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515" w:rsidRPr="00E05515" w:rsidRDefault="00E05515" w:rsidP="00E05515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proofErr w:type="spellStart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Um</w:t>
      </w:r>
      <w:proofErr w:type="spellEnd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outro</w:t>
      </w:r>
      <w:proofErr w:type="spellEnd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mundo é </w:t>
      </w:r>
      <w:proofErr w:type="spellStart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possível</w:t>
      </w:r>
      <w:proofErr w:type="spellEnd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: </w:t>
      </w:r>
      <w:proofErr w:type="spellStart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alianças</w:t>
      </w:r>
      <w:proofErr w:type="spellEnd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no campo social em busca de </w:t>
      </w:r>
      <w:proofErr w:type="spellStart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justiça</w:t>
      </w:r>
      <w:proofErr w:type="spellEnd"/>
      <w:r w:rsidRPr="00E05515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– Sonia Gomes Mota (cese)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right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Sonia Gomes Mota (CESE)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parceria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CESEEP no Curso Latinoamericano de Ecumenismo e Diálogo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Inter-Religioso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(CESEEP). 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Por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ação</w:t>
      </w:r>
      <w:proofErr w:type="spellEnd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pastoral contra a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mercantilização</w:t>
      </w:r>
      <w:proofErr w:type="spellEnd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da vida</w:t>
      </w:r>
    </w:p>
    <w:p w:rsidR="00E05515" w:rsidRPr="00E05515" w:rsidRDefault="00E05515" w:rsidP="00E0551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                                                                                  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right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Sônia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Gomes Mota</w:t>
      </w:r>
      <w:bookmarkStart w:id="0" w:name="_ftnref1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instrText xml:space="preserve"> HYPERLINK "http://ceseep.org.br/um-outro-mundo-e-possivel-aliancas-no-campo-social-em-busca-de-justica-sonia-gomes-mota-cese/" \l "_ftn1" </w:instrTex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8"/>
          <w:szCs w:val="28"/>
          <w:u w:val="single"/>
          <w:lang w:val="es-UY" w:eastAsia="es-UY"/>
        </w:rPr>
        <w:t>[1]</w: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end"/>
      </w:r>
      <w:bookmarkEnd w:id="0"/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Vivemos em tempos de mercados, consumismos, índices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estatísticas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querem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acreditar que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crescimento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país é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melhor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sinal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progresso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índices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crescimento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bons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consumo é alto, o mercado se anima. Mas se os índices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negativos, o mercado entra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pânico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Esta é a lógica do sistema de mercado, a alma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capitalista.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Enquanto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mercado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apregoa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aumento do consumo para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alcançarmos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grau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cada vez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felicidade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continente convive cotidianamente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miséria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São cinco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séculos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invasões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extermínio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espoliação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populações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tradicionais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contra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exploração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trabalhadores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/as, abuso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sexual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dizimação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jovens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negros,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destruição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natureza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Para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lógica do mercado que explora recursos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naturais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se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fossem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infinitos é algo natural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imutável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Lamentavelmente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até discursos religiosos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cristãos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justificam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este sistema, considerando-o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bênção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traz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prosperidade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”. Eles, no fundo,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legitimam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formas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desiguais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mundo.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Mas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compactuam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discurso da “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prosperidade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 e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felicidade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através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consumo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preocupadas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situação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Como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neste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cenário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?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palavras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saudoso teólogo João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Araújo:</w:t>
      </w:r>
    </w:p>
    <w:p w:rsidR="00E05515" w:rsidRPr="00E05515" w:rsidRDefault="00E05515" w:rsidP="00E05515">
      <w:pPr>
        <w:shd w:val="clear" w:color="auto" w:fill="F6F6F6"/>
        <w:spacing w:after="0" w:line="240" w:lineRule="auto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lastRenderedPageBreak/>
        <w:t xml:space="preserve">Que estamos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fazendo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se somos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cristãos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/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ãs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?</w:t>
      </w:r>
    </w:p>
    <w:p w:rsidR="00E05515" w:rsidRPr="00E05515" w:rsidRDefault="00E05515" w:rsidP="00E05515">
      <w:pPr>
        <w:shd w:val="clear" w:color="auto" w:fill="F6F6F6"/>
        <w:spacing w:after="0" w:line="240" w:lineRule="auto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Há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muita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gente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lar,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6F6F6"/>
        <w:spacing w:after="0" w:line="240" w:lineRule="auto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Há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muitas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vidas esperando a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nossa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ação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6F6F6"/>
        <w:spacing w:after="0" w:line="240" w:lineRule="auto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só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a alma do mal salvar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também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corpo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ressuscitar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6F6F6"/>
        <w:spacing w:line="480" w:lineRule="auto"/>
        <w:jc w:val="both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 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partir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afirmação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teológica de que todas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criadas à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imagem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Deus,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potencial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vidas dignificadas em comunidades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sustentáveis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membros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Aliança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ACT</w:t>
      </w:r>
      <w:bookmarkStart w:id="1" w:name="_ftnref2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instrText xml:space="preserve"> HYPERLINK "http://ceseep.org.br/um-outro-mundo-e-possivel-aliancas-no-campo-social-em-busca-de-justica-sonia-gomes-mota-cese/" \l "_ftn2" </w:instrTex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8"/>
          <w:szCs w:val="28"/>
          <w:u w:val="single"/>
          <w:lang w:val="es-UY" w:eastAsia="es-UY"/>
        </w:rPr>
        <w:t>[2]</w: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end"/>
      </w:r>
      <w:bookmarkEnd w:id="1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estabelecem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princípio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compromisso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desenvolvimento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transformador.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Desenvolvimento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transformador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ver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atitudes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que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todas as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tenham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respeitados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humanos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procedência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divina.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mundo cada vez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globalizado, as vidas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interligadas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Por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desenvolvimento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transformador implica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mudança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todas as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envolvidas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aquelas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poder, riqueza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influência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–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controlam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usam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recursos –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aquelas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prejudicadas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estruturas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sistemas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opressores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profissão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fé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exige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rejeição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daquelas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condições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estruturas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sistemas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perpetuam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pobreza 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injustiça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abuso dos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humanos 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destruição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ambiente.</w:t>
      </w:r>
      <w:bookmarkStart w:id="2" w:name="_ftnref3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instrText xml:space="preserve"> HYPERLINK "http://ceseep.org.br/um-outro-mundo-e-possivel-aliancas-no-campo-social-em-busca-de-justica-sonia-gomes-mota-cese/" \l "_ftn3" </w:instrTex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8"/>
          <w:szCs w:val="28"/>
          <w:u w:val="single"/>
          <w:lang w:val="es-UY" w:eastAsia="es-UY"/>
        </w:rPr>
        <w:t>[3]</w: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end"/>
      </w:r>
      <w:bookmarkEnd w:id="2"/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Esta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compreensão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desenvolvimento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transformador respalda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organizações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compõem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Aliança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parâmetro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querem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refletir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pastorais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compromisso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caminhar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lado dos empobrecidos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continente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precisam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apoio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consolo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solidariedade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cumplicidade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lutas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Ele motiva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análise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crítica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realidade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encontrar novas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opções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traduzir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amor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próximo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concretas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superação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injustiça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desigualdade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para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preservação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vida está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necessariamente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atenta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clamores 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gritos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desafios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possível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estar em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todas as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frentes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luta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necessário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escolher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>quais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queremos estar. Como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podemos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ecoar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clamores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redes em que estamos inseridas,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gritos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nós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requerem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fundamental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locais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abarcar todas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lutas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continente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latino-americano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destaco apenas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algumas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leitora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leitor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questão</w:t>
      </w:r>
      <w:proofErr w:type="spellEnd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ambiental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conflito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ambiental se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colocada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situação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injustiça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ambiental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existe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antecipação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possíveis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conflitos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ambientais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as empresas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comunidades.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possível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necessário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através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pastorais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específicas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envolvidos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tenham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estratégia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construir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intervenções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metodológicas, educativas e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resistência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fortalecer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lutas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antecipatórias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ambientais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rurais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urbanos,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discutindo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buscando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combater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cultura 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agronegócio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biodiversidade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questão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ser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só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sentido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reprodução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identidade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perda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território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significa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destruição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solos, dos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ecossistemas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da vida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comunitária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embate contra a lógica 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agronegócio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sustentada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recursos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naturais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comunidades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tradicionais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espaços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conservados.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O clamor 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expressa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voz de Alexandre Anderson </w:t>
      </w:r>
      <w:bookmarkStart w:id="3" w:name="_ftnref4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instrText xml:space="preserve"> HYPERLINK "http://ceseep.org.br/um-outro-mundo-e-possivel-aliancas-no-campo-social-em-busca-de-justica-sonia-gomes-mota-cese/" \l "_ftn4" </w:instrTex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8"/>
          <w:szCs w:val="28"/>
          <w:u w:val="single"/>
          <w:lang w:val="es-UY" w:eastAsia="es-UY"/>
        </w:rPr>
        <w:t>[4]</w: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end"/>
      </w:r>
      <w:bookmarkEnd w:id="3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</w:t>
      </w:r>
    </w:p>
    <w:p w:rsidR="00E05515" w:rsidRPr="00E05515" w:rsidRDefault="00E05515" w:rsidP="00E05515">
      <w:pPr>
        <w:shd w:val="clear" w:color="auto" w:fill="F6F6F6"/>
        <w:spacing w:line="240" w:lineRule="auto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Progresso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quem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? Apenas para as grandes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indústrias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somos contra 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progresso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somos contra a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destruição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ecossistema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pelas grandes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indústrias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enquanto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a gente está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colhendo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somente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ônus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está motivada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Gn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1,31:</w:t>
      </w:r>
    </w:p>
    <w:p w:rsidR="00E05515" w:rsidRPr="00E05515" w:rsidRDefault="00E05515" w:rsidP="00E05515">
      <w:pPr>
        <w:shd w:val="clear" w:color="auto" w:fill="F6F6F6"/>
        <w:spacing w:line="240" w:lineRule="auto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viu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Deus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tudo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quanto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fizera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eis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que era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muito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bom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Sabemos o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individualmente, para preservar a boa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Deus 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continuidade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vida no planeta: ter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consciência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consumo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água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alimentos,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lidar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responsavelmente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lixo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doméstico,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aderir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campanhas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contra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destruição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florestas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boicotar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produtos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empresas exploradoras.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divulgar,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comunicação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empresas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degradam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ambiente.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indivíduos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engajar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-se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buscam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políticas públicas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proteção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ambiental,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preservação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matas nativas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sementes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crioulas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Importante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saber que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monocultura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atentado contra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diversidade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boa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Deus.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Aprendemos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Bíblia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mártires 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doutrina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propriedade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finalidade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social”,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Deus para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todas as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os frutos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propriedade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poucos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A defesa dos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povos</w:t>
      </w:r>
      <w:proofErr w:type="spellEnd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e das culturas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tradicionais</w:t>
      </w:r>
      <w:proofErr w:type="spellEnd"/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tradicionais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das florestas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águas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– indígenas,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quilombolas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ribeirinhos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coletores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pescadores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tradicionais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–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territórios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ameaçados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aquicultura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empresarial,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agronegócio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grandes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empreendimentos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turísticos e os tóxicos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envenenam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ambiente. Poderosos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empreiteiros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privatizam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águas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através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cercas,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açambarcam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territórios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pertencem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tradicionais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ameaçando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espiritualidade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poder 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dinheiro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está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destruindo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utopia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“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males”, mas,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união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das florestas, do rio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mar está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vindo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Este é o clamor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desse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</w:t>
      </w:r>
    </w:p>
    <w:p w:rsidR="00E05515" w:rsidRPr="00E05515" w:rsidRDefault="00E05515" w:rsidP="00E05515">
      <w:pPr>
        <w:shd w:val="clear" w:color="auto" w:fill="F6F6F6"/>
        <w:spacing w:line="240" w:lineRule="auto"/>
        <w:jc w:val="both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Nossa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principal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luta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hoje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é para garantir 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acesso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terra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. 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Congresso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hoje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está tentando tirar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nosso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direito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a PEC 215.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Direito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prá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tirar, é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prá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ser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cumprido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. (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Anastácio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Peralta –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Guarani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Kaiowa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/ MS)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se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apoia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texto de Isaías 10,1:</w:t>
      </w:r>
    </w:p>
    <w:p w:rsidR="00E05515" w:rsidRPr="00E05515" w:rsidRDefault="00E05515" w:rsidP="00E05515">
      <w:pPr>
        <w:shd w:val="clear" w:color="auto" w:fill="F6F6F6"/>
        <w:spacing w:line="240" w:lineRule="auto"/>
        <w:jc w:val="both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Ai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daqueles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fazem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leis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injustas, que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escrevem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decretos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opressores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para privar os pobres dos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seus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direitos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e da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justiça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os oprimidos do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meu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povo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fazendo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viúvas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sua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presa 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roubando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órfãos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serviço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profético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impele a colocar-nos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lado dos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indefesos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ameaçados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pelo poder do capital.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buscará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apoiar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grupos no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enfrentamento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grandes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projetos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cercam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águas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desmatam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floresta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destroem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territórios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culturas, modos de vida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religiosidades.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cidadania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batismal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constrange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solidariedade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populações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lutam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forma desigual para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dignidade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ter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modo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respeitado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 Como pastores/as somos convocados/as a devolver-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lhes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esperança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confiança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resistir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organizar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saídas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violência</w:t>
      </w:r>
      <w:proofErr w:type="spellEnd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econômica</w:t>
      </w:r>
      <w:proofErr w:type="spellEnd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contra as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mulheres</w:t>
      </w:r>
      <w:proofErr w:type="spellEnd"/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atingem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Segundo dados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ONU, 70%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situação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pobreza no mundo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continente, onde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mal remunerado,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carga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pesada,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recebem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menos que 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pelo mesmo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explorado no campo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cidades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no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emprego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formal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informal. 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domésticos realizados por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casa, de forma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remunerada,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aparecem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estatísticas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nos indicadores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Esta dupla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tripla jornada,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vezes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chamada de “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Cuidado”,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geralmente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invisibilizada, desvalorizada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financeiramente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sujeita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física 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pressões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psicológicas,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culturais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populações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dependem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pequenas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subsistência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ameaçadas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grandes empresas, o que tira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subsistência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afetando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toda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especial,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seguinte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clamor:</w:t>
      </w:r>
    </w:p>
    <w:p w:rsidR="00E05515" w:rsidRDefault="00E05515" w:rsidP="00E05515">
      <w:pPr>
        <w:shd w:val="clear" w:color="auto" w:fill="F6F6F6"/>
        <w:spacing w:line="240" w:lineRule="auto"/>
        <w:jc w:val="both"/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</w:pPr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As atingidas por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barragem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reconhecidas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justamente por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terem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o título da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terra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. As empresas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reconhecem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como atingidas,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o estado brasileiro. (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Daiane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Höhn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dirigente do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Movimento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dos Atingidos por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Barragem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– MAB)</w:t>
      </w:r>
    </w:p>
    <w:p w:rsidR="00E05515" w:rsidRPr="00E05515" w:rsidRDefault="00E05515" w:rsidP="00E05515">
      <w:pPr>
        <w:shd w:val="clear" w:color="auto" w:fill="F6F6F6"/>
        <w:spacing w:line="240" w:lineRule="auto"/>
        <w:jc w:val="both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assentará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percepção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que a lógica do mercado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contrária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vida,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viola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desigualdades.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promoverá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reflexões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desmascarem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sistema patriarcal que se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manifesta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discursos sobre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submissão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pretensamente legitimados pela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religião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Por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poderem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espaços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acolhida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vítimas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discussão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aberta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doméstica,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tarefa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desconstruir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discursos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buscam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subordinar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redescobrir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Bíblia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textos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deslegitimam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subordinação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mito de que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“naturalmente” dotadas para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cuidarem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idosos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enfermos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ser revisto. De suma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importância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pastoral, é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apoio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às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lutas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políticas públicas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valorizem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doméstico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reconheçam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feminino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todos 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âmbitos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intolerância</w:t>
      </w:r>
      <w:proofErr w:type="spellEnd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religiosa e o diálogo </w:t>
      </w:r>
      <w:proofErr w:type="spellStart"/>
      <w:proofErr w:type="gram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inter-religioso</w:t>
      </w:r>
      <w:proofErr w:type="spellEnd"/>
      <w:proofErr w:type="gramEnd"/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intolerância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ver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que imaginamos.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revestida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contexto político, social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vários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interesses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trás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incentivo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conflitos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religiosos.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intolerância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religiosa se dirige,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vezes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contra grupos social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economicamente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vulneráveis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minorias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raciais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revelando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face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cruel do fundamentalismo: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preconceito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No contexto brasileiro, indígenas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negros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sofrem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intolerância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religiosa.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acaso que justamente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grupos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fragilizados social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economicamente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mentalidade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branca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herdou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algumas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características dos conquistadores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europeus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donos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engenhos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entre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que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fé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cristã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superior e, por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domínio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professam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grupos que tradicionalmente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detêm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poder político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correm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risco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perdê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-lo.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Escutemos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clamor 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</w:t>
      </w:r>
    </w:p>
    <w:p w:rsidR="00E05515" w:rsidRPr="00E05515" w:rsidRDefault="00E05515" w:rsidP="00E05515">
      <w:pPr>
        <w:shd w:val="clear" w:color="auto" w:fill="F6F6F6"/>
        <w:spacing w:after="0" w:line="240" w:lineRule="auto"/>
        <w:jc w:val="both"/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Enquanto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entenderem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que cada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qual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pode seguir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sua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religião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a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intolerância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só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vai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aumentar. </w:t>
      </w:r>
      <w:proofErr w:type="spellStart"/>
      <w:proofErr w:type="gram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Por que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respeitam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minha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forma de acreditar em Deus?</w:t>
      </w:r>
      <w:proofErr w:type="gram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gram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Será </w:t>
      </w:r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lastRenderedPageBreak/>
        <w:t xml:space="preserve">que Ele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só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tem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nome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jeito de ser?</w:t>
      </w:r>
      <w:proofErr w:type="gram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Eu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só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quero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viver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em paz 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cultuar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meus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orixás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.  (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Mãe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Branca de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Xangô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-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Ialorixá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Terreiro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Ilê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Asé </w:t>
      </w:r>
      <w:proofErr w:type="spellStart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Obá</w:t>
      </w:r>
      <w:proofErr w:type="spellEnd"/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Seré – Salvador, BA).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mente Mateus 5,9: “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aventurados os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semeiam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paz, porque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serão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chamados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filhos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Deus”.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“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haverá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paz no mundo se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houver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paz entre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religiões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”.</w:t>
      </w:r>
      <w:bookmarkStart w:id="4" w:name="_ftnref5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instrText xml:space="preserve"> HYPERLINK "http://ceseep.org.br/um-outro-mundo-e-possivel-aliancas-no-campo-social-em-busca-de-justica-sonia-gomes-mota-cese/" \l "_ftn5" </w:instrTex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8"/>
          <w:szCs w:val="28"/>
          <w:u w:val="single"/>
          <w:lang w:val="es-UY" w:eastAsia="es-UY"/>
        </w:rPr>
        <w:t>[5]</w:t>
      </w:r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end"/>
      </w:r>
      <w:bookmarkEnd w:id="4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Poderíamos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interpretar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 frase do teólogo Hans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Küng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haverá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coletivo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conseguirmos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eliminar 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preconceitos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dominam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Portanto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que busca fortalecer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ecumênico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diálogo entre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religiões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fundamental para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desconstrução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preconceitos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construção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possibilite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estar de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todas as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minorias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Continuando a </w:t>
      </w:r>
      <w:proofErr w:type="spellStart"/>
      <w:r w:rsidRPr="00E0551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reflexão</w:t>
      </w:r>
      <w:proofErr w:type="spellEnd"/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tarefa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ser voz profética em defesa dos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fracos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continente. Mas,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enormes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desafios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talvez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denúncias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tópicas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injustiças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pensar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articulação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algo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projeto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construir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justa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fraterna.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implica profunda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revisão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práticas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requer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se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substitua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lógica do sistema de mercado,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baseada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produção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no lucro, pela lógica do cuidado da vida para todos.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BIBLIOGRAFIA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A BÍBLIA SAGRADA.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Edição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Revista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Atualizada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João Ferreira de Almeida.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Barueri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: SBB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GEBARA, Ivone.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mobilidade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Senzala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Feminina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nordestinas, vida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melhor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feminismo. São Paulo: Paulinas 2000.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SCHINELO,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Edmilson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Conjuntura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Brasileira: troquemos o PIB pelo FIB. In: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Teologia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Libertação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Educação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Popular.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Raízes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Asas. São Leopoldo: CEBI, 2010.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lastRenderedPageBreak/>
        <w:t>BEDFORD, Nancy; STRIZZI, Marisa (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Org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.) El mundo palpita: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economia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género y teología. Buenos Aires: Consejo Latinoamericano de Iglesias/ Instituto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Universitário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ISEDET, 2006.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SOF-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Sempreviva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Organização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Feminista.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Trabalho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Corpo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Vida das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mulheres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leitura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feminista sobre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dinâmicas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capital nos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territórios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GRUPO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Desenvolvimento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Direitos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Desenvolvimento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fundamentado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direitos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perspectiva fundada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fé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Posicionamento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conjunto.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KÜNG, Hans.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haverá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paz no mundo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paz entre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religiões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caminho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entre o fanatismo e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esquecimento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verdades. In: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Projeto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ética mundial: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moral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vista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sobrevivência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humana. Trad. Haroldo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Reimer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 4. ed. São Paulo: Paulinas, 2003. p. 121-166.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</w:t>
      </w:r>
    </w:p>
    <w:bookmarkStart w:id="5" w:name="_ftn1"/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instrText xml:space="preserve"> HYPERLINK "http://ceseep.org.br/um-outro-mundo-e-possivel-aliancas-no-campo-social-em-busca-de-justica-sonia-gomes-mota-cese/" \l "_ftnref1" </w:instrTex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4"/>
          <w:szCs w:val="24"/>
          <w:u w:val="single"/>
          <w:lang w:val="es-UY" w:eastAsia="es-UY"/>
        </w:rPr>
        <w:t>[1]</w: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end"/>
      </w:r>
      <w:bookmarkEnd w:id="5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Pastora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Igreja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Presbiteriana Unida do Brasil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Diretora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Executiva da CESE –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Coordenadoria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Serviço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www.cese.org.br</w:t>
      </w:r>
    </w:p>
    <w:bookmarkStart w:id="6" w:name="_ftn2"/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instrText xml:space="preserve"> HYPERLINK "http://ceseep.org.br/um-outro-mundo-e-possivel-aliancas-no-campo-social-em-busca-de-justica-sonia-gomes-mota-cese/" \l "_ftnref2" </w:instrTex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4"/>
          <w:szCs w:val="24"/>
          <w:u w:val="single"/>
          <w:lang w:val="es-UY" w:eastAsia="es-UY"/>
        </w:rPr>
        <w:t>[2]</w: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end"/>
      </w:r>
      <w:bookmarkEnd w:id="6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Aliança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ACT- ACT Alliance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coalizão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140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organizações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afiliadas que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trabalham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conjunto em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140 países para criar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mudanças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positivas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sustentáveis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​​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vidas dos pobres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marginalizadas,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independentemente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religião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política, sexo,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orientação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sexual,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raça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nacionalidade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membros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associados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Conselho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Mundial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Igrejas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Federação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Luterana Mundial.</w:t>
      </w:r>
    </w:p>
    <w:bookmarkStart w:id="7" w:name="_ftn3"/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instrText xml:space="preserve"> HYPERLINK "http://ceseep.org.br/um-outro-mundo-e-possivel-aliancas-no-campo-social-em-busca-de-justica-sonia-gomes-mota-cese/" \l "_ftnref3" </w:instrTex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4"/>
          <w:szCs w:val="24"/>
          <w:u w:val="single"/>
          <w:lang w:val="es-UY" w:eastAsia="es-UY"/>
        </w:rPr>
        <w:t>[3]</w: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end"/>
      </w:r>
      <w:bookmarkEnd w:id="7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O texto sobre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Desenvolvimento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Transformador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elaborado pelo Fórum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Brasil em 2008 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parceiros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ecumênicos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América do </w:t>
      </w:r>
      <w:proofErr w:type="gram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Sul .</w:t>
      </w:r>
      <w:proofErr w:type="gram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material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produzido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aprovado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Comitê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Executivo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Aliança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ACT em janeiro de 2013. O texto é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subsídio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estimular o debate sobre 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mudança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paradigma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desenvolvimento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</w:t>
      </w:r>
    </w:p>
    <w:bookmarkStart w:id="8" w:name="_ftn4"/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instrText xml:space="preserve"> HYPERLINK "http://ceseep.org.br/um-outro-mundo-e-possivel-aliancas-no-campo-social-em-busca-de-justica-sonia-gomes-mota-cese/" \l "_ftnref4" </w:instrTex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4"/>
          <w:szCs w:val="24"/>
          <w:u w:val="single"/>
          <w:lang w:val="es-UY" w:eastAsia="es-UY"/>
        </w:rPr>
        <w:t>[4]</w: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end"/>
      </w:r>
      <w:bookmarkEnd w:id="8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Alexandre Anderson, pescador da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Baía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Guanabara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, no filme </w:t>
      </w:r>
      <w:r w:rsidRPr="00E05515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Vento Forte</w:t>
      </w:r>
      <w:r w:rsidRPr="00E05515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,</w: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produzido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Conselho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Pastoral dos Pescadores.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Ameaçado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morte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faz parte do programa de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proteção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judicial.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</w:t>
      </w:r>
    </w:p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</w:t>
      </w:r>
    </w:p>
    <w:bookmarkStart w:id="9" w:name="_ftn5"/>
    <w:p w:rsidR="00E05515" w:rsidRPr="00E05515" w:rsidRDefault="00E05515" w:rsidP="00E0551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lastRenderedPageBreak/>
        <w:fldChar w:fldCharType="begin"/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instrText xml:space="preserve"> HYPERLINK "http://ceseep.org.br/um-outro-mundo-e-possivel-aliancas-no-campo-social-em-busca-de-justica-sonia-gomes-mota-cese/" \l "_ftnref5" </w:instrTex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separate"/>
      </w:r>
      <w:r w:rsidRPr="00E05515">
        <w:rPr>
          <w:rFonts w:ascii="Open Sans" w:eastAsia="Times New Roman" w:hAnsi="Open Sans" w:cs="Times New Roman"/>
          <w:color w:val="7C7C7C"/>
          <w:sz w:val="24"/>
          <w:szCs w:val="24"/>
          <w:u w:val="single"/>
          <w:lang w:val="es-UY" w:eastAsia="es-UY"/>
        </w:rPr>
        <w:t>[5]</w:t>
      </w:r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fldChar w:fldCharType="end"/>
      </w:r>
      <w:bookmarkEnd w:id="9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KÜNG, Hans.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haverá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paz no mundo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paz entre as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religiões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: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caminho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entre o fanatismo e o </w:t>
      </w:r>
      <w:proofErr w:type="spellStart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esquecimento</w:t>
      </w:r>
      <w:proofErr w:type="spellEnd"/>
      <w:r w:rsidRPr="00E05515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verdades.</w:t>
      </w:r>
    </w:p>
    <w:p w:rsidR="00E05515" w:rsidRPr="00E05515" w:rsidRDefault="00E05515" w:rsidP="00E0551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E05515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2E2F5B" w:rsidRDefault="00E05515">
      <w:hyperlink r:id="rId5" w:history="1">
        <w:r>
          <w:rPr>
            <w:rStyle w:val="Hipervnculo"/>
          </w:rPr>
          <w:t>http://ceseep.org.br/um-outro-mundo-e-possivel-aliancas-no-campo-social-em-busca-de-justica-sonia-gomes-mota-cese/</w:t>
        </w:r>
      </w:hyperlink>
      <w:bookmarkStart w:id="10" w:name="_GoBack"/>
      <w:bookmarkEnd w:id="1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A1C61"/>
    <w:multiLevelType w:val="multilevel"/>
    <w:tmpl w:val="F57C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0A69D4"/>
    <w:multiLevelType w:val="multilevel"/>
    <w:tmpl w:val="53AC6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EB7AC8"/>
    <w:multiLevelType w:val="multilevel"/>
    <w:tmpl w:val="32B0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805F94"/>
    <w:multiLevelType w:val="multilevel"/>
    <w:tmpl w:val="13305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15"/>
    <w:rsid w:val="002E2F5B"/>
    <w:rsid w:val="00E0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3FE2"/>
  <w15:chartTrackingRefBased/>
  <w15:docId w15:val="{C7A506CF-153C-462D-8B0D-03C22CD6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05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5320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1248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424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3515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1792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4266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8545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083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961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285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seep.org.br/um-outro-mundo-e-possivel-aliancas-no-campo-social-em-busca-de-justica-sonia-gomes-mota-ce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2559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2019-07-08T19:08:00Z</dcterms:created>
  <dcterms:modified xsi:type="dcterms:W3CDTF">2019-07-08T19:13:00Z</dcterms:modified>
</cp:coreProperties>
</file>