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8AB" w:rsidRPr="007C18AB" w:rsidRDefault="007C18AB" w:rsidP="007C18AB">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7C18AB">
        <w:rPr>
          <w:rFonts w:ascii="Arial" w:eastAsia="Times New Roman" w:hAnsi="Arial" w:cs="Arial"/>
          <w:b/>
          <w:bCs/>
          <w:color w:val="222222"/>
          <w:sz w:val="24"/>
          <w:szCs w:val="24"/>
          <w:lang w:val="es-UY" w:eastAsia="es-UY"/>
        </w:rPr>
        <w:t>Salir a buscar a los hermanos perdidos para participar de la fiesta</w:t>
      </w:r>
    </w:p>
    <w:p w:rsidR="007C18AB" w:rsidRPr="007C18AB" w:rsidRDefault="007C18AB" w:rsidP="007C18AB">
      <w:pPr>
        <w:shd w:val="clear" w:color="auto" w:fill="FFFFFF"/>
        <w:spacing w:after="0" w:line="240" w:lineRule="auto"/>
        <w:jc w:val="center"/>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DOMINGO VIGESIMOCUARTO - "C"</w:t>
      </w:r>
    </w:p>
    <w:p w:rsidR="007C18AB" w:rsidRPr="007C18AB" w:rsidRDefault="007C18AB" w:rsidP="007C18AB">
      <w:pPr>
        <w:shd w:val="clear" w:color="auto" w:fill="FFFFFF"/>
        <w:spacing w:after="0" w:line="240" w:lineRule="auto"/>
        <w:jc w:val="center"/>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center"/>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right"/>
        <w:rPr>
          <w:rFonts w:ascii="Arial" w:eastAsia="Times New Roman" w:hAnsi="Arial" w:cs="Arial"/>
          <w:color w:val="222222"/>
          <w:sz w:val="24"/>
          <w:szCs w:val="24"/>
          <w:lang w:val="es-UY" w:eastAsia="es-UY"/>
        </w:rPr>
      </w:pPr>
      <w:r w:rsidRPr="007C18AB">
        <w:rPr>
          <w:rFonts w:ascii="Arial" w:eastAsia="Times New Roman" w:hAnsi="Arial" w:cs="Arial"/>
          <w:i/>
          <w:iCs/>
          <w:color w:val="222222"/>
          <w:sz w:val="24"/>
          <w:szCs w:val="24"/>
          <w:lang w:val="es-UY" w:eastAsia="es-UY"/>
        </w:rPr>
        <w:t>Eduardo de la Serna</w:t>
      </w:r>
    </w:p>
    <w:p w:rsidR="007C18AB" w:rsidRPr="007C18AB" w:rsidRDefault="007C18AB" w:rsidP="007C18AB">
      <w:pPr>
        <w:shd w:val="clear" w:color="auto" w:fill="FFFFFF"/>
        <w:spacing w:after="0" w:line="240" w:lineRule="auto"/>
        <w:jc w:val="center"/>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center"/>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center"/>
        <w:rPr>
          <w:rFonts w:ascii="Arial" w:eastAsia="Times New Roman" w:hAnsi="Arial" w:cs="Arial"/>
          <w:color w:val="222222"/>
          <w:sz w:val="24"/>
          <w:szCs w:val="24"/>
          <w:lang w:val="es-UY" w:eastAsia="es-UY"/>
        </w:rPr>
      </w:pPr>
      <w:r w:rsidRPr="007C18AB">
        <w:rPr>
          <w:rFonts w:ascii="Arial" w:eastAsia="Times New Roman" w:hAnsi="Arial" w:cs="Arial"/>
          <w:noProof/>
          <w:color w:val="1155CC"/>
          <w:sz w:val="24"/>
          <w:szCs w:val="24"/>
          <w:lang w:val="es-UY" w:eastAsia="es-UY"/>
        </w:rPr>
        <w:drawing>
          <wp:inline distT="0" distB="0" distL="0" distR="0" wp14:anchorId="24714BD9" wp14:editId="70FEAE24">
            <wp:extent cx="3048000" cy="3028950"/>
            <wp:effectExtent l="0" t="0" r="0" b="0"/>
            <wp:docPr id="1" name="m_-3175611374740241930_x0000_i1025" descr="https://2.bp.blogspot.com/-aC97B0N7z0w/Ui8QF4Qoc0I/AAAAAAAAC3A/eUpfA7Rk5Ms/s1600/24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3175611374740241930_x0000_i1025" descr="https://2.bp.blogspot.com/-aC97B0N7z0w/Ui8QF4Qoc0I/AAAAAAAAC3A/eUpfA7Rk5Ms/s1600/24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28950"/>
                    </a:xfrm>
                    <a:prstGeom prst="rect">
                      <a:avLst/>
                    </a:prstGeom>
                    <a:noFill/>
                    <a:ln>
                      <a:noFill/>
                    </a:ln>
                  </pic:spPr>
                </pic:pic>
              </a:graphicData>
            </a:graphic>
          </wp:inline>
        </w:drawing>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b/>
          <w:bCs/>
          <w:color w:val="222222"/>
          <w:sz w:val="24"/>
          <w:szCs w:val="24"/>
          <w:lang w:val="es-UY" w:eastAsia="es-UY"/>
        </w:rPr>
        <w:t>Lectura del libro del Éxodo</w:t>
      </w:r>
      <w:r w:rsidRPr="007C18AB">
        <w:rPr>
          <w:rFonts w:ascii="Arial" w:eastAsia="Times New Roman" w:hAnsi="Arial" w:cs="Arial"/>
          <w:color w:val="222222"/>
          <w:sz w:val="24"/>
          <w:szCs w:val="24"/>
          <w:lang w:val="es-UY" w:eastAsia="es-UY"/>
        </w:rPr>
        <w:t>     32, 7-11. 13-14</w:t>
      </w:r>
      <w:r w:rsidRPr="007C18AB">
        <w:rPr>
          <w:rFonts w:ascii="Arial" w:eastAsia="Times New Roman" w:hAnsi="Arial" w:cs="Arial"/>
          <w:color w:val="222222"/>
          <w:sz w:val="24"/>
          <w:szCs w:val="24"/>
          <w:lang w:val="es-UY" w:eastAsia="es-UY"/>
        </w:rPr>
        <w:br/>
      </w:r>
      <w:r w:rsidRPr="007C18AB">
        <w:rPr>
          <w:rFonts w:ascii="Arial" w:eastAsia="Times New Roman" w:hAnsi="Arial" w:cs="Arial"/>
          <w:color w:val="222222"/>
          <w:sz w:val="24"/>
          <w:szCs w:val="24"/>
          <w:lang w:val="es-UY" w:eastAsia="es-UY"/>
        </w:rPr>
        <w:br/>
      </w:r>
      <w:r w:rsidRPr="007C18AB">
        <w:rPr>
          <w:rFonts w:ascii="Arial" w:eastAsia="Times New Roman" w:hAnsi="Arial" w:cs="Arial"/>
          <w:i/>
          <w:iCs/>
          <w:color w:val="222222"/>
          <w:sz w:val="24"/>
          <w:szCs w:val="24"/>
          <w:lang w:val="es-UY" w:eastAsia="es-UY"/>
        </w:rPr>
        <w:t>Resumen: Una suerte de “pecado original” del pueblo en el desierto nos remite a la idolatría, el pecado por excelencia en Israel. Dios decide terminar con este pueblo y empezar de nuevo con Moisés, como nuevo Abraham, pero éste intercede en favor de su pueblo y logra que Dios se arrepienta.</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xml:space="preserve">El texto del Éxodo nos presenta un caso paradigmático: el pueblo en el desierto, salido de Egipto por la mano de Dios y la conducción de Moisés, ante la ausencia de este, se vuelca a lo que la tradición bíblica ha llamado “idolatría”, una suerte de “pecado original del pueblo”. No interesa el hecho histórico ya que no es esa la intención ni del autor del texto del Éxodo, ni del texto litúrgico. Lo que cuenta, en este caso, es –por un lado- el fenómeno de la idolatría, y –por otro- la capacidad del mediador (Moisés, en este caso) de lograr que Dios se arrepienta de lo que había decidido hacer ante este hecho. La alusión a los novillos de oro de Jeroboam (1 </w:t>
      </w:r>
      <w:proofErr w:type="gramStart"/>
      <w:r w:rsidRPr="007C18AB">
        <w:rPr>
          <w:rFonts w:ascii="Arial" w:eastAsia="Times New Roman" w:hAnsi="Arial" w:cs="Arial"/>
          <w:color w:val="222222"/>
          <w:sz w:val="24"/>
          <w:szCs w:val="24"/>
          <w:lang w:val="es-UY" w:eastAsia="es-UY"/>
        </w:rPr>
        <w:t>Re 12,26</w:t>
      </w:r>
      <w:proofErr w:type="gramEnd"/>
      <w:r w:rsidRPr="007C18AB">
        <w:rPr>
          <w:rFonts w:ascii="Arial" w:eastAsia="Times New Roman" w:hAnsi="Arial" w:cs="Arial"/>
          <w:color w:val="222222"/>
          <w:sz w:val="24"/>
          <w:szCs w:val="24"/>
          <w:lang w:val="es-UY" w:eastAsia="es-UY"/>
        </w:rPr>
        <w:t>-33), y la frecuente representación de la divinidad cananea conocida como </w:t>
      </w:r>
      <w:r w:rsidRPr="007C18AB">
        <w:rPr>
          <w:rFonts w:ascii="Arial" w:eastAsia="Times New Roman" w:hAnsi="Arial" w:cs="Arial"/>
          <w:i/>
          <w:iCs/>
          <w:color w:val="222222"/>
          <w:sz w:val="24"/>
          <w:szCs w:val="24"/>
          <w:lang w:val="es-UY" w:eastAsia="es-UY"/>
        </w:rPr>
        <w:t>‘Ilu</w:t>
      </w:r>
      <w:r w:rsidRPr="007C18AB">
        <w:rPr>
          <w:rFonts w:ascii="Arial" w:eastAsia="Times New Roman" w:hAnsi="Arial" w:cs="Arial"/>
          <w:color w:val="222222"/>
          <w:sz w:val="24"/>
          <w:szCs w:val="24"/>
          <w:lang w:val="es-UY" w:eastAsia="es-UY"/>
        </w:rPr>
        <w:t> (‘El) –padre del dios también conocido como Baal- con un toro nos ponen en el clima de la idolatría paradigmática (la frase “</w:t>
      </w:r>
      <w:r w:rsidRPr="007C18AB">
        <w:rPr>
          <w:rFonts w:ascii="Arial" w:eastAsia="Times New Roman" w:hAnsi="Arial" w:cs="Arial"/>
          <w:i/>
          <w:iCs/>
          <w:color w:val="222222"/>
          <w:sz w:val="24"/>
          <w:szCs w:val="24"/>
          <w:lang w:val="es-UY" w:eastAsia="es-UY"/>
        </w:rPr>
        <w:t>este es tu Dios que te sacó de la tierra de Egipto</w:t>
      </w:r>
      <w:r w:rsidRPr="007C18AB">
        <w:rPr>
          <w:rFonts w:ascii="Arial" w:eastAsia="Times New Roman" w:hAnsi="Arial" w:cs="Arial"/>
          <w:color w:val="222222"/>
          <w:sz w:val="24"/>
          <w:szCs w:val="24"/>
          <w:lang w:val="es-UY" w:eastAsia="es-UY"/>
        </w:rPr>
        <w:t>” es idéntica en 32,4.8 y 1 Re 12,28).</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pueblo, haciéndose una imagen, y reconociendo que busca “</w:t>
      </w:r>
      <w:r w:rsidRPr="007C18AB">
        <w:rPr>
          <w:rFonts w:ascii="Arial" w:eastAsia="Times New Roman" w:hAnsi="Arial" w:cs="Arial"/>
          <w:i/>
          <w:iCs/>
          <w:color w:val="222222"/>
          <w:sz w:val="24"/>
          <w:szCs w:val="24"/>
          <w:lang w:val="es-UY" w:eastAsia="es-UY"/>
        </w:rPr>
        <w:t>otro Dios que vaya delante nuestro</w:t>
      </w:r>
      <w:r w:rsidRPr="007C18AB">
        <w:rPr>
          <w:rFonts w:ascii="Arial" w:eastAsia="Times New Roman" w:hAnsi="Arial" w:cs="Arial"/>
          <w:color w:val="222222"/>
          <w:sz w:val="24"/>
          <w:szCs w:val="24"/>
          <w:lang w:val="es-UY" w:eastAsia="es-UY"/>
        </w:rPr>
        <w:t xml:space="preserve">”, está violando expresamente los mandamientos que acaba de aceptar ((20,2-6). Ante la ira de Yahvé es Moisés el que intercede en su favor </w:t>
      </w:r>
      <w:r w:rsidRPr="007C18AB">
        <w:rPr>
          <w:rFonts w:ascii="Arial" w:eastAsia="Times New Roman" w:hAnsi="Arial" w:cs="Arial"/>
          <w:color w:val="222222"/>
          <w:sz w:val="24"/>
          <w:szCs w:val="24"/>
          <w:lang w:val="es-UY" w:eastAsia="es-UY"/>
        </w:rPr>
        <w:lastRenderedPageBreak/>
        <w:t>varias veces en toda esta unidad (32,9-13.30-32; 33,12-13.15-17; 34,9) lo que motiva que Dios decida no obrar el castigo (32,14.33-35; 33,1-3) y acompañar a su pueblo en el camino (33,14.17-34,8) y concretando una nueva alianza (cap. 34).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Moisés está en el monte un tiempo excesivo (40 días; cf. 24,18), lo que causa la duda del pueblo y la decisión de hacerse “</w:t>
      </w:r>
      <w:r w:rsidRPr="007C18AB">
        <w:rPr>
          <w:rFonts w:ascii="Arial" w:eastAsia="Times New Roman" w:hAnsi="Arial" w:cs="Arial"/>
          <w:i/>
          <w:iCs/>
          <w:color w:val="222222"/>
          <w:sz w:val="24"/>
          <w:szCs w:val="24"/>
          <w:lang w:val="es-UY" w:eastAsia="es-UY"/>
        </w:rPr>
        <w:t>un dios que vaya delante nuestro</w:t>
      </w:r>
      <w:r w:rsidRPr="007C18AB">
        <w:rPr>
          <w:rFonts w:ascii="Arial" w:eastAsia="Times New Roman" w:hAnsi="Arial" w:cs="Arial"/>
          <w:color w:val="222222"/>
          <w:sz w:val="24"/>
          <w:szCs w:val="24"/>
          <w:lang w:val="es-UY" w:eastAsia="es-UY"/>
        </w:rPr>
        <w:t>” (v.1). Así Aarón funde el oro de los israelitas haciendo un becerro (v.4) al que reconocen como el que “</w:t>
      </w:r>
      <w:r w:rsidRPr="007C18AB">
        <w:rPr>
          <w:rFonts w:ascii="Arial" w:eastAsia="Times New Roman" w:hAnsi="Arial" w:cs="Arial"/>
          <w:i/>
          <w:iCs/>
          <w:color w:val="222222"/>
          <w:sz w:val="24"/>
          <w:szCs w:val="24"/>
          <w:lang w:val="es-UY" w:eastAsia="es-UY"/>
        </w:rPr>
        <w:t>sacó de la tierra de Egipto</w:t>
      </w:r>
      <w:r w:rsidRPr="007C18AB">
        <w:rPr>
          <w:rFonts w:ascii="Arial" w:eastAsia="Times New Roman" w:hAnsi="Arial" w:cs="Arial"/>
          <w:color w:val="222222"/>
          <w:sz w:val="24"/>
          <w:szCs w:val="24"/>
          <w:lang w:val="es-UY" w:eastAsia="es-UY"/>
        </w:rPr>
        <w:t>” a Israel, al que se le levanta un altar (v.5) y se le ofrecen holocaustos y sacrificios (v.6). Entonces Yahvé se dirige a Moisés informándole la situación (vv.7-8, donde comienza el texto litúrgico) y comunicándole su decisión de destruirlo (v.10) ya que es un pueblo “obstinado” (v.9) y engendrar otro pueblo del mismo Moisés (cf. Núm 14,12) como una suerte de nuevo Abraham (Gen 12,2). Éste sale en defensa de su pueblo (vv.11-13) y logra que Dios se arrepienta (v.14). Es curiosa la argumentación de Moisés: “¿qué dirán los egipcios?” (v.12; el honor de Dios está en juego; versículo omitido por la liturgia) e invitándolo a hacer memoria de los patriarcas (v.13; la fidelidad de Dios a su palabra está en juego). Finalmente es Moisés, y no Dios, el que logra su cometido (v.14) y se prepara el camino para la nueva alianza.</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b/>
          <w:bCs/>
          <w:color w:val="222222"/>
          <w:sz w:val="24"/>
          <w:szCs w:val="24"/>
          <w:lang w:val="es-UY" w:eastAsia="es-UY"/>
        </w:rPr>
        <w:t>Lectura de la primera carta a Timoteo</w:t>
      </w:r>
      <w:r w:rsidRPr="007C18AB">
        <w:rPr>
          <w:rFonts w:ascii="Arial" w:eastAsia="Times New Roman" w:hAnsi="Arial" w:cs="Arial"/>
          <w:color w:val="222222"/>
          <w:sz w:val="24"/>
          <w:szCs w:val="24"/>
          <w:lang w:val="es-UY" w:eastAsia="es-UY"/>
        </w:rPr>
        <w:t>     1, 12-17</w:t>
      </w:r>
      <w:r w:rsidRPr="007C18AB">
        <w:rPr>
          <w:rFonts w:ascii="Arial" w:eastAsia="Times New Roman" w:hAnsi="Arial" w:cs="Arial"/>
          <w:color w:val="222222"/>
          <w:sz w:val="24"/>
          <w:szCs w:val="24"/>
          <w:lang w:val="es-UY" w:eastAsia="es-UY"/>
        </w:rPr>
        <w:br/>
      </w:r>
      <w:r w:rsidRPr="007C18AB">
        <w:rPr>
          <w:rFonts w:ascii="Arial" w:eastAsia="Times New Roman" w:hAnsi="Arial" w:cs="Arial"/>
          <w:color w:val="222222"/>
          <w:sz w:val="24"/>
          <w:szCs w:val="24"/>
          <w:lang w:val="es-UY" w:eastAsia="es-UY"/>
        </w:rPr>
        <w:br/>
      </w:r>
      <w:r w:rsidRPr="007C18AB">
        <w:rPr>
          <w:rFonts w:ascii="Arial" w:eastAsia="Times New Roman" w:hAnsi="Arial" w:cs="Arial"/>
          <w:i/>
          <w:iCs/>
          <w:color w:val="222222"/>
          <w:sz w:val="24"/>
          <w:szCs w:val="24"/>
          <w:lang w:val="es-UY" w:eastAsia="es-UY"/>
        </w:rPr>
        <w:t>Resumen: en un contraste entre su antes y después, el supuesto “Pablo” alude a su pasado pecador en contraste con su actual ministerio a causa de la misericordia y la gracia de Dios. Este cambio, un contraste notable entre la blasfemia y el pecado a la dignidad y la gracia viene dado por el deseo de Dios enviando a Jesús para salvar a los pecadores, de lo cual Pablo es testigo evidente.</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xml:space="preserve">Como es habitual en las cartas, luego de una introducción, encontramos una acción de gracias (v.12; aunque en las cartas de Pablo sirvan para introducir los temas que desarrollará en la carta, mientras en este caso es una presentación </w:t>
      </w:r>
      <w:proofErr w:type="gramStart"/>
      <w:r w:rsidRPr="007C18AB">
        <w:rPr>
          <w:rFonts w:ascii="Arial" w:eastAsia="Times New Roman" w:hAnsi="Arial" w:cs="Arial"/>
          <w:color w:val="222222"/>
          <w:sz w:val="24"/>
          <w:szCs w:val="24"/>
          <w:lang w:val="es-UY" w:eastAsia="es-UY"/>
        </w:rPr>
        <w:t>del mismo</w:t>
      </w:r>
      <w:proofErr w:type="gramEnd"/>
      <w:r w:rsidRPr="007C18AB">
        <w:rPr>
          <w:rFonts w:ascii="Arial" w:eastAsia="Times New Roman" w:hAnsi="Arial" w:cs="Arial"/>
          <w:color w:val="222222"/>
          <w:sz w:val="24"/>
          <w:szCs w:val="24"/>
          <w:lang w:val="es-UY" w:eastAsia="es-UY"/>
        </w:rPr>
        <w:t xml:space="preserve"> “Pablo”) que concluye con una doxología (v.17).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texto está armado de un modo simple:</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1.  </w:t>
      </w:r>
      <w:proofErr w:type="gramStart"/>
      <w:r w:rsidRPr="007C18AB">
        <w:rPr>
          <w:rFonts w:ascii="Arial" w:eastAsia="Times New Roman" w:hAnsi="Arial" w:cs="Arial"/>
          <w:color w:val="222222"/>
          <w:sz w:val="24"/>
          <w:szCs w:val="24"/>
          <w:lang w:val="es-UY" w:eastAsia="es-UY"/>
        </w:rPr>
        <w:t>   “</w:t>
      </w:r>
      <w:proofErr w:type="gramEnd"/>
      <w:r w:rsidRPr="007C18AB">
        <w:rPr>
          <w:rFonts w:ascii="Arial" w:eastAsia="Times New Roman" w:hAnsi="Arial" w:cs="Arial"/>
          <w:color w:val="222222"/>
          <w:sz w:val="24"/>
          <w:szCs w:val="24"/>
          <w:lang w:val="es-UY" w:eastAsia="es-UY"/>
        </w:rPr>
        <w:t>doy gracias” (v.12)</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2.  </w:t>
      </w:r>
      <w:proofErr w:type="gramStart"/>
      <w:r w:rsidRPr="007C18AB">
        <w:rPr>
          <w:rFonts w:ascii="Arial" w:eastAsia="Times New Roman" w:hAnsi="Arial" w:cs="Arial"/>
          <w:color w:val="222222"/>
          <w:sz w:val="24"/>
          <w:szCs w:val="24"/>
          <w:lang w:val="es-UY" w:eastAsia="es-UY"/>
        </w:rPr>
        <w:t>   “</w:t>
      </w:r>
      <w:proofErr w:type="gramEnd"/>
      <w:r w:rsidRPr="007C18AB">
        <w:rPr>
          <w:rFonts w:ascii="Arial" w:eastAsia="Times New Roman" w:hAnsi="Arial" w:cs="Arial"/>
          <w:color w:val="222222"/>
          <w:sz w:val="24"/>
          <w:szCs w:val="24"/>
          <w:lang w:val="es-UY" w:eastAsia="es-UY"/>
        </w:rPr>
        <w:t>encontré misericordia” (v.13)</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3.     La gracia en mí (v.14)</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4.     Es cierta y digna de ser aceptada esta palabra:</w:t>
      </w:r>
    </w:p>
    <w:p w:rsidR="007C18AB" w:rsidRPr="007C18AB" w:rsidRDefault="007C18AB" w:rsidP="007C18AB">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r w:rsidRPr="007C18AB">
        <w:rPr>
          <w:rFonts w:ascii="Arial" w:eastAsia="Times New Roman" w:hAnsi="Arial" w:cs="Arial"/>
          <w:i/>
          <w:iCs/>
          <w:color w:val="222222"/>
          <w:sz w:val="24"/>
          <w:szCs w:val="24"/>
          <w:lang w:val="es-UY" w:eastAsia="es-UY"/>
        </w:rPr>
        <w:t>Cristo Jesús vino al mundo a salvar a los pecadores</w:t>
      </w:r>
      <w:r w:rsidRPr="007C18AB">
        <w:rPr>
          <w:rFonts w:ascii="Arial" w:eastAsia="Times New Roman" w:hAnsi="Arial" w:cs="Arial"/>
          <w:color w:val="222222"/>
          <w:sz w:val="24"/>
          <w:szCs w:val="24"/>
          <w:lang w:val="es-UY" w:eastAsia="es-UY"/>
        </w:rPr>
        <w:t>” (v.15)</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3’.    El primero de los pecadores soy yo (v.15)</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2’.    Encontré misericordia (v.16)</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1’.     Al rey de los siglos… honor y gloria… Amén (v.17).</w:t>
      </w:r>
    </w:p>
    <w:p w:rsidR="007C18AB" w:rsidRPr="007C18AB" w:rsidRDefault="007C18AB" w:rsidP="007C18AB">
      <w:pPr>
        <w:shd w:val="clear" w:color="auto" w:fill="FFFFFF"/>
        <w:spacing w:after="0" w:line="240" w:lineRule="auto"/>
        <w:ind w:firstLine="360"/>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esquema es el de “antes – ahora”, con lo que parece aludir a la llamada “conversión de Pablo”, aunque en categorías que él jamás ha utilizado (cf. 1 Cor 15,8-11; 2 Cor 4,1-6; Gal 1,11-16; Fil 3,4-8; Rom 1,1-7; cf. Col 1,23-29; Ef 3,1-11; aquí “Pablo” alude a su pasado como blasfemo, y pecador, cosa que jamás dice Pablo de sí mismo en su pasado perseguidor). “Pablo” afirma que fue antes un blasfemo (que es lo que hacen los adversarios paulinos en el presente; cf. 1,20) pero –como justificación- alude a que obró así por ignorancia (cf. Hch 3,17; 17,30). Así es ejemplo del pecador salvado por la misericordia y la gracia de Dios (vv.15-16); Dios quiere salvar a todos, y el testimonio de Pablo es ejemplo de ello. Y por la iniciativa divina –a causa de la misericordia de Dios- que lo ha llamado al ministerio es que tiene autoridad para hablar frente a lo que afirman los falsos maestros.</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En el centro de la unidad destaca como “palabra” el sentido salvador de la venida de Jesús al mundo (cf. Jn 3,17; Lc 19,10; Mt 9,13) del que “Pablo”, con su vida da testimonio.</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Como ejemplo de los que pueden alcanzar la fe Pablo remite a su propia experiencia de conversión (v.15) destacando en un canto conclusivo de alabanza la trascendencia de Dios (v.17).</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br/>
      </w:r>
      <w:r w:rsidRPr="007C18AB">
        <w:rPr>
          <w:rFonts w:ascii="Arial" w:eastAsia="Times New Roman" w:hAnsi="Arial" w:cs="Arial"/>
          <w:color w:val="222222"/>
          <w:sz w:val="24"/>
          <w:szCs w:val="24"/>
          <w:lang w:val="es-UY" w:eastAsia="es-UY"/>
        </w:rPr>
        <w:br/>
      </w:r>
      <w:r w:rsidRPr="007C18AB">
        <w:rPr>
          <w:rFonts w:ascii="Arial" w:eastAsia="Times New Roman" w:hAnsi="Arial" w:cs="Arial"/>
          <w:color w:val="FF0000"/>
          <w:sz w:val="24"/>
          <w:szCs w:val="24"/>
          <w:lang w:val="es-UY" w:eastAsia="es-UY"/>
        </w:rPr>
        <w:t>+</w:t>
      </w:r>
      <w:r w:rsidRPr="007C18AB">
        <w:rPr>
          <w:rFonts w:ascii="Arial" w:eastAsia="Times New Roman" w:hAnsi="Arial" w:cs="Arial"/>
          <w:color w:val="222222"/>
          <w:sz w:val="24"/>
          <w:szCs w:val="24"/>
          <w:lang w:val="es-UY" w:eastAsia="es-UY"/>
        </w:rPr>
        <w:t> </w:t>
      </w:r>
      <w:r w:rsidRPr="007C18AB">
        <w:rPr>
          <w:rFonts w:ascii="Arial" w:eastAsia="Times New Roman" w:hAnsi="Arial" w:cs="Arial"/>
          <w:b/>
          <w:bCs/>
          <w:color w:val="222222"/>
          <w:sz w:val="24"/>
          <w:szCs w:val="24"/>
          <w:lang w:val="es-UY" w:eastAsia="es-UY"/>
        </w:rPr>
        <w:t>Evangelio según san Lucas</w:t>
      </w:r>
      <w:r w:rsidRPr="007C18AB">
        <w:rPr>
          <w:rFonts w:ascii="Arial" w:eastAsia="Times New Roman" w:hAnsi="Arial" w:cs="Arial"/>
          <w:color w:val="222222"/>
          <w:sz w:val="24"/>
          <w:szCs w:val="24"/>
          <w:lang w:val="es-UY" w:eastAsia="es-UY"/>
        </w:rPr>
        <w:t>     15, 1-32</w:t>
      </w:r>
      <w:r w:rsidRPr="007C18AB">
        <w:rPr>
          <w:rFonts w:ascii="Arial" w:eastAsia="Times New Roman" w:hAnsi="Arial" w:cs="Arial"/>
          <w:color w:val="222222"/>
          <w:sz w:val="24"/>
          <w:szCs w:val="24"/>
          <w:lang w:val="es-UY" w:eastAsia="es-UY"/>
        </w:rPr>
        <w:br/>
      </w:r>
      <w:r w:rsidRPr="007C18AB">
        <w:rPr>
          <w:rFonts w:ascii="Arial" w:eastAsia="Times New Roman" w:hAnsi="Arial" w:cs="Arial"/>
          <w:i/>
          <w:iCs/>
          <w:color w:val="222222"/>
          <w:sz w:val="24"/>
          <w:szCs w:val="24"/>
          <w:lang w:val="es-UY" w:eastAsia="es-UY"/>
        </w:rPr>
        <w:t>Resumen: Tres parábolas de “lo perdido encontrado” presenta Jesús como explicación a su actitud subversiva de comer con pecadores. La alegría es consecuencia de cada encuentro. Encontrar en los “perdidos” verdaderos hermanos “encontrados” es motivo de alegría y fiesta. Por el contrario, los que se saben justos corren el riesgo de rechazar a los otros, negando la fraternidad y excluyéndose de la fiesta.</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7C18AB">
        <w:rPr>
          <w:rFonts w:ascii="Arial" w:eastAsia="Times New Roman" w:hAnsi="Arial" w:cs="Arial"/>
          <w:color w:val="222222"/>
          <w:sz w:val="24"/>
          <w:szCs w:val="24"/>
          <w:lang w:val="es-UY" w:eastAsia="es-UY"/>
        </w:rPr>
        <w:t>Tres parábolas presenta</w:t>
      </w:r>
      <w:proofErr w:type="gramEnd"/>
      <w:r w:rsidRPr="007C18AB">
        <w:rPr>
          <w:rFonts w:ascii="Arial" w:eastAsia="Times New Roman" w:hAnsi="Arial" w:cs="Arial"/>
          <w:color w:val="222222"/>
          <w:sz w:val="24"/>
          <w:szCs w:val="24"/>
          <w:lang w:val="es-UY" w:eastAsia="es-UY"/>
        </w:rPr>
        <w:t xml:space="preserve"> Lucas como consecuencia de una “murmuración”. Tres parábolas que refieren a “lo perdido, encontrado”: una oveja, una moneda, un hijo. La tercera –la llamada habitualmente del “hijo pródigo”- es ciertamente la más conocida, pero es conveniente ubicarla en su contexto para comprenderla bien. Como ocurre con los refranes, por ejemplo, una parábola se entiende en el contexto que la provoca. Y el mismo refrán puede utilizarse en otra ocasión con otro sentido, porque lo que se pretende es ilustrar sapiencialmente el momento. En este caso se trata –una vez más- de las comidas de Jesús con pecadores. Ya hemos visto que –especialmente en Lucas- Jesús habitualmente come con los rechazados de la sociedad, </w:t>
      </w:r>
      <w:proofErr w:type="gramStart"/>
      <w:r w:rsidRPr="007C18AB">
        <w:rPr>
          <w:rFonts w:ascii="Arial" w:eastAsia="Times New Roman" w:hAnsi="Arial" w:cs="Arial"/>
          <w:color w:val="222222"/>
          <w:sz w:val="24"/>
          <w:szCs w:val="24"/>
          <w:lang w:val="es-UY" w:eastAsia="es-UY"/>
        </w:rPr>
        <w:t>hasta el punto que</w:t>
      </w:r>
      <w:proofErr w:type="gramEnd"/>
      <w:r w:rsidRPr="007C18AB">
        <w:rPr>
          <w:rFonts w:ascii="Arial" w:eastAsia="Times New Roman" w:hAnsi="Arial" w:cs="Arial"/>
          <w:color w:val="222222"/>
          <w:sz w:val="24"/>
          <w:szCs w:val="24"/>
          <w:lang w:val="es-UY" w:eastAsia="es-UY"/>
        </w:rPr>
        <w:t xml:space="preserve"> es tenido por “</w:t>
      </w:r>
      <w:r w:rsidRPr="007C18AB">
        <w:rPr>
          <w:rFonts w:ascii="Arial" w:eastAsia="Times New Roman" w:hAnsi="Arial" w:cs="Arial"/>
          <w:i/>
          <w:iCs/>
          <w:color w:val="222222"/>
          <w:sz w:val="24"/>
          <w:szCs w:val="24"/>
          <w:lang w:val="es-UY" w:eastAsia="es-UY"/>
        </w:rPr>
        <w:t>comilón y borracho, amigo de publicanos y pecadores</w:t>
      </w:r>
      <w:r w:rsidRPr="007C18AB">
        <w:rPr>
          <w:rFonts w:ascii="Arial" w:eastAsia="Times New Roman" w:hAnsi="Arial" w:cs="Arial"/>
          <w:color w:val="222222"/>
          <w:sz w:val="24"/>
          <w:szCs w:val="24"/>
          <w:lang w:val="es-UY" w:eastAsia="es-UY"/>
        </w:rPr>
        <w:t>” (7,34). Para resaltar esta imagen que desencadenará la intervención de Jesús,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Lucas presenta una evidente exageración: “</w:t>
      </w:r>
      <w:r w:rsidRPr="007C18AB">
        <w:rPr>
          <w:rFonts w:ascii="Arial" w:eastAsia="Times New Roman" w:hAnsi="Arial" w:cs="Arial"/>
          <w:i/>
          <w:iCs/>
          <w:color w:val="222222"/>
          <w:sz w:val="24"/>
          <w:szCs w:val="24"/>
          <w:lang w:val="es-UY" w:eastAsia="es-UY"/>
        </w:rPr>
        <w:t>todos</w:t>
      </w:r>
      <w:r w:rsidRPr="007C18AB">
        <w:rPr>
          <w:rFonts w:ascii="Arial" w:eastAsia="Times New Roman" w:hAnsi="Arial" w:cs="Arial"/>
          <w:color w:val="222222"/>
          <w:sz w:val="24"/>
          <w:szCs w:val="24"/>
          <w:lang w:val="es-UY" w:eastAsia="es-UY"/>
        </w:rPr>
        <w:t>” los publicanos y pecadores se acercaban a él. Como es propio –además- el escándalo no es sólo que lo escuchen y los reciba, sino que él “</w:t>
      </w:r>
      <w:r w:rsidRPr="007C18AB">
        <w:rPr>
          <w:rFonts w:ascii="Arial" w:eastAsia="Times New Roman" w:hAnsi="Arial" w:cs="Arial"/>
          <w:i/>
          <w:iCs/>
          <w:color w:val="222222"/>
          <w:sz w:val="24"/>
          <w:szCs w:val="24"/>
          <w:lang w:val="es-UY" w:eastAsia="es-UY"/>
        </w:rPr>
        <w:t>coma con ellos</w:t>
      </w:r>
      <w:r w:rsidRPr="007C18AB">
        <w:rPr>
          <w:rFonts w:ascii="Arial" w:eastAsia="Times New Roman" w:hAnsi="Arial" w:cs="Arial"/>
          <w:color w:val="222222"/>
          <w:sz w:val="24"/>
          <w:szCs w:val="24"/>
          <w:lang w:val="es-UY" w:eastAsia="es-UY"/>
        </w:rPr>
        <w:t>”. Es sabido que en una cultura que da tanta importancia a lo que exterior, sólo se come con quienes “son como uno”, sentarse a la mesa con personas de menor honor significa exponerse públicamente, y reconocer que el honor que se tiene es más bajo. Las comidas estigmatizan. Por tanto, si Jesús come con publicanos (lo más bajo en la escala del honor, comparable a las prostitutas; cf. Mt 21,31.32) y con pecadores es señal evidente que es como ellos, y él mismo lo reconoce y acepta. Por su parte, otro par (fariseos y escribas) “murmuran” acerca de esto, lo visibilizan. El verbo “</w:t>
      </w:r>
      <w:r w:rsidRPr="007C18AB">
        <w:rPr>
          <w:rFonts w:ascii="Arial" w:eastAsia="Times New Roman" w:hAnsi="Arial" w:cs="Arial"/>
          <w:i/>
          <w:iCs/>
          <w:color w:val="222222"/>
          <w:sz w:val="24"/>
          <w:szCs w:val="24"/>
          <w:lang w:val="es-UY" w:eastAsia="es-UY"/>
        </w:rPr>
        <w:t>murmurar</w:t>
      </w:r>
      <w:r w:rsidRPr="007C18AB">
        <w:rPr>
          <w:rFonts w:ascii="Arial" w:eastAsia="Times New Roman" w:hAnsi="Arial" w:cs="Arial"/>
          <w:color w:val="222222"/>
          <w:sz w:val="24"/>
          <w:szCs w:val="24"/>
          <w:lang w:val="es-UY" w:eastAsia="es-UY"/>
        </w:rPr>
        <w:t>” (</w:t>
      </w:r>
      <w:r w:rsidRPr="007C18AB">
        <w:rPr>
          <w:rFonts w:ascii="Arial" w:eastAsia="Times New Roman" w:hAnsi="Arial" w:cs="Arial"/>
          <w:i/>
          <w:iCs/>
          <w:color w:val="222222"/>
          <w:sz w:val="24"/>
          <w:szCs w:val="24"/>
          <w:lang w:val="es-UY" w:eastAsia="es-UY"/>
        </w:rPr>
        <w:t>diegóggizon</w:t>
      </w:r>
      <w:r w:rsidRPr="007C18AB">
        <w:rPr>
          <w:rFonts w:ascii="Arial" w:eastAsia="Times New Roman" w:hAnsi="Arial" w:cs="Arial"/>
          <w:color w:val="222222"/>
          <w:sz w:val="24"/>
          <w:szCs w:val="24"/>
          <w:lang w:val="es-UY" w:eastAsia="es-UY"/>
        </w:rPr>
        <w:t>) sólo ocurre otra vez en el NT, en Lc 19,7 en una escena semejante: Jesús “¡</w:t>
      </w:r>
      <w:r w:rsidRPr="007C18AB">
        <w:rPr>
          <w:rFonts w:ascii="Arial" w:eastAsia="Times New Roman" w:hAnsi="Arial" w:cs="Arial"/>
          <w:i/>
          <w:iCs/>
          <w:color w:val="222222"/>
          <w:sz w:val="24"/>
          <w:szCs w:val="24"/>
          <w:lang w:val="es-UY" w:eastAsia="es-UY"/>
        </w:rPr>
        <w:t>ha ido a hospedarse a casa de un hombre pecador</w:t>
      </w:r>
      <w:r w:rsidRPr="007C18AB">
        <w:rPr>
          <w:rFonts w:ascii="Arial" w:eastAsia="Times New Roman" w:hAnsi="Arial" w:cs="Arial"/>
          <w:color w:val="222222"/>
          <w:sz w:val="24"/>
          <w:szCs w:val="24"/>
          <w:lang w:val="es-UY" w:eastAsia="es-UY"/>
        </w:rPr>
        <w:t>!” En Jos 9,18 “toda la asamblea (synagôgê) murmuró contra sus representantes”, en Dt 1,27 todo Israel “murmura” contra Moisés afirmando que Dios lo liberó de Egipto “por el odio que nos tiene”; lo mismo ocurre en Núm 14,2.36; 16,11 (contra Aarón); Ex 15,24 (contra Moisés); 16,2.7.8 (contra Moisés y Aarón). La “</w:t>
      </w:r>
      <w:r w:rsidRPr="007C18AB">
        <w:rPr>
          <w:rFonts w:ascii="Arial" w:eastAsia="Times New Roman" w:hAnsi="Arial" w:cs="Arial"/>
          <w:i/>
          <w:iCs/>
          <w:color w:val="222222"/>
          <w:sz w:val="24"/>
          <w:szCs w:val="24"/>
          <w:lang w:val="es-UY" w:eastAsia="es-UY"/>
        </w:rPr>
        <w:t>murmuración</w:t>
      </w:r>
      <w:r w:rsidRPr="007C18AB">
        <w:rPr>
          <w:rFonts w:ascii="Arial" w:eastAsia="Times New Roman" w:hAnsi="Arial" w:cs="Arial"/>
          <w:color w:val="222222"/>
          <w:sz w:val="24"/>
          <w:szCs w:val="24"/>
          <w:lang w:val="es-UY" w:eastAsia="es-UY"/>
        </w:rPr>
        <w:t>” es una queja rebelde contra Dios o su(s) enviado(s). El término </w:t>
      </w:r>
      <w:r w:rsidRPr="007C18AB">
        <w:rPr>
          <w:rFonts w:ascii="Arial" w:eastAsia="Times New Roman" w:hAnsi="Arial" w:cs="Arial"/>
          <w:i/>
          <w:iCs/>
          <w:color w:val="222222"/>
          <w:sz w:val="24"/>
          <w:szCs w:val="24"/>
          <w:lang w:val="es-UY" w:eastAsia="es-UY"/>
        </w:rPr>
        <w:t>goggizô</w:t>
      </w:r>
      <w:r w:rsidRPr="007C18AB">
        <w:rPr>
          <w:rFonts w:ascii="Arial" w:eastAsia="Times New Roman" w:hAnsi="Arial" w:cs="Arial"/>
          <w:color w:val="222222"/>
          <w:sz w:val="24"/>
          <w:szCs w:val="24"/>
          <w:lang w:val="es-UY" w:eastAsia="es-UY"/>
        </w:rPr>
        <w:t> (que está en la raíz del anterior) también tiene el mismo uso (cf. 1 Cor 10,10; Jn 6,41.43.61; y –en el mismo sentido que los anteriores de Lucas: en una comida- en Lc 5,30). Por tanto, Lucas nos indica –antes de empezar a desarrollar la intervención de Jesús- cuál es su interpretación del acontecimiento: Jesús, como profeta enviado de Dios, es rechazado por la élite “santa” de Israel por su cercanía (“</w:t>
      </w:r>
      <w:r w:rsidRPr="007C18AB">
        <w:rPr>
          <w:rFonts w:ascii="Arial" w:eastAsia="Times New Roman" w:hAnsi="Arial" w:cs="Arial"/>
          <w:i/>
          <w:iCs/>
          <w:color w:val="222222"/>
          <w:sz w:val="24"/>
          <w:szCs w:val="24"/>
          <w:lang w:val="es-UY" w:eastAsia="es-UY"/>
        </w:rPr>
        <w:t>se acercaban</w:t>
      </w:r>
      <w:r w:rsidRPr="007C18AB">
        <w:rPr>
          <w:rFonts w:ascii="Arial" w:eastAsia="Times New Roman" w:hAnsi="Arial" w:cs="Arial"/>
          <w:color w:val="222222"/>
          <w:sz w:val="24"/>
          <w:szCs w:val="24"/>
          <w:lang w:val="es-UY" w:eastAsia="es-UY"/>
        </w:rPr>
        <w:t>”) y sus comidas con “</w:t>
      </w:r>
      <w:r w:rsidRPr="007C18AB">
        <w:rPr>
          <w:rFonts w:ascii="Arial" w:eastAsia="Times New Roman" w:hAnsi="Arial" w:cs="Arial"/>
          <w:i/>
          <w:iCs/>
          <w:color w:val="222222"/>
          <w:sz w:val="24"/>
          <w:szCs w:val="24"/>
          <w:lang w:val="es-UY" w:eastAsia="es-UY"/>
        </w:rPr>
        <w:t>publicanos y pecadores</w:t>
      </w:r>
      <w:r w:rsidRPr="007C18AB">
        <w:rPr>
          <w:rFonts w:ascii="Arial" w:eastAsia="Times New Roman" w:hAnsi="Arial" w:cs="Arial"/>
          <w:color w:val="222222"/>
          <w:sz w:val="24"/>
          <w:szCs w:val="24"/>
          <w:lang w:val="es-UY" w:eastAsia="es-UY"/>
        </w:rPr>
        <w:t>” (o “publicanos –es decir- pecadores”).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Las dos primeras parábolas son muy sencillas y están construidas en un claro paralelismo:</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06"/>
        <w:gridCol w:w="4278"/>
      </w:tblGrid>
      <w:tr w:rsidR="007C18AB" w:rsidRPr="007C18AB" w:rsidTr="007C18AB">
        <w:tc>
          <w:tcPr>
            <w:tcW w:w="4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jc w:val="center"/>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15,4-7</w:t>
            </w:r>
          </w:p>
        </w:tc>
        <w:tc>
          <w:tcPr>
            <w:tcW w:w="4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jc w:val="center"/>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15,8-10</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4</w:t>
            </w:r>
            <w:r w:rsidRPr="007C18AB">
              <w:rPr>
                <w:rFonts w:ascii="Arial" w:eastAsia="Times New Roman" w:hAnsi="Arial" w:cs="Arial"/>
                <w:color w:val="222222"/>
                <w:sz w:val="24"/>
                <w:szCs w:val="24"/>
                <w:lang w:val="es-UY" w:eastAsia="es-UY"/>
              </w:rPr>
              <w:t> «¿</w:t>
            </w:r>
            <w:r w:rsidRPr="007C18AB">
              <w:rPr>
                <w:rFonts w:ascii="Arial" w:eastAsia="Times New Roman" w:hAnsi="Arial" w:cs="Arial"/>
                <w:i/>
                <w:iCs/>
                <w:color w:val="222222"/>
                <w:sz w:val="24"/>
                <w:szCs w:val="24"/>
                <w:lang w:val="es-UY" w:eastAsia="es-UY"/>
              </w:rPr>
              <w:t>Quién</w:t>
            </w:r>
            <w:r w:rsidRPr="007C18AB">
              <w:rPr>
                <w:rFonts w:ascii="Arial" w:eastAsia="Times New Roman" w:hAnsi="Arial" w:cs="Arial"/>
                <w:color w:val="222222"/>
                <w:sz w:val="24"/>
                <w:szCs w:val="24"/>
                <w:lang w:val="es-UY" w:eastAsia="es-UY"/>
              </w:rPr>
              <w:t> de ustedes </w:t>
            </w:r>
            <w:r w:rsidRPr="007C18AB">
              <w:rPr>
                <w:rFonts w:ascii="Arial" w:eastAsia="Times New Roman" w:hAnsi="Arial" w:cs="Arial"/>
                <w:i/>
                <w:iCs/>
                <w:color w:val="222222"/>
                <w:sz w:val="24"/>
                <w:szCs w:val="24"/>
                <w:lang w:val="es-UY" w:eastAsia="es-UY"/>
              </w:rPr>
              <w:t>que tiene</w:t>
            </w:r>
            <w:r w:rsidRPr="007C18AB">
              <w:rPr>
                <w:rFonts w:ascii="Arial" w:eastAsia="Times New Roman" w:hAnsi="Arial" w:cs="Arial"/>
                <w:color w:val="222222"/>
                <w:sz w:val="24"/>
                <w:szCs w:val="24"/>
                <w:lang w:val="es-UY" w:eastAsia="es-UY"/>
              </w:rPr>
              <w:t> cien ovejas,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8</w:t>
            </w:r>
            <w:r w:rsidRPr="007C18AB">
              <w:rPr>
                <w:rFonts w:ascii="Arial" w:eastAsia="Times New Roman" w:hAnsi="Arial" w:cs="Arial"/>
                <w:color w:val="222222"/>
                <w:sz w:val="24"/>
                <w:szCs w:val="24"/>
                <w:lang w:val="es-UY" w:eastAsia="es-UY"/>
              </w:rPr>
              <w:t> «O, ¿</w:t>
            </w:r>
            <w:r w:rsidRPr="007C18AB">
              <w:rPr>
                <w:rFonts w:ascii="Arial" w:eastAsia="Times New Roman" w:hAnsi="Arial" w:cs="Arial"/>
                <w:i/>
                <w:iCs/>
                <w:color w:val="222222"/>
                <w:sz w:val="24"/>
                <w:szCs w:val="24"/>
                <w:lang w:val="es-UY" w:eastAsia="es-UY"/>
              </w:rPr>
              <w:t>qué</w:t>
            </w:r>
            <w:r w:rsidRPr="007C18AB">
              <w:rPr>
                <w:rFonts w:ascii="Arial" w:eastAsia="Times New Roman" w:hAnsi="Arial" w:cs="Arial"/>
                <w:color w:val="222222"/>
                <w:sz w:val="24"/>
                <w:szCs w:val="24"/>
                <w:lang w:val="es-UY" w:eastAsia="es-UY"/>
              </w:rPr>
              <w:t> mujer </w:t>
            </w:r>
            <w:r w:rsidRPr="007C18AB">
              <w:rPr>
                <w:rFonts w:ascii="Arial" w:eastAsia="Times New Roman" w:hAnsi="Arial" w:cs="Arial"/>
                <w:i/>
                <w:iCs/>
                <w:color w:val="222222"/>
                <w:sz w:val="24"/>
                <w:szCs w:val="24"/>
                <w:lang w:val="es-UY" w:eastAsia="es-UY"/>
              </w:rPr>
              <w:t>que tiene</w:t>
            </w:r>
            <w:r w:rsidRPr="007C18AB">
              <w:rPr>
                <w:rFonts w:ascii="Arial" w:eastAsia="Times New Roman" w:hAnsi="Arial" w:cs="Arial"/>
                <w:color w:val="222222"/>
                <w:sz w:val="24"/>
                <w:szCs w:val="24"/>
                <w:lang w:val="es-UY" w:eastAsia="es-UY"/>
              </w:rPr>
              <w:t> diez dracmas,</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si pierde una</w:t>
            </w:r>
            <w:r w:rsidRPr="007C18AB">
              <w:rPr>
                <w:rFonts w:ascii="Arial" w:eastAsia="Times New Roman" w:hAnsi="Arial" w:cs="Arial"/>
                <w:color w:val="222222"/>
                <w:sz w:val="24"/>
                <w:szCs w:val="24"/>
                <w:lang w:val="es-UY" w:eastAsia="es-UY"/>
              </w:rPr>
              <w:t> de ellas, </w:t>
            </w:r>
            <w:r w:rsidRPr="007C18AB">
              <w:rPr>
                <w:rFonts w:ascii="Arial" w:eastAsia="Times New Roman" w:hAnsi="Arial" w:cs="Arial"/>
                <w:i/>
                <w:iCs/>
                <w:color w:val="222222"/>
                <w:sz w:val="24"/>
                <w:szCs w:val="24"/>
                <w:lang w:val="es-UY" w:eastAsia="es-UY"/>
              </w:rPr>
              <w:t>no</w:t>
            </w:r>
            <w:r w:rsidRPr="007C18AB">
              <w:rPr>
                <w:rFonts w:ascii="Arial" w:eastAsia="Times New Roman" w:hAnsi="Arial" w:cs="Arial"/>
                <w:color w:val="222222"/>
                <w:sz w:val="24"/>
                <w:szCs w:val="24"/>
                <w:lang w:val="es-UY" w:eastAsia="es-UY"/>
              </w:rPr>
              <w:t> deja las 99 en el desierto,</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si pierde una</w:t>
            </w:r>
            <w:r w:rsidRPr="007C18AB">
              <w:rPr>
                <w:rFonts w:ascii="Arial" w:eastAsia="Times New Roman" w:hAnsi="Arial" w:cs="Arial"/>
                <w:color w:val="222222"/>
                <w:sz w:val="24"/>
                <w:szCs w:val="24"/>
                <w:lang w:val="es-UY" w:eastAsia="es-UY"/>
              </w:rPr>
              <w:t>, </w:t>
            </w:r>
            <w:r w:rsidRPr="007C18AB">
              <w:rPr>
                <w:rFonts w:ascii="Arial" w:eastAsia="Times New Roman" w:hAnsi="Arial" w:cs="Arial"/>
                <w:i/>
                <w:iCs/>
                <w:color w:val="222222"/>
                <w:sz w:val="24"/>
                <w:szCs w:val="24"/>
                <w:lang w:val="es-UY" w:eastAsia="es-UY"/>
              </w:rPr>
              <w:t>no</w:t>
            </w:r>
            <w:r w:rsidRPr="007C18AB">
              <w:rPr>
                <w:rFonts w:ascii="Arial" w:eastAsia="Times New Roman" w:hAnsi="Arial" w:cs="Arial"/>
                <w:color w:val="222222"/>
                <w:sz w:val="24"/>
                <w:szCs w:val="24"/>
                <w:lang w:val="es-UY" w:eastAsia="es-UY"/>
              </w:rPr>
              <w:t> enciende una lámpara y barre la casa</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y </w:t>
            </w:r>
            <w:r w:rsidRPr="007C18AB">
              <w:rPr>
                <w:rFonts w:ascii="Arial" w:eastAsia="Times New Roman" w:hAnsi="Arial" w:cs="Arial"/>
                <w:color w:val="222222"/>
                <w:sz w:val="24"/>
                <w:szCs w:val="24"/>
                <w:lang w:val="es-UY" w:eastAsia="es-UY"/>
              </w:rPr>
              <w:t>va a </w:t>
            </w:r>
            <w:r w:rsidRPr="007C18AB">
              <w:rPr>
                <w:rFonts w:ascii="Arial" w:eastAsia="Times New Roman" w:hAnsi="Arial" w:cs="Arial"/>
                <w:i/>
                <w:iCs/>
                <w:color w:val="222222"/>
                <w:sz w:val="24"/>
                <w:szCs w:val="24"/>
                <w:lang w:val="es-UY" w:eastAsia="es-UY"/>
              </w:rPr>
              <w:t>buscar</w:t>
            </w:r>
            <w:r w:rsidRPr="007C18AB">
              <w:rPr>
                <w:rFonts w:ascii="Arial" w:eastAsia="Times New Roman" w:hAnsi="Arial" w:cs="Arial"/>
                <w:color w:val="222222"/>
                <w:sz w:val="24"/>
                <w:szCs w:val="24"/>
                <w:lang w:val="es-UY" w:eastAsia="es-UY"/>
              </w:rPr>
              <w:t> la que se perdió </w:t>
            </w:r>
            <w:r w:rsidRPr="007C18AB">
              <w:rPr>
                <w:rFonts w:ascii="Arial" w:eastAsia="Times New Roman" w:hAnsi="Arial" w:cs="Arial"/>
                <w:i/>
                <w:iCs/>
                <w:color w:val="222222"/>
                <w:sz w:val="24"/>
                <w:szCs w:val="24"/>
                <w:lang w:val="es-UY" w:eastAsia="es-UY"/>
              </w:rPr>
              <w:t>hasta que la encuentra?</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y busca</w:t>
            </w:r>
            <w:r w:rsidRPr="007C18AB">
              <w:rPr>
                <w:rFonts w:ascii="Arial" w:eastAsia="Times New Roman" w:hAnsi="Arial" w:cs="Arial"/>
                <w:color w:val="222222"/>
                <w:sz w:val="24"/>
                <w:szCs w:val="24"/>
                <w:lang w:val="es-UY" w:eastAsia="es-UY"/>
              </w:rPr>
              <w:t> cuidadosamente </w:t>
            </w:r>
            <w:r w:rsidRPr="007C18AB">
              <w:rPr>
                <w:rFonts w:ascii="Arial" w:eastAsia="Times New Roman" w:hAnsi="Arial" w:cs="Arial"/>
                <w:i/>
                <w:iCs/>
                <w:color w:val="222222"/>
                <w:sz w:val="24"/>
                <w:szCs w:val="24"/>
                <w:lang w:val="es-UY" w:eastAsia="es-UY"/>
              </w:rPr>
              <w:t>hasta que la encuentra?</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5</w:t>
            </w:r>
            <w:r w:rsidRPr="007C18AB">
              <w:rPr>
                <w:rFonts w:ascii="Arial" w:eastAsia="Times New Roman" w:hAnsi="Arial" w:cs="Arial"/>
                <w:color w:val="222222"/>
                <w:sz w:val="24"/>
                <w:szCs w:val="24"/>
                <w:lang w:val="es-UY" w:eastAsia="es-UY"/>
              </w:rPr>
              <w:t> </w:t>
            </w:r>
            <w:proofErr w:type="gramStart"/>
            <w:r w:rsidRPr="007C18AB">
              <w:rPr>
                <w:rFonts w:ascii="Arial" w:eastAsia="Times New Roman" w:hAnsi="Arial" w:cs="Arial"/>
                <w:i/>
                <w:iCs/>
                <w:color w:val="222222"/>
                <w:sz w:val="24"/>
                <w:szCs w:val="24"/>
                <w:lang w:val="es-UY" w:eastAsia="es-UY"/>
              </w:rPr>
              <w:t>Y</w:t>
            </w:r>
            <w:proofErr w:type="gramEnd"/>
            <w:r w:rsidRPr="007C18AB">
              <w:rPr>
                <w:rFonts w:ascii="Arial" w:eastAsia="Times New Roman" w:hAnsi="Arial" w:cs="Arial"/>
                <w:i/>
                <w:iCs/>
                <w:color w:val="222222"/>
                <w:sz w:val="24"/>
                <w:szCs w:val="24"/>
                <w:lang w:val="es-UY" w:eastAsia="es-UY"/>
              </w:rPr>
              <w:t xml:space="preserve"> cuando la encuentra</w:t>
            </w:r>
            <w:r w:rsidRPr="007C18AB">
              <w:rPr>
                <w:rFonts w:ascii="Arial" w:eastAsia="Times New Roman" w:hAnsi="Arial" w:cs="Arial"/>
                <w:color w:val="222222"/>
                <w:sz w:val="24"/>
                <w:szCs w:val="24"/>
                <w:lang w:val="es-UY" w:eastAsia="es-UY"/>
              </w:rPr>
              <w:t>, la pone contento sobre sus hombros;</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9</w:t>
            </w:r>
            <w:r w:rsidRPr="007C18AB">
              <w:rPr>
                <w:rFonts w:ascii="Arial" w:eastAsia="Times New Roman" w:hAnsi="Arial" w:cs="Arial"/>
                <w:color w:val="222222"/>
                <w:sz w:val="24"/>
                <w:szCs w:val="24"/>
                <w:lang w:val="es-UY" w:eastAsia="es-UY"/>
              </w:rPr>
              <w:t> </w:t>
            </w:r>
            <w:proofErr w:type="gramStart"/>
            <w:r w:rsidRPr="007C18AB">
              <w:rPr>
                <w:rFonts w:ascii="Arial" w:eastAsia="Times New Roman" w:hAnsi="Arial" w:cs="Arial"/>
                <w:i/>
                <w:iCs/>
                <w:color w:val="222222"/>
                <w:sz w:val="24"/>
                <w:szCs w:val="24"/>
                <w:lang w:val="es-UY" w:eastAsia="es-UY"/>
              </w:rPr>
              <w:t>Y</w:t>
            </w:r>
            <w:proofErr w:type="gramEnd"/>
            <w:r w:rsidRPr="007C18AB">
              <w:rPr>
                <w:rFonts w:ascii="Arial" w:eastAsia="Times New Roman" w:hAnsi="Arial" w:cs="Arial"/>
                <w:i/>
                <w:iCs/>
                <w:color w:val="222222"/>
                <w:sz w:val="24"/>
                <w:szCs w:val="24"/>
                <w:lang w:val="es-UY" w:eastAsia="es-UY"/>
              </w:rPr>
              <w:t xml:space="preserve"> cuando la encuentra,</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6</w:t>
            </w:r>
            <w:r w:rsidRPr="007C18AB">
              <w:rPr>
                <w:rFonts w:ascii="Arial" w:eastAsia="Times New Roman" w:hAnsi="Arial" w:cs="Arial"/>
                <w:color w:val="222222"/>
                <w:sz w:val="24"/>
                <w:szCs w:val="24"/>
                <w:lang w:val="es-UY" w:eastAsia="es-UY"/>
              </w:rPr>
              <w:t> y llegando a casa, </w:t>
            </w:r>
            <w:r w:rsidRPr="007C18AB">
              <w:rPr>
                <w:rFonts w:ascii="Arial" w:eastAsia="Times New Roman" w:hAnsi="Arial" w:cs="Arial"/>
                <w:i/>
                <w:iCs/>
                <w:color w:val="222222"/>
                <w:sz w:val="24"/>
                <w:szCs w:val="24"/>
                <w:lang w:val="es-UY" w:eastAsia="es-UY"/>
              </w:rPr>
              <w:t>convoca a los amigos y vecinos, y les dice:</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i/>
                <w:iCs/>
                <w:color w:val="222222"/>
                <w:sz w:val="24"/>
                <w:szCs w:val="24"/>
                <w:lang w:val="es-UY" w:eastAsia="es-UY"/>
              </w:rPr>
              <w:t>convoca a las amigas y vecinas, y dice:</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lang w:val="es-UY" w:eastAsia="es-UY"/>
              </w:rPr>
              <w:t>«</w:t>
            </w:r>
            <w:r w:rsidRPr="007C18AB">
              <w:rPr>
                <w:rFonts w:ascii="Arial" w:eastAsia="Times New Roman" w:hAnsi="Arial" w:cs="Arial"/>
                <w:i/>
                <w:iCs/>
                <w:color w:val="222222"/>
                <w:sz w:val="24"/>
                <w:szCs w:val="24"/>
                <w:lang w:val="es-UY" w:eastAsia="es-UY"/>
              </w:rPr>
              <w:t>Alégrense conmigo, porque he hallado la </w:t>
            </w:r>
            <w:r w:rsidRPr="007C18AB">
              <w:rPr>
                <w:rFonts w:ascii="Arial" w:eastAsia="Times New Roman" w:hAnsi="Arial" w:cs="Arial"/>
                <w:color w:val="222222"/>
                <w:sz w:val="24"/>
                <w:szCs w:val="24"/>
                <w:lang w:val="es-UY" w:eastAsia="es-UY"/>
              </w:rPr>
              <w:t>oveja </w:t>
            </w:r>
            <w:r w:rsidRPr="007C18AB">
              <w:rPr>
                <w:rFonts w:ascii="Arial" w:eastAsia="Times New Roman" w:hAnsi="Arial" w:cs="Arial"/>
                <w:i/>
                <w:iCs/>
                <w:color w:val="222222"/>
                <w:sz w:val="24"/>
                <w:szCs w:val="24"/>
                <w:lang w:val="es-UY" w:eastAsia="es-UY"/>
              </w:rPr>
              <w:t>que se me había perdido</w:t>
            </w:r>
            <w:r w:rsidRPr="007C18AB">
              <w:rPr>
                <w:rFonts w:ascii="Arial" w:eastAsia="Times New Roman" w:hAnsi="Arial" w:cs="Arial"/>
                <w:color w:val="222222"/>
                <w:sz w:val="24"/>
                <w:szCs w:val="24"/>
                <w:lang w:val="es-UY" w:eastAsia="es-UY"/>
              </w:rPr>
              <w:t>.»</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lang w:val="es-UY" w:eastAsia="es-UY"/>
              </w:rPr>
              <w:t>«</w:t>
            </w:r>
            <w:r w:rsidRPr="007C18AB">
              <w:rPr>
                <w:rFonts w:ascii="Arial" w:eastAsia="Times New Roman" w:hAnsi="Arial" w:cs="Arial"/>
                <w:i/>
                <w:iCs/>
                <w:color w:val="222222"/>
                <w:sz w:val="24"/>
                <w:szCs w:val="24"/>
                <w:lang w:val="es-UY" w:eastAsia="es-UY"/>
              </w:rPr>
              <w:t>Alégrense conmigo, porque he hallado la </w:t>
            </w:r>
            <w:r w:rsidRPr="007C18AB">
              <w:rPr>
                <w:rFonts w:ascii="Arial" w:eastAsia="Times New Roman" w:hAnsi="Arial" w:cs="Arial"/>
                <w:color w:val="222222"/>
                <w:sz w:val="24"/>
                <w:szCs w:val="24"/>
                <w:lang w:val="es-UY" w:eastAsia="es-UY"/>
              </w:rPr>
              <w:t>dracma</w:t>
            </w:r>
            <w:r w:rsidRPr="007C18AB">
              <w:rPr>
                <w:rFonts w:ascii="Arial" w:eastAsia="Times New Roman" w:hAnsi="Arial" w:cs="Arial"/>
                <w:i/>
                <w:iCs/>
                <w:color w:val="222222"/>
                <w:sz w:val="24"/>
                <w:szCs w:val="24"/>
                <w:lang w:val="es-UY" w:eastAsia="es-UY"/>
              </w:rPr>
              <w:t>   que había perdido</w:t>
            </w:r>
            <w:r w:rsidRPr="007C18AB">
              <w:rPr>
                <w:rFonts w:ascii="Arial" w:eastAsia="Times New Roman" w:hAnsi="Arial" w:cs="Arial"/>
                <w:color w:val="222222"/>
                <w:sz w:val="24"/>
                <w:szCs w:val="24"/>
                <w:lang w:val="es-UY" w:eastAsia="es-UY"/>
              </w:rPr>
              <w:t>.»</w:t>
            </w:r>
          </w:p>
        </w:tc>
      </w:tr>
      <w:tr w:rsidR="007C18AB" w:rsidRPr="007C18AB" w:rsidTr="007C18AB">
        <w:tc>
          <w:tcPr>
            <w:tcW w:w="432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7</w:t>
            </w:r>
            <w:r w:rsidRPr="007C18AB">
              <w:rPr>
                <w:rFonts w:ascii="Arial" w:eastAsia="Times New Roman" w:hAnsi="Arial" w:cs="Arial"/>
                <w:color w:val="222222"/>
                <w:sz w:val="24"/>
                <w:szCs w:val="24"/>
                <w:lang w:val="es-UY" w:eastAsia="es-UY"/>
              </w:rPr>
              <w:t> </w:t>
            </w:r>
            <w:proofErr w:type="gramStart"/>
            <w:r w:rsidRPr="007C18AB">
              <w:rPr>
                <w:rFonts w:ascii="Arial" w:eastAsia="Times New Roman" w:hAnsi="Arial" w:cs="Arial"/>
                <w:color w:val="222222"/>
                <w:sz w:val="24"/>
                <w:szCs w:val="24"/>
                <w:lang w:val="es-UY" w:eastAsia="es-UY"/>
              </w:rPr>
              <w:t>Les</w:t>
            </w:r>
            <w:proofErr w:type="gramEnd"/>
            <w:r w:rsidRPr="007C18AB">
              <w:rPr>
                <w:rFonts w:ascii="Arial" w:eastAsia="Times New Roman" w:hAnsi="Arial" w:cs="Arial"/>
                <w:color w:val="222222"/>
                <w:sz w:val="24"/>
                <w:szCs w:val="24"/>
                <w:lang w:val="es-UY" w:eastAsia="es-UY"/>
              </w:rPr>
              <w:t xml:space="preserve"> digo que, </w:t>
            </w:r>
            <w:r w:rsidRPr="007C18AB">
              <w:rPr>
                <w:rFonts w:ascii="Arial" w:eastAsia="Times New Roman" w:hAnsi="Arial" w:cs="Arial"/>
                <w:i/>
                <w:iCs/>
                <w:color w:val="222222"/>
                <w:sz w:val="24"/>
                <w:szCs w:val="24"/>
                <w:lang w:val="es-UY" w:eastAsia="es-UY"/>
              </w:rPr>
              <w:t>de igual modo</w:t>
            </w:r>
            <w:r w:rsidRPr="007C18AB">
              <w:rPr>
                <w:rFonts w:ascii="Arial" w:eastAsia="Times New Roman" w:hAnsi="Arial" w:cs="Arial"/>
                <w:color w:val="222222"/>
                <w:sz w:val="24"/>
                <w:szCs w:val="24"/>
                <w:lang w:val="es-UY" w:eastAsia="es-UY"/>
              </w:rPr>
              <w:t>, habrá más </w:t>
            </w:r>
            <w:r w:rsidRPr="007C18AB">
              <w:rPr>
                <w:rFonts w:ascii="Arial" w:eastAsia="Times New Roman" w:hAnsi="Arial" w:cs="Arial"/>
                <w:i/>
                <w:iCs/>
                <w:color w:val="222222"/>
                <w:sz w:val="24"/>
                <w:szCs w:val="24"/>
                <w:lang w:val="es-UY" w:eastAsia="es-UY"/>
              </w:rPr>
              <w:t>alegría en el cielo por un solo pecador que se convierta</w:t>
            </w:r>
            <w:r w:rsidRPr="007C18AB">
              <w:rPr>
                <w:rFonts w:ascii="Arial" w:eastAsia="Times New Roman" w:hAnsi="Arial" w:cs="Arial"/>
                <w:color w:val="222222"/>
                <w:sz w:val="24"/>
                <w:szCs w:val="24"/>
                <w:lang w:val="es-UY" w:eastAsia="es-UY"/>
              </w:rPr>
              <w:t> que por 99 justos que no tengan necesidad de conversión.</w:t>
            </w:r>
          </w:p>
        </w:tc>
        <w:tc>
          <w:tcPr>
            <w:tcW w:w="4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C18AB" w:rsidRPr="007C18AB" w:rsidRDefault="007C18AB" w:rsidP="007C18AB">
            <w:pPr>
              <w:spacing w:after="0" w:line="240" w:lineRule="auto"/>
              <w:rPr>
                <w:rFonts w:ascii="Helvetica" w:eastAsia="Times New Roman" w:hAnsi="Helvetica" w:cs="Helvetica"/>
                <w:color w:val="222222"/>
                <w:sz w:val="24"/>
                <w:szCs w:val="24"/>
                <w:lang w:val="es-UY" w:eastAsia="es-UY"/>
              </w:rPr>
            </w:pPr>
            <w:r w:rsidRPr="007C18AB">
              <w:rPr>
                <w:rFonts w:ascii="Arial" w:eastAsia="Times New Roman" w:hAnsi="Arial" w:cs="Arial"/>
                <w:color w:val="222222"/>
                <w:sz w:val="24"/>
                <w:szCs w:val="24"/>
                <w:vertAlign w:val="superscript"/>
                <w:lang w:val="es-UY" w:eastAsia="es-UY"/>
              </w:rPr>
              <w:t>10</w:t>
            </w:r>
            <w:r w:rsidRPr="007C18AB">
              <w:rPr>
                <w:rFonts w:ascii="Arial" w:eastAsia="Times New Roman" w:hAnsi="Arial" w:cs="Arial"/>
                <w:color w:val="222222"/>
                <w:sz w:val="24"/>
                <w:szCs w:val="24"/>
                <w:lang w:val="es-UY" w:eastAsia="es-UY"/>
              </w:rPr>
              <w:t> </w:t>
            </w:r>
            <w:proofErr w:type="gramStart"/>
            <w:r w:rsidRPr="007C18AB">
              <w:rPr>
                <w:rFonts w:ascii="Arial" w:eastAsia="Times New Roman" w:hAnsi="Arial" w:cs="Arial"/>
                <w:color w:val="222222"/>
                <w:sz w:val="24"/>
                <w:szCs w:val="24"/>
                <w:lang w:val="es-UY" w:eastAsia="es-UY"/>
              </w:rPr>
              <w:t>Del</w:t>
            </w:r>
            <w:proofErr w:type="gramEnd"/>
            <w:r w:rsidRPr="007C18AB">
              <w:rPr>
                <w:rFonts w:ascii="Arial" w:eastAsia="Times New Roman" w:hAnsi="Arial" w:cs="Arial"/>
                <w:color w:val="222222"/>
                <w:sz w:val="24"/>
                <w:szCs w:val="24"/>
                <w:lang w:val="es-UY" w:eastAsia="es-UY"/>
              </w:rPr>
              <w:t xml:space="preserve"> mismo modo, les digo, se produce </w:t>
            </w:r>
            <w:r w:rsidRPr="007C18AB">
              <w:rPr>
                <w:rFonts w:ascii="Arial" w:eastAsia="Times New Roman" w:hAnsi="Arial" w:cs="Arial"/>
                <w:i/>
                <w:iCs/>
                <w:color w:val="222222"/>
                <w:sz w:val="24"/>
                <w:szCs w:val="24"/>
                <w:lang w:val="es-UY" w:eastAsia="es-UY"/>
              </w:rPr>
              <w:t>alegría ante los ángeles de Dios por un solo pecador que se convierta</w:t>
            </w:r>
            <w:r w:rsidRPr="007C18AB">
              <w:rPr>
                <w:rFonts w:ascii="Arial" w:eastAsia="Times New Roman" w:hAnsi="Arial" w:cs="Arial"/>
                <w:color w:val="222222"/>
                <w:sz w:val="24"/>
                <w:szCs w:val="24"/>
                <w:lang w:val="es-UY" w:eastAsia="es-UY"/>
              </w:rPr>
              <w:t>».</w:t>
            </w:r>
          </w:p>
        </w:tc>
      </w:tr>
    </w:tbl>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xml:space="preserve">La semejanza es evidente, y podemos afirmar que se trata de la misma </w:t>
      </w:r>
      <w:proofErr w:type="gramStart"/>
      <w:r w:rsidRPr="007C18AB">
        <w:rPr>
          <w:rFonts w:ascii="Arial" w:eastAsia="Times New Roman" w:hAnsi="Arial" w:cs="Arial"/>
          <w:color w:val="222222"/>
          <w:sz w:val="24"/>
          <w:szCs w:val="24"/>
          <w:lang w:val="es-UY" w:eastAsia="es-UY"/>
        </w:rPr>
        <w:t>idea</w:t>
      </w:r>
      <w:proofErr w:type="gramEnd"/>
      <w:r w:rsidRPr="007C18AB">
        <w:rPr>
          <w:rFonts w:ascii="Arial" w:eastAsia="Times New Roman" w:hAnsi="Arial" w:cs="Arial"/>
          <w:color w:val="222222"/>
          <w:sz w:val="24"/>
          <w:szCs w:val="24"/>
          <w:lang w:val="es-UY" w:eastAsia="es-UY"/>
        </w:rPr>
        <w:t xml:space="preserve"> aunque –como es habitual en Lucas- poniendo en paralelo un varón y una mujer (Simeón y Ana [2,25-38]; una viuda y un leproso [4,25-27], uno que siembra mostaza y una que mete levadura en la masa [13,18-21]…).  Como corresponde en una parábola debemos buscar el tema principal, ¿a dónde “apunta”? Y ciertamente en este caso se trata de la alegría por haber encontrado lo perdido; los/as amigos/as y vecinos/as están invitados a compartir la alegría por ello. La conclusión de la parábola (¡</w:t>
      </w:r>
      <w:r w:rsidRPr="007C18AB">
        <w:rPr>
          <w:rFonts w:ascii="Arial" w:eastAsia="Times New Roman" w:hAnsi="Arial" w:cs="Arial"/>
          <w:i/>
          <w:iCs/>
          <w:color w:val="222222"/>
          <w:sz w:val="24"/>
          <w:szCs w:val="24"/>
          <w:lang w:val="es-UY" w:eastAsia="es-UY"/>
        </w:rPr>
        <w:t>Alégrense</w:t>
      </w:r>
      <w:r w:rsidRPr="007C18AB">
        <w:rPr>
          <w:rFonts w:ascii="Arial" w:eastAsia="Times New Roman" w:hAnsi="Arial" w:cs="Arial"/>
          <w:color w:val="222222"/>
          <w:sz w:val="24"/>
          <w:szCs w:val="24"/>
          <w:lang w:val="es-UY" w:eastAsia="es-UY"/>
        </w:rPr>
        <w:t>!) es refrendada por una conclusión del narrador (“</w:t>
      </w:r>
      <w:r w:rsidRPr="007C18AB">
        <w:rPr>
          <w:rFonts w:ascii="Arial" w:eastAsia="Times New Roman" w:hAnsi="Arial" w:cs="Arial"/>
          <w:i/>
          <w:iCs/>
          <w:color w:val="222222"/>
          <w:sz w:val="24"/>
          <w:szCs w:val="24"/>
          <w:lang w:val="es-UY" w:eastAsia="es-UY"/>
        </w:rPr>
        <w:t>del mismo modo</w:t>
      </w:r>
      <w:r w:rsidRPr="007C18AB">
        <w:rPr>
          <w:rFonts w:ascii="Arial" w:eastAsia="Times New Roman" w:hAnsi="Arial" w:cs="Arial"/>
          <w:color w:val="222222"/>
          <w:sz w:val="24"/>
          <w:szCs w:val="24"/>
          <w:lang w:val="es-UY" w:eastAsia="es-UY"/>
        </w:rPr>
        <w:t>”) reforzando la idea de la alegría (15,5.6.7.9.10.32 que –por otra parte- es un tema frecuente en toda la obra de Lucas; cf. 1,14.28.58; 2,10; 6,3; 8,13; 10,17.20; 13,17; 19,6.37; 22,5; 23,8; 24,41.52; Hch 5,41; 8,39; 11,23; 12,14; 13,48.52; 15,3.23.31; 23,26).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Obviamente, en el contexto de Lucas, la idea es que Jesús se acerca a publicanos y pecadores para darles la ocasión a la conversión. Es decir: Jesús no les cuestiona la justicia a los “fariseos y escribas” (“</w:t>
      </w:r>
      <w:r w:rsidRPr="007C18AB">
        <w:rPr>
          <w:rFonts w:ascii="Arial" w:eastAsia="Times New Roman" w:hAnsi="Arial" w:cs="Arial"/>
          <w:i/>
          <w:iCs/>
          <w:color w:val="222222"/>
          <w:sz w:val="24"/>
          <w:szCs w:val="24"/>
          <w:lang w:val="es-UY" w:eastAsia="es-UY"/>
        </w:rPr>
        <w:t>justos que no tengan necesidad de conversión</w:t>
      </w:r>
      <w:r w:rsidRPr="007C18AB">
        <w:rPr>
          <w:rFonts w:ascii="Arial" w:eastAsia="Times New Roman" w:hAnsi="Arial" w:cs="Arial"/>
          <w:color w:val="222222"/>
          <w:sz w:val="24"/>
          <w:szCs w:val="24"/>
          <w:lang w:val="es-UY" w:eastAsia="es-UY"/>
        </w:rPr>
        <w:t>”) pero se resiste a un sistema religioso que les cierra definitivamente las puertas; sale a buscarlos, se aproxima “¡</w:t>
      </w:r>
      <w:r w:rsidRPr="007C18AB">
        <w:rPr>
          <w:rFonts w:ascii="Arial" w:eastAsia="Times New Roman" w:hAnsi="Arial" w:cs="Arial"/>
          <w:i/>
          <w:iCs/>
          <w:color w:val="222222"/>
          <w:sz w:val="24"/>
          <w:szCs w:val="24"/>
          <w:lang w:val="es-UY" w:eastAsia="es-UY"/>
        </w:rPr>
        <w:t>y hasta come con ellos</w:t>
      </w: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Pero en estas dos parábolas el acento está en lo perdido. Y Lucas quiere ahondar todavía más, y recurre entonces a otra parábola. Parábola semejante ya que repite la idea de lo perdido encontrado (vv. 24.32) pero, en este caso, contrastando dos procederes ante ello. En ese sentido estamos ante las frecuentes parábolas de dos personajes, habituales en Lucas (Lázaro y el rico [16,19-31], el fariseo y el publicano [18,9-14]); en estos casos se contrastan dos actitudes opuestas y se invita a los oyentes a tomar posición por una de ellas. En este caso, la actitud del padre y del hijo mayor son contrastantes ante el hijo “</w:t>
      </w:r>
      <w:r w:rsidRPr="007C18AB">
        <w:rPr>
          <w:rFonts w:ascii="Arial" w:eastAsia="Times New Roman" w:hAnsi="Arial" w:cs="Arial"/>
          <w:i/>
          <w:iCs/>
          <w:color w:val="222222"/>
          <w:sz w:val="24"/>
          <w:szCs w:val="24"/>
          <w:lang w:val="es-UY" w:eastAsia="es-UY"/>
        </w:rPr>
        <w:t>perdido y encontrado</w:t>
      </w:r>
      <w:r w:rsidRPr="007C18AB">
        <w:rPr>
          <w:rFonts w:ascii="Arial" w:eastAsia="Times New Roman" w:hAnsi="Arial" w:cs="Arial"/>
          <w:color w:val="222222"/>
          <w:sz w:val="24"/>
          <w:szCs w:val="24"/>
          <w:lang w:val="es-UY" w:eastAsia="es-UY"/>
        </w:rPr>
        <w:t>”. Ciertamente, el hijo mayor, que “</w:t>
      </w:r>
      <w:r w:rsidRPr="007C18AB">
        <w:rPr>
          <w:rFonts w:ascii="Arial" w:eastAsia="Times New Roman" w:hAnsi="Arial" w:cs="Arial"/>
          <w:i/>
          <w:iCs/>
          <w:color w:val="222222"/>
          <w:sz w:val="24"/>
          <w:szCs w:val="24"/>
          <w:lang w:val="es-UY" w:eastAsia="es-UY"/>
        </w:rPr>
        <w:t>jamás desobedeció una orden suya</w:t>
      </w:r>
      <w:r w:rsidRPr="007C18AB">
        <w:rPr>
          <w:rFonts w:ascii="Arial" w:eastAsia="Times New Roman" w:hAnsi="Arial" w:cs="Arial"/>
          <w:color w:val="222222"/>
          <w:sz w:val="24"/>
          <w:szCs w:val="24"/>
          <w:lang w:val="es-UY" w:eastAsia="es-UY"/>
        </w:rPr>
        <w:t>”, al que el padre le reconoce que “</w:t>
      </w:r>
      <w:r w:rsidRPr="007C18AB">
        <w:rPr>
          <w:rFonts w:ascii="Arial" w:eastAsia="Times New Roman" w:hAnsi="Arial" w:cs="Arial"/>
          <w:i/>
          <w:iCs/>
          <w:color w:val="222222"/>
          <w:sz w:val="24"/>
          <w:szCs w:val="24"/>
          <w:lang w:val="es-UY" w:eastAsia="es-UY"/>
        </w:rPr>
        <w:t>tiene razón</w:t>
      </w:r>
      <w:r w:rsidRPr="007C18AB">
        <w:rPr>
          <w:rFonts w:ascii="Arial" w:eastAsia="Times New Roman" w:hAnsi="Arial" w:cs="Arial"/>
          <w:color w:val="222222"/>
          <w:sz w:val="24"/>
          <w:szCs w:val="24"/>
          <w:lang w:val="es-UY" w:eastAsia="es-UY"/>
        </w:rPr>
        <w:t>” y que “</w:t>
      </w:r>
      <w:r w:rsidRPr="007C18AB">
        <w:rPr>
          <w:rFonts w:ascii="Arial" w:eastAsia="Times New Roman" w:hAnsi="Arial" w:cs="Arial"/>
          <w:i/>
          <w:iCs/>
          <w:color w:val="222222"/>
          <w:sz w:val="24"/>
          <w:szCs w:val="24"/>
          <w:lang w:val="es-UY" w:eastAsia="es-UY"/>
        </w:rPr>
        <w:t>todo lo mío es tuyo</w:t>
      </w:r>
      <w:r w:rsidRPr="007C18AB">
        <w:rPr>
          <w:rFonts w:ascii="Arial" w:eastAsia="Times New Roman" w:hAnsi="Arial" w:cs="Arial"/>
          <w:color w:val="222222"/>
          <w:sz w:val="24"/>
          <w:szCs w:val="24"/>
          <w:lang w:val="es-UY" w:eastAsia="es-UY"/>
        </w:rPr>
        <w:t>”, representa claramente a las 99 que no tienen necesidad de conversión, a los justos. No está en cuestión ni en duda la justicia de los fariseos y los escribas, lo que está en cuestión es su actitud frente al hermano.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Veamos brevemente algunos elementos para profundizar los textos:</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La conclusión del cap. 14 había señalado “</w:t>
      </w:r>
      <w:r w:rsidRPr="007C18AB">
        <w:rPr>
          <w:rFonts w:ascii="Arial" w:eastAsia="Times New Roman" w:hAnsi="Arial" w:cs="Arial"/>
          <w:i/>
          <w:iCs/>
          <w:color w:val="222222"/>
          <w:sz w:val="24"/>
          <w:szCs w:val="24"/>
          <w:lang w:val="es-UY" w:eastAsia="es-UY"/>
        </w:rPr>
        <w:t>quién tenga oídos para oír, que oiga</w:t>
      </w:r>
      <w:r w:rsidRPr="007C18AB">
        <w:rPr>
          <w:rFonts w:ascii="Arial" w:eastAsia="Times New Roman" w:hAnsi="Arial" w:cs="Arial"/>
          <w:color w:val="222222"/>
          <w:sz w:val="24"/>
          <w:szCs w:val="24"/>
          <w:lang w:val="es-UY" w:eastAsia="es-UY"/>
        </w:rPr>
        <w:t>” (v.35), y los “</w:t>
      </w:r>
      <w:r w:rsidRPr="007C18AB">
        <w:rPr>
          <w:rFonts w:ascii="Arial" w:eastAsia="Times New Roman" w:hAnsi="Arial" w:cs="Arial"/>
          <w:i/>
          <w:iCs/>
          <w:color w:val="222222"/>
          <w:sz w:val="24"/>
          <w:szCs w:val="24"/>
          <w:lang w:val="es-UY" w:eastAsia="es-UY"/>
        </w:rPr>
        <w:t>publicanos y pecadores</w:t>
      </w:r>
      <w:r w:rsidRPr="007C18AB">
        <w:rPr>
          <w:rFonts w:ascii="Arial" w:eastAsia="Times New Roman" w:hAnsi="Arial" w:cs="Arial"/>
          <w:color w:val="222222"/>
          <w:sz w:val="24"/>
          <w:szCs w:val="24"/>
          <w:lang w:val="es-UY" w:eastAsia="es-UY"/>
        </w:rPr>
        <w:t>” se acercan para “</w:t>
      </w:r>
      <w:r w:rsidRPr="007C18AB">
        <w:rPr>
          <w:rFonts w:ascii="Arial" w:eastAsia="Times New Roman" w:hAnsi="Arial" w:cs="Arial"/>
          <w:i/>
          <w:iCs/>
          <w:color w:val="222222"/>
          <w:sz w:val="24"/>
          <w:szCs w:val="24"/>
          <w:lang w:val="es-UY" w:eastAsia="es-UY"/>
        </w:rPr>
        <w:t>escucharlo</w:t>
      </w:r>
      <w:r w:rsidRPr="007C18AB">
        <w:rPr>
          <w:rFonts w:ascii="Arial" w:eastAsia="Times New Roman" w:hAnsi="Arial" w:cs="Arial"/>
          <w:color w:val="222222"/>
          <w:sz w:val="24"/>
          <w:szCs w:val="24"/>
          <w:lang w:val="es-UY" w:eastAsia="es-UY"/>
        </w:rPr>
        <w:t>”. “Oír” (</w:t>
      </w:r>
      <w:r w:rsidRPr="007C18AB">
        <w:rPr>
          <w:rFonts w:ascii="Arial" w:eastAsia="Times New Roman" w:hAnsi="Arial" w:cs="Arial"/>
          <w:i/>
          <w:iCs/>
          <w:color w:val="222222"/>
          <w:sz w:val="24"/>
          <w:szCs w:val="24"/>
          <w:lang w:val="es-UY" w:eastAsia="es-UY"/>
        </w:rPr>
        <w:t>akouô</w:t>
      </w:r>
      <w:r w:rsidRPr="007C18AB">
        <w:rPr>
          <w:rFonts w:ascii="Arial" w:eastAsia="Times New Roman" w:hAnsi="Arial" w:cs="Arial"/>
          <w:color w:val="222222"/>
          <w:sz w:val="24"/>
          <w:szCs w:val="24"/>
          <w:lang w:val="es-UY" w:eastAsia="es-UY"/>
        </w:rPr>
        <w:t>) es signo de conversión (5,1.15; 6,17.27.47.49; 7,29; 8,8-18.21; 9,35; 10,16.24.39; 11,28.31). El profeta Jesús “habla de parte de Dios” y busca que sean reconocidos como tales los “hijos de Abraham” despreciados (13,16; 16,25), y los rechazados se “acercan para oírlo”. El contraste entre los “escribas y fariseos” con los “publicanos y pecadores” ya lo encontramos en 7,29-30.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No abunda insistir en el aspecto contracultural de las comidas de Jesús con los desclasados sociales, con aquellos con los que “no se debe” comer; estas comidas son un signo evidente de la presencia del reino de Dios.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La parábola de la oveja perdida se repite en Mateo, pero con un sentido diferente; Mateo insiste en la actitud del pastor que debe buscar la oveja, “</w:t>
      </w:r>
      <w:r w:rsidRPr="007C18AB">
        <w:rPr>
          <w:rFonts w:ascii="Arial" w:eastAsia="Times New Roman" w:hAnsi="Arial" w:cs="Arial"/>
          <w:i/>
          <w:iCs/>
          <w:color w:val="222222"/>
          <w:sz w:val="24"/>
          <w:szCs w:val="24"/>
          <w:lang w:val="es-UY" w:eastAsia="es-UY"/>
        </w:rPr>
        <w:t>porque no es voluntad del Padre de ustedes que se pierda ni un solo de estos pequeños</w:t>
      </w:r>
      <w:r w:rsidRPr="007C18AB">
        <w:rPr>
          <w:rFonts w:ascii="Arial" w:eastAsia="Times New Roman" w:hAnsi="Arial" w:cs="Arial"/>
          <w:color w:val="222222"/>
          <w:sz w:val="24"/>
          <w:szCs w:val="24"/>
          <w:lang w:val="es-UY" w:eastAsia="es-UY"/>
        </w:rPr>
        <w:t>”, 18,14. No es claro si Lucas añade la parábola de la moneda perdida a una parábola del documento Q, o si Mateo la omite porque no sirve a su intención en el capítulo “</w:t>
      </w:r>
      <w:r w:rsidRPr="007C18AB">
        <w:rPr>
          <w:rFonts w:ascii="Arial" w:eastAsia="Times New Roman" w:hAnsi="Arial" w:cs="Arial"/>
          <w:i/>
          <w:iCs/>
          <w:color w:val="222222"/>
          <w:sz w:val="24"/>
          <w:szCs w:val="24"/>
          <w:lang w:val="es-UY" w:eastAsia="es-UY"/>
        </w:rPr>
        <w:t>eclesial</w:t>
      </w:r>
      <w:r w:rsidRPr="007C18AB">
        <w:rPr>
          <w:rFonts w:ascii="Arial" w:eastAsia="Times New Roman" w:hAnsi="Arial" w:cs="Arial"/>
          <w:color w:val="222222"/>
          <w:sz w:val="24"/>
          <w:szCs w:val="24"/>
          <w:lang w:val="es-UY" w:eastAsia="es-UY"/>
        </w:rPr>
        <w:t>”. En Mateo, la oveja se “descarría”, mientras que en Lucas se pierde (verbo que –como se dijo- se repite en las otras dos parábolas).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acento en la </w:t>
      </w:r>
      <w:r w:rsidRPr="007C18AB">
        <w:rPr>
          <w:rFonts w:ascii="Arial" w:eastAsia="Times New Roman" w:hAnsi="Arial" w:cs="Arial"/>
          <w:i/>
          <w:iCs/>
          <w:color w:val="222222"/>
          <w:sz w:val="24"/>
          <w:szCs w:val="24"/>
          <w:lang w:val="es-UY" w:eastAsia="es-UY"/>
        </w:rPr>
        <w:t>conversión</w:t>
      </w:r>
      <w:r w:rsidRPr="007C18AB">
        <w:rPr>
          <w:rFonts w:ascii="Arial" w:eastAsia="Times New Roman" w:hAnsi="Arial" w:cs="Arial"/>
          <w:color w:val="222222"/>
          <w:sz w:val="24"/>
          <w:szCs w:val="24"/>
          <w:lang w:val="es-UY" w:eastAsia="es-UY"/>
        </w:rPr>
        <w:t> es propio de Lucas, para eso vino Jesús (5,32). Es importante señalar esto: Jesús quiere ser escuchado por todos, come con todos, se acerca a todos, este es el primer paso del discipulado –y que tanto molesta a los “justos”-, pero requiere un segundo paso que es la conversión. Hasta último momento se abre las puertas a los pecadores para dar ese paso, pero eso no implica que todo “quede ahí”. Como vimos los que quedan fuera le dirán: “</w:t>
      </w:r>
      <w:r w:rsidRPr="007C18AB">
        <w:rPr>
          <w:rFonts w:ascii="Arial" w:eastAsia="Times New Roman" w:hAnsi="Arial" w:cs="Arial"/>
          <w:i/>
          <w:iCs/>
          <w:color w:val="222222"/>
          <w:sz w:val="24"/>
          <w:szCs w:val="24"/>
          <w:lang w:val="es-UY" w:eastAsia="es-UY"/>
        </w:rPr>
        <w:t>hemos comido y bebido contigo</w:t>
      </w:r>
      <w:r w:rsidRPr="007C18AB">
        <w:rPr>
          <w:rFonts w:ascii="Arial" w:eastAsia="Times New Roman" w:hAnsi="Arial" w:cs="Arial"/>
          <w:color w:val="222222"/>
          <w:sz w:val="24"/>
          <w:szCs w:val="24"/>
          <w:lang w:val="es-UY" w:eastAsia="es-UY"/>
        </w:rPr>
        <w:t>” (13,26). No es sólo “escuchar la palabra” –lo señalamos en otra ocasión- este es el primer paso, pero esta palabra debe “guardarse” (8,21; 11,28; cf. 8,11-15).</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La parábola en la que se contrastan las actitudes del padre y el hermano ante el hijo que vuelve tiene varios elementos que merecen ser mirados:</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Sin duda, la imagen del Dios abbá que Jesús muestra se ve reflejada en la actitud del padre de la parábola. Pero muy lejos está este padre del “padre patriarcal2, autoritario, inflexible que se espera en la sociedad. Como el padre de otros dos hijos (Mt 21,28-31) es un padre que no es respetado, que no ejerce su autoridad. Podríamos decir que ambos muestran un padre “blando” en comparación con lo que se espera culturalmente de un “buen padre”, lo que permite vislumbrar qué tipo de padre entiende Jesús que es su “abbá” (no por blando, sino por respetuoso de las decisiones de los hijos, compasivo, tierno).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Los temas legales acerca de la herencia no son importantes en este relato. La imagen de “país lejano”, “malgastó”, “dispendiosamente”, “cerdos” refuerza la idea de la distancia, de “alejamiento” de lo que se espera de un buen judío, aunque no se refiere expresamente a lo que después dirá el hermano mayor que “devoró tu hacienda con prostitutas”.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xml:space="preserve">El acento en la vida del hermano menor está puesto en la comida (lo que no es ajeno a las “comidas de Jesús”): “hambre” (v.14), “alimentarse con la comida de los cerdos” (v.16), “pan en abundancia… me muero de hambre” (v.17), “novillo cebado, mátenlo, comamos, y celebremos una fiesta” (v.23), “un cabrito para tener una fiesta” (v.29), “devoró tu hacienda… matar el ternero cebado” (v.30). El retorno a la casa paterna está motivado por el hambre en aquella región (el tema del hambre es frecuente en la Biblia: Gen 12,10; 26,1; 41,27-47; 42,5; 43,1; 47,4; Rut 1,1; 1 </w:t>
      </w:r>
      <w:proofErr w:type="gramStart"/>
      <w:r w:rsidRPr="007C18AB">
        <w:rPr>
          <w:rFonts w:ascii="Arial" w:eastAsia="Times New Roman" w:hAnsi="Arial" w:cs="Arial"/>
          <w:color w:val="222222"/>
          <w:sz w:val="24"/>
          <w:szCs w:val="24"/>
          <w:lang w:val="es-UY" w:eastAsia="es-UY"/>
        </w:rPr>
        <w:t>Re 18,2</w:t>
      </w:r>
      <w:proofErr w:type="gramEnd"/>
      <w:r w:rsidRPr="007C18AB">
        <w:rPr>
          <w:rFonts w:ascii="Arial" w:eastAsia="Times New Roman" w:hAnsi="Arial" w:cs="Arial"/>
          <w:color w:val="222222"/>
          <w:sz w:val="24"/>
          <w:szCs w:val="24"/>
          <w:lang w:val="es-UY" w:eastAsia="es-UY"/>
        </w:rPr>
        <w:t>; 2 Re 4,38; Lc 4,25; Hch 11,28).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La Misna, dentro de los animales y lugares donde pueden criarse afirma que “</w:t>
      </w:r>
      <w:r w:rsidRPr="007C18AB">
        <w:rPr>
          <w:rFonts w:ascii="Arial" w:eastAsia="Times New Roman" w:hAnsi="Arial" w:cs="Arial"/>
          <w:i/>
          <w:iCs/>
          <w:color w:val="222222"/>
          <w:sz w:val="24"/>
          <w:szCs w:val="24"/>
          <w:lang w:val="es-UY" w:eastAsia="es-UY"/>
        </w:rPr>
        <w:t>no se pueden criar cerdos en ninguna parte</w:t>
      </w:r>
      <w:r w:rsidRPr="007C18AB">
        <w:rPr>
          <w:rFonts w:ascii="Arial" w:eastAsia="Times New Roman" w:hAnsi="Arial" w:cs="Arial"/>
          <w:color w:val="222222"/>
          <w:sz w:val="24"/>
          <w:szCs w:val="24"/>
          <w:lang w:val="es-UY" w:eastAsia="es-UY"/>
        </w:rPr>
        <w:t>” (Bab Qam 7,7); estos son alimentados con los frutos de la encina (bellotas).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Literalmente el texto afirma que “</w:t>
      </w:r>
      <w:r w:rsidRPr="007C18AB">
        <w:rPr>
          <w:rFonts w:ascii="Arial" w:eastAsia="Times New Roman" w:hAnsi="Arial" w:cs="Arial"/>
          <w:i/>
          <w:iCs/>
          <w:color w:val="222222"/>
          <w:sz w:val="24"/>
          <w:szCs w:val="24"/>
          <w:lang w:val="es-UY" w:eastAsia="es-UY"/>
        </w:rPr>
        <w:t>entró en sí mismo</w:t>
      </w:r>
      <w:r w:rsidRPr="007C18AB">
        <w:rPr>
          <w:rFonts w:ascii="Arial" w:eastAsia="Times New Roman" w:hAnsi="Arial" w:cs="Arial"/>
          <w:color w:val="222222"/>
          <w:sz w:val="24"/>
          <w:szCs w:val="24"/>
          <w:lang w:val="es-UY" w:eastAsia="es-UY"/>
        </w:rPr>
        <w:t>”, y recapacitó la abundancia (cf. 9,17; 12,15) de pan (entendido en sentido de alimento, cf. 14,1.15) de los servidores de su padre. Lo que motiva el regreso es –evidentemente- el hambre. Podemos afirmar que la parábola no presenta un contexto de arrepentimiento expresamente (sí lo presenta el marco narrativo de los “pecadores que se convierten”), lo que presenta es un regreso a la casa del padre, y para ser tratado “como un jornalero” (</w:t>
      </w:r>
      <w:r w:rsidRPr="007C18AB">
        <w:rPr>
          <w:rFonts w:ascii="Arial" w:eastAsia="Times New Roman" w:hAnsi="Arial" w:cs="Arial"/>
          <w:i/>
          <w:iCs/>
          <w:color w:val="222222"/>
          <w:sz w:val="24"/>
          <w:szCs w:val="24"/>
          <w:lang w:val="es-UY" w:eastAsia="es-UY"/>
        </w:rPr>
        <w:t>misthios</w:t>
      </w:r>
      <w:r w:rsidRPr="007C18AB">
        <w:rPr>
          <w:rFonts w:ascii="Arial" w:eastAsia="Times New Roman" w:hAnsi="Arial" w:cs="Arial"/>
          <w:color w:val="222222"/>
          <w:sz w:val="24"/>
          <w:szCs w:val="24"/>
          <w:lang w:val="es-UY" w:eastAsia="es-UY"/>
        </w:rPr>
        <w:t>), es decir, poder tener pan.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verbo “pecar” (</w:t>
      </w:r>
      <w:r w:rsidRPr="007C18AB">
        <w:rPr>
          <w:rFonts w:ascii="Arial" w:eastAsia="Times New Roman" w:hAnsi="Arial" w:cs="Arial"/>
          <w:i/>
          <w:iCs/>
          <w:color w:val="222222"/>
          <w:sz w:val="24"/>
          <w:szCs w:val="24"/>
          <w:lang w:val="es-UY" w:eastAsia="es-UY"/>
        </w:rPr>
        <w:t>hamartanô</w:t>
      </w:r>
      <w:r w:rsidRPr="007C18AB">
        <w:rPr>
          <w:rFonts w:ascii="Arial" w:eastAsia="Times New Roman" w:hAnsi="Arial" w:cs="Arial"/>
          <w:color w:val="222222"/>
          <w:sz w:val="24"/>
          <w:szCs w:val="24"/>
          <w:lang w:val="es-UY" w:eastAsia="es-UY"/>
        </w:rPr>
        <w:t>) no debe entenderse en el sentido que usamos habitualmente. Se refiere a una falta, pero puede ser un error o una equivocación (ver Hch 25,8: “Pablo se defendía diciendo: «Yo no he cometido </w:t>
      </w:r>
      <w:r w:rsidRPr="007C18AB">
        <w:rPr>
          <w:rFonts w:ascii="Arial" w:eastAsia="Times New Roman" w:hAnsi="Arial" w:cs="Arial"/>
          <w:i/>
          <w:iCs/>
          <w:color w:val="222222"/>
          <w:sz w:val="24"/>
          <w:szCs w:val="24"/>
          <w:lang w:val="es-UY" w:eastAsia="es-UY"/>
        </w:rPr>
        <w:t>falta</w:t>
      </w:r>
      <w:r w:rsidRPr="007C18AB">
        <w:rPr>
          <w:rFonts w:ascii="Arial" w:eastAsia="Times New Roman" w:hAnsi="Arial" w:cs="Arial"/>
          <w:color w:val="222222"/>
          <w:sz w:val="24"/>
          <w:szCs w:val="24"/>
          <w:lang w:val="es-UY" w:eastAsia="es-UY"/>
        </w:rPr>
        <w:t> alguna ni contra la Ley de los judíos ni contra el Templo ni contra el César.»”) cf. Mt 18,15.21; 27,4; Lc 17,3.4; Jn 8,11; 9,2.3. El “cielo” es una manera de aludir a Dios sin nombrarlo (cf. 6,23; 12,33; cf. Mc 11,30); como es habitual en el mundo judío, las relaciones con Dios y con los seres humanos están interconectadas. En Israel, un jornalero (literalmente, un “asalariado”, </w:t>
      </w:r>
      <w:r w:rsidRPr="007C18AB">
        <w:rPr>
          <w:rFonts w:ascii="Arial" w:eastAsia="Times New Roman" w:hAnsi="Arial" w:cs="Arial"/>
          <w:i/>
          <w:iCs/>
          <w:color w:val="222222"/>
          <w:sz w:val="24"/>
          <w:szCs w:val="24"/>
          <w:lang w:val="es-UY" w:eastAsia="es-UY"/>
        </w:rPr>
        <w:t>misthios</w:t>
      </w:r>
      <w:r w:rsidRPr="007C18AB">
        <w:rPr>
          <w:rFonts w:ascii="Arial" w:eastAsia="Times New Roman" w:hAnsi="Arial" w:cs="Arial"/>
          <w:color w:val="222222"/>
          <w:sz w:val="24"/>
          <w:szCs w:val="24"/>
          <w:lang w:val="es-UY" w:eastAsia="es-UY"/>
        </w:rPr>
        <w:t>, de salario, “</w:t>
      </w:r>
      <w:r w:rsidRPr="007C18AB">
        <w:rPr>
          <w:rFonts w:ascii="Arial" w:eastAsia="Times New Roman" w:hAnsi="Arial" w:cs="Arial"/>
          <w:i/>
          <w:iCs/>
          <w:color w:val="222222"/>
          <w:sz w:val="24"/>
          <w:szCs w:val="24"/>
          <w:lang w:val="es-UY" w:eastAsia="es-UY"/>
        </w:rPr>
        <w:t>misthós</w:t>
      </w:r>
      <w:r w:rsidRPr="007C18AB">
        <w:rPr>
          <w:rFonts w:ascii="Arial" w:eastAsia="Times New Roman" w:hAnsi="Arial" w:cs="Arial"/>
          <w:color w:val="222222"/>
          <w:sz w:val="24"/>
          <w:szCs w:val="24"/>
          <w:lang w:val="es-UY" w:eastAsia="es-UY"/>
        </w:rPr>
        <w:t xml:space="preserve">”) debe ser tratado con justicia. No se puede retener su salario (Lev 19,13), ni se lo debe maltratar (Sir 7,20) y quien no se ocupa de </w:t>
      </w:r>
      <w:proofErr w:type="gramStart"/>
      <w:r w:rsidRPr="007C18AB">
        <w:rPr>
          <w:rFonts w:ascii="Arial" w:eastAsia="Times New Roman" w:hAnsi="Arial" w:cs="Arial"/>
          <w:color w:val="222222"/>
          <w:sz w:val="24"/>
          <w:szCs w:val="24"/>
          <w:lang w:val="es-UY" w:eastAsia="es-UY"/>
        </w:rPr>
        <w:t>sus sustento</w:t>
      </w:r>
      <w:proofErr w:type="gramEnd"/>
      <w:r w:rsidRPr="007C18AB">
        <w:rPr>
          <w:rFonts w:ascii="Arial" w:eastAsia="Times New Roman" w:hAnsi="Arial" w:cs="Arial"/>
          <w:color w:val="222222"/>
          <w:sz w:val="24"/>
          <w:szCs w:val="24"/>
          <w:lang w:val="es-UY" w:eastAsia="es-UY"/>
        </w:rPr>
        <w:t xml:space="preserve"> es comparado a un asesino (Sir 34,22). A pesar de llamarlo “padre”, sabe que “no merece” ser tenido por hijo, no es “digno”.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Lo que se afirma del padre es que tuvo compasión; el verbo </w:t>
      </w:r>
      <w:r w:rsidRPr="007C18AB">
        <w:rPr>
          <w:rFonts w:ascii="Arial" w:eastAsia="Times New Roman" w:hAnsi="Arial" w:cs="Arial"/>
          <w:i/>
          <w:iCs/>
          <w:color w:val="222222"/>
          <w:sz w:val="24"/>
          <w:szCs w:val="24"/>
          <w:lang w:val="es-UY" w:eastAsia="es-UY"/>
        </w:rPr>
        <w:t>splagjnizomai </w:t>
      </w:r>
      <w:r w:rsidRPr="007C18AB">
        <w:rPr>
          <w:rFonts w:ascii="Arial" w:eastAsia="Times New Roman" w:hAnsi="Arial" w:cs="Arial"/>
          <w:color w:val="222222"/>
          <w:sz w:val="24"/>
          <w:szCs w:val="24"/>
          <w:lang w:val="es-UY" w:eastAsia="es-UY"/>
        </w:rPr>
        <w:t>es el usado en Lc 7,13 (el hijo único muerto de una viuda), 10,33, (el samaritano ante el caído). Es un verbo que salvo en parábolas, en los Sinópticos sólo se dice de Jesús, algo que lo mueve a obrar. Como matiz interesante, en los tres casos de Lucas se da ante una situación de muerte [hijo muerto, caído medio muerto, “mi hijo estaba muerto”)] y mueve a la recuperación de la vida. Lo que obra el padre es notablemente llamativo e inesperado: correr no es algo que se espera de un padre oriental. La iniciativa es del padre: ver, conmoverse, correr, echarse al cuello, besar. Incluso no lo deja terminar el discurso que el hijo tenía preparado y se deshace en gestos: el mejor vestido y las sandalias es un acto de dignidad, el anillo (el sello familiar) lo reconoce como hijo, el novillo alimentado a grano (</w:t>
      </w:r>
      <w:r w:rsidRPr="007C18AB">
        <w:rPr>
          <w:rFonts w:ascii="Arial" w:eastAsia="Times New Roman" w:hAnsi="Arial" w:cs="Arial"/>
          <w:i/>
          <w:iCs/>
          <w:color w:val="222222"/>
          <w:sz w:val="24"/>
          <w:szCs w:val="24"/>
          <w:lang w:val="es-UY" w:eastAsia="es-UY"/>
        </w:rPr>
        <w:t>sitos</w:t>
      </w:r>
      <w:r w:rsidRPr="007C18AB">
        <w:rPr>
          <w:rFonts w:ascii="Arial" w:eastAsia="Times New Roman" w:hAnsi="Arial" w:cs="Arial"/>
          <w:color w:val="222222"/>
          <w:sz w:val="24"/>
          <w:szCs w:val="24"/>
          <w:lang w:val="es-UY" w:eastAsia="es-UY"/>
        </w:rPr>
        <w:t>) para que su carne sea blanda a la espera de un gran acontecimiento (ver Jue 6,25.28; Jer 46,21). La fiesta será la conclusión de la actitud del padre y lo que marcará el contraste con lo que resta de la parábola.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La razón se ubica en el contexto de lo perdido encontrado, como las parábolas anteriores, y reforzado con la idea de muerte- resurrección (</w:t>
      </w:r>
      <w:r w:rsidRPr="007C18AB">
        <w:rPr>
          <w:rFonts w:ascii="Arial" w:eastAsia="Times New Roman" w:hAnsi="Arial" w:cs="Arial"/>
          <w:i/>
          <w:iCs/>
          <w:color w:val="222222"/>
          <w:sz w:val="24"/>
          <w:szCs w:val="24"/>
          <w:lang w:val="es-UY" w:eastAsia="es-UY"/>
        </w:rPr>
        <w:t>anézêsen</w:t>
      </w: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xml:space="preserve">A </w:t>
      </w:r>
      <w:proofErr w:type="gramStart"/>
      <w:r w:rsidRPr="007C18AB">
        <w:rPr>
          <w:rFonts w:ascii="Arial" w:eastAsia="Times New Roman" w:hAnsi="Arial" w:cs="Arial"/>
          <w:color w:val="222222"/>
          <w:sz w:val="24"/>
          <w:szCs w:val="24"/>
          <w:lang w:val="es-UY" w:eastAsia="es-UY"/>
        </w:rPr>
        <w:t>continuación</w:t>
      </w:r>
      <w:proofErr w:type="gramEnd"/>
      <w:r w:rsidRPr="007C18AB">
        <w:rPr>
          <w:rFonts w:ascii="Arial" w:eastAsia="Times New Roman" w:hAnsi="Arial" w:cs="Arial"/>
          <w:color w:val="222222"/>
          <w:sz w:val="24"/>
          <w:szCs w:val="24"/>
          <w:lang w:val="es-UY" w:eastAsia="es-UY"/>
        </w:rPr>
        <w:t xml:space="preserve"> entra en escena el segundo personaje: el hermano mayor. Al acercarse y escuchar la fiesta consulta a uno de los “muchachos” que le informa el motivo.  La alegría por encontrar a su hijo “sano” motivo el obrar del padre. Jesús ya había señalado que necesitan médico los que están mal, no los “sanos”, en un contexto semejante (5,31; cf. 7,10). La irritación del hermano mayor (cf. 14,21) lo lace no querer entrar, lo que provoca una nueva “salida” del padre. El padre lo “exhorta”, “anima”, “consuela”, “suplicar” (el verbo </w:t>
      </w:r>
      <w:r w:rsidRPr="007C18AB">
        <w:rPr>
          <w:rFonts w:ascii="Arial" w:eastAsia="Times New Roman" w:hAnsi="Arial" w:cs="Arial"/>
          <w:i/>
          <w:iCs/>
          <w:color w:val="222222"/>
          <w:sz w:val="24"/>
          <w:szCs w:val="24"/>
          <w:lang w:val="es-UY" w:eastAsia="es-UY"/>
        </w:rPr>
        <w:t>parakaleô</w:t>
      </w:r>
      <w:r w:rsidRPr="007C18AB">
        <w:rPr>
          <w:rFonts w:ascii="Arial" w:eastAsia="Times New Roman" w:hAnsi="Arial" w:cs="Arial"/>
          <w:color w:val="222222"/>
          <w:sz w:val="24"/>
          <w:szCs w:val="24"/>
          <w:lang w:val="es-UY" w:eastAsia="es-UY"/>
        </w:rPr>
        <w:t> permite estas, y otras traducciones según sea el caso; cf. Lc 3,18; 7,4; 8,31; 16,25; Hch 14,22; 20,2); siendo que el hijo “replica”, “suplicar” parece conveniente.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Lo que el hijo mayor afirma es cierto: “hace tanto”, “jamás desobedeció” y el padre lo reconoce: “tú siempre estás conmigo”. El tema es otro: es el hermano. Sin embargo, es llamativo que el hijo diga que “sirve” al padre, usando el verbo “esclavizar” (</w:t>
      </w:r>
      <w:r w:rsidRPr="007C18AB">
        <w:rPr>
          <w:rFonts w:ascii="Arial" w:eastAsia="Times New Roman" w:hAnsi="Arial" w:cs="Arial"/>
          <w:i/>
          <w:iCs/>
          <w:color w:val="222222"/>
          <w:sz w:val="24"/>
          <w:szCs w:val="24"/>
          <w:lang w:val="es-UY" w:eastAsia="es-UY"/>
        </w:rPr>
        <w:t>douleô</w:t>
      </w:r>
      <w:r w:rsidRPr="007C18AB">
        <w:rPr>
          <w:rFonts w:ascii="Arial" w:eastAsia="Times New Roman" w:hAnsi="Arial" w:cs="Arial"/>
          <w:color w:val="222222"/>
          <w:sz w:val="24"/>
          <w:szCs w:val="24"/>
          <w:lang w:val="es-UY" w:eastAsia="es-UY"/>
        </w:rPr>
        <w:t>) añadiendo una nota de amargura al reclamo; jamás desobedeció un “mandamiento” (</w:t>
      </w:r>
      <w:r w:rsidRPr="007C18AB">
        <w:rPr>
          <w:rFonts w:ascii="Arial" w:eastAsia="Times New Roman" w:hAnsi="Arial" w:cs="Arial"/>
          <w:i/>
          <w:iCs/>
          <w:color w:val="222222"/>
          <w:sz w:val="24"/>
          <w:szCs w:val="24"/>
          <w:lang w:val="es-UY" w:eastAsia="es-UY"/>
        </w:rPr>
        <w:t>entolê; </w:t>
      </w:r>
      <w:r w:rsidRPr="007C18AB">
        <w:rPr>
          <w:rFonts w:ascii="Arial" w:eastAsia="Times New Roman" w:hAnsi="Arial" w:cs="Arial"/>
          <w:color w:val="222222"/>
          <w:sz w:val="24"/>
          <w:szCs w:val="24"/>
          <w:lang w:val="es-UY" w:eastAsia="es-UY"/>
        </w:rPr>
        <w:t>cf. 1,6; 18,20; 23,56). Así se nos remite a los judíos justos que no tienen necesidad de conversión (v.7). El clima de amargura sigue: “jamás me diste un cabrito”, lo que –evidentemente- contrasta con el novillo engordado, y se ocupa de contrastarlo.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hermano mayor supone que ha sido de su hermano en este tiempo (la parábola no lo ha dicho) mostrando desprecio por ello (cf. 7,34.39 donde se afirma eso de Jesús).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“Todo lo mío es tuyo” es algo que los griegos afirmaban de la amistad (cf. Hch 4,32); la Misna afirma que el que dice “lo mío es tuyo y lo tuyo es mío es un ignorante” (Abot 5,10).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w:t>
      </w:r>
      <w:r w:rsidRPr="007C18AB">
        <w:rPr>
          <w:rFonts w:ascii="Arial" w:eastAsia="Times New Roman" w:hAnsi="Arial" w:cs="Arial"/>
          <w:i/>
          <w:iCs/>
          <w:color w:val="222222"/>
          <w:sz w:val="24"/>
          <w:szCs w:val="24"/>
          <w:lang w:val="es-UY" w:eastAsia="es-UY"/>
        </w:rPr>
        <w:t>Era necesario</w:t>
      </w:r>
      <w:r w:rsidRPr="007C18AB">
        <w:rPr>
          <w:rFonts w:ascii="Arial" w:eastAsia="Times New Roman" w:hAnsi="Arial" w:cs="Arial"/>
          <w:color w:val="222222"/>
          <w:sz w:val="24"/>
          <w:szCs w:val="24"/>
          <w:lang w:val="es-UY" w:eastAsia="es-UY"/>
        </w:rPr>
        <w:t>” (</w:t>
      </w:r>
      <w:r w:rsidRPr="007C18AB">
        <w:rPr>
          <w:rFonts w:ascii="Arial" w:eastAsia="Times New Roman" w:hAnsi="Arial" w:cs="Arial"/>
          <w:i/>
          <w:iCs/>
          <w:color w:val="222222"/>
          <w:sz w:val="24"/>
          <w:szCs w:val="24"/>
          <w:lang w:val="es-UY" w:eastAsia="es-UY"/>
        </w:rPr>
        <w:t>dei</w:t>
      </w:r>
      <w:r w:rsidRPr="007C18AB">
        <w:rPr>
          <w:rFonts w:ascii="Arial" w:eastAsia="Times New Roman" w:hAnsi="Arial" w:cs="Arial"/>
          <w:color w:val="222222"/>
          <w:sz w:val="24"/>
          <w:szCs w:val="24"/>
          <w:lang w:val="es-UY" w:eastAsia="es-UY"/>
        </w:rPr>
        <w:t>, cf. 13,16) implica que las necesidades humanas están por encima de los mandamientos. Por eso Lucas retoma en la conclusión el tema de la alegría que marcaba las parábolas anteriores.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El contexto ilustra claramente el sentido de la parábola. Dos actitudes ante el joven que vuelve a casa. La del padre y la del hermano. Es sintomático (y permite entender la actitud de Jesús ante los escribas y fariseos frente a los publicanos y pecadores) que el hermano mayor se niega a reconocer a su hermano como tal. “Este hijo tuyo” (v.30) contrasta con lo dicho por e muchacho y por el padre: “este hermano tuyo” (vv.27.32). Los que se tienen o se saben justos, se niegan a reconocer como hermanos a los pecadores (y es justo recordar que ser hermanos es una de las características de todo judío hacia el miembro de su pueblo, a los “hijos de Abraham”). Esta negativa de reconocer como hermanos a los pecadores marca el sentido fundamental de la parábola y el contraste con la actitud de Jesús, como profeta de parte de Dios.</w:t>
      </w:r>
    </w:p>
    <w:p w:rsidR="007C18AB" w:rsidRPr="007C18AB" w:rsidRDefault="007C18AB" w:rsidP="007C18AB">
      <w:pPr>
        <w:shd w:val="clear" w:color="auto" w:fill="FFFFFF"/>
        <w:spacing w:after="0" w:line="240" w:lineRule="auto"/>
        <w:jc w:val="both"/>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Dibujo tomado de </w:t>
      </w:r>
      <w:hyperlink r:id="rId6" w:tgtFrame="_blank" w:history="1">
        <w:r w:rsidRPr="007C18AB">
          <w:rPr>
            <w:rFonts w:ascii="Arial" w:eastAsia="Times New Roman" w:hAnsi="Arial" w:cs="Arial"/>
            <w:color w:val="1155CC"/>
            <w:sz w:val="24"/>
            <w:szCs w:val="24"/>
            <w:u w:val="single"/>
            <w:lang w:val="es-UY" w:eastAsia="es-UY"/>
          </w:rPr>
          <w:t>ayudateconmusica.com</w:t>
        </w:r>
      </w:hyperlink>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Times New Roman" w:eastAsia="Times New Roman" w:hAnsi="Times New Roman" w:cs="Times New Roman"/>
          <w:color w:val="000000"/>
          <w:sz w:val="27"/>
          <w:szCs w:val="27"/>
          <w:lang w:val="es-UY" w:eastAsia="es-UY"/>
        </w:rPr>
        <w:t> </w:t>
      </w:r>
    </w:p>
    <w:p w:rsidR="007C18AB" w:rsidRPr="007C18AB" w:rsidRDefault="007C18AB" w:rsidP="007C18AB">
      <w:pPr>
        <w:shd w:val="clear" w:color="auto" w:fill="FFFFFF"/>
        <w:spacing w:after="0" w:line="240" w:lineRule="auto"/>
        <w:rPr>
          <w:rFonts w:ascii="Arial" w:eastAsia="Times New Roman" w:hAnsi="Arial" w:cs="Arial"/>
          <w:color w:val="222222"/>
          <w:sz w:val="24"/>
          <w:szCs w:val="24"/>
          <w:lang w:val="es-UY" w:eastAsia="es-UY"/>
        </w:rPr>
      </w:pPr>
      <w:r w:rsidRPr="007C18AB">
        <w:rPr>
          <w:rFonts w:ascii="Arial" w:eastAsia="Times New Roman" w:hAnsi="Arial" w:cs="Arial"/>
          <w:color w:val="222222"/>
          <w:sz w:val="24"/>
          <w:szCs w:val="24"/>
          <w:lang w:val="es-UY" w:eastAsia="es-UY"/>
        </w:rPr>
        <w:br/>
      </w:r>
      <w:r w:rsidRPr="007C18AB">
        <w:rPr>
          <w:rFonts w:ascii="Arial" w:eastAsia="Times New Roman" w:hAnsi="Arial" w:cs="Arial"/>
          <w:color w:val="222222"/>
          <w:sz w:val="24"/>
          <w:szCs w:val="24"/>
          <w:lang w:val="es-UY" w:eastAsia="es-UY"/>
        </w:rPr>
        <w:br/>
        <w:t>--</w:t>
      </w:r>
      <w:r w:rsidRPr="007C18AB">
        <w:rPr>
          <w:rFonts w:ascii="Arial" w:eastAsia="Times New Roman" w:hAnsi="Arial" w:cs="Arial"/>
          <w:color w:val="222222"/>
          <w:sz w:val="24"/>
          <w:szCs w:val="24"/>
          <w:lang w:val="es-UY" w:eastAsia="es-UY"/>
        </w:rPr>
        <w:br/>
        <w:t>Publicado por Blog de Eduardo en </w:t>
      </w:r>
      <w:hyperlink r:id="rId7" w:tgtFrame="_blank" w:history="1">
        <w:r w:rsidRPr="007C18AB">
          <w:rPr>
            <w:rFonts w:ascii="Arial" w:eastAsia="Times New Roman" w:hAnsi="Arial" w:cs="Arial"/>
            <w:color w:val="1155CC"/>
            <w:sz w:val="24"/>
            <w:szCs w:val="24"/>
            <w:u w:val="single"/>
            <w:lang w:val="es-UY" w:eastAsia="es-UY"/>
          </w:rPr>
          <w:t>2º Blog de Eduardo de la Serna</w:t>
        </w:r>
      </w:hyperlink>
      <w:r w:rsidRPr="007C18AB">
        <w:rPr>
          <w:rFonts w:ascii="Arial" w:eastAsia="Times New Roman" w:hAnsi="Arial" w:cs="Arial"/>
          <w:color w:val="222222"/>
          <w:sz w:val="24"/>
          <w:szCs w:val="24"/>
          <w:lang w:val="es-UY" w:eastAsia="es-UY"/>
        </w:rPr>
        <w:t> el 9/10/2019 06:00:00 a.m.</w:t>
      </w:r>
      <w:r w:rsidRPr="007C18AB">
        <w:rPr>
          <w:rFonts w:ascii="Arial" w:eastAsia="Times New Roman" w:hAnsi="Arial" w:cs="Arial"/>
          <w:color w:val="222222"/>
          <w:sz w:val="24"/>
          <w:szCs w:val="24"/>
          <w:lang w:val="es-UY" w:eastAsia="es-UY"/>
        </w:rPr>
        <w:br/>
      </w:r>
      <w:r w:rsidRPr="007C18AB">
        <w:rPr>
          <w:rFonts w:ascii="Arial" w:eastAsia="Times New Roman" w:hAnsi="Arial" w:cs="Arial"/>
          <w:color w:val="222222"/>
          <w:sz w:val="24"/>
          <w:szCs w:val="24"/>
          <w:lang w:val="es-UY" w:eastAsia="es-UY"/>
        </w:rPr>
        <w:br/>
      </w:r>
      <w:hyperlink r:id="rId8" w:tgtFrame="_blank" w:history="1">
        <w:r w:rsidRPr="007C18AB">
          <w:rPr>
            <w:rFonts w:ascii="Arial" w:eastAsia="Times New Roman" w:hAnsi="Arial" w:cs="Arial"/>
            <w:color w:val="1155CC"/>
            <w:sz w:val="24"/>
            <w:szCs w:val="24"/>
            <w:u w:val="single"/>
            <w:lang w:val="es-UY" w:eastAsia="es-UY"/>
          </w:rPr>
          <w:t>Anular la suscripción</w:t>
        </w:r>
      </w:hyperlink>
      <w:r w:rsidRPr="007C18AB">
        <w:rPr>
          <w:rFonts w:ascii="Arial" w:eastAsia="Times New Roman" w:hAnsi="Arial" w:cs="Arial"/>
          <w:color w:val="222222"/>
          <w:sz w:val="24"/>
          <w:szCs w:val="24"/>
          <w:lang w:val="es-UY" w:eastAsia="es-UY"/>
        </w:rPr>
        <w:t> a los correos electrónicos de las entradas nuevas de este blog.</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AB"/>
    <w:rsid w:val="002E2F5B"/>
    <w:rsid w:val="007C18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72188-8ADC-43FC-838B-90ED29C0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18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8AB"/>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4143">
      <w:bodyDiv w:val="1"/>
      <w:marLeft w:val="0"/>
      <w:marRight w:val="0"/>
      <w:marTop w:val="0"/>
      <w:marBottom w:val="0"/>
      <w:divBdr>
        <w:top w:val="none" w:sz="0" w:space="0" w:color="auto"/>
        <w:left w:val="none" w:sz="0" w:space="0" w:color="auto"/>
        <w:bottom w:val="none" w:sz="0" w:space="0" w:color="auto"/>
        <w:right w:val="none" w:sz="0" w:space="0" w:color="auto"/>
      </w:divBdr>
      <w:divsChild>
        <w:div w:id="508836087">
          <w:marLeft w:val="0"/>
          <w:marRight w:val="0"/>
          <w:marTop w:val="0"/>
          <w:marBottom w:val="0"/>
          <w:divBdr>
            <w:top w:val="none" w:sz="0" w:space="0" w:color="auto"/>
            <w:left w:val="none" w:sz="0" w:space="0" w:color="auto"/>
            <w:bottom w:val="none" w:sz="0" w:space="0" w:color="auto"/>
            <w:right w:val="none" w:sz="0" w:space="0" w:color="auto"/>
          </w:divBdr>
        </w:div>
        <w:div w:id="1944455395">
          <w:marLeft w:val="0"/>
          <w:marRight w:val="0"/>
          <w:marTop w:val="0"/>
          <w:marBottom w:val="0"/>
          <w:divBdr>
            <w:top w:val="none" w:sz="0" w:space="0" w:color="auto"/>
            <w:left w:val="none" w:sz="0" w:space="0" w:color="auto"/>
            <w:bottom w:val="none" w:sz="0" w:space="0" w:color="auto"/>
            <w:right w:val="none" w:sz="0" w:space="0" w:color="auto"/>
          </w:divBdr>
        </w:div>
        <w:div w:id="2045206272">
          <w:marLeft w:val="0"/>
          <w:marRight w:val="0"/>
          <w:marTop w:val="0"/>
          <w:marBottom w:val="0"/>
          <w:divBdr>
            <w:top w:val="none" w:sz="0" w:space="0" w:color="auto"/>
            <w:left w:val="none" w:sz="0" w:space="0" w:color="auto"/>
            <w:bottom w:val="none" w:sz="0" w:space="0" w:color="auto"/>
            <w:right w:val="none" w:sz="0" w:space="0" w:color="auto"/>
          </w:divBdr>
        </w:div>
        <w:div w:id="826284401">
          <w:marLeft w:val="0"/>
          <w:marRight w:val="0"/>
          <w:marTop w:val="0"/>
          <w:marBottom w:val="0"/>
          <w:divBdr>
            <w:top w:val="none" w:sz="0" w:space="0" w:color="auto"/>
            <w:left w:val="none" w:sz="0" w:space="0" w:color="auto"/>
            <w:bottom w:val="none" w:sz="0" w:space="0" w:color="auto"/>
            <w:right w:val="none" w:sz="0" w:space="0" w:color="auto"/>
          </w:divBdr>
        </w:div>
        <w:div w:id="309291956">
          <w:marLeft w:val="0"/>
          <w:marRight w:val="0"/>
          <w:marTop w:val="0"/>
          <w:marBottom w:val="0"/>
          <w:divBdr>
            <w:top w:val="none" w:sz="0" w:space="0" w:color="auto"/>
            <w:left w:val="none" w:sz="0" w:space="0" w:color="auto"/>
            <w:bottom w:val="none" w:sz="0" w:space="0" w:color="auto"/>
            <w:right w:val="none" w:sz="0" w:space="0" w:color="auto"/>
          </w:divBdr>
        </w:div>
        <w:div w:id="195508570">
          <w:marLeft w:val="0"/>
          <w:marRight w:val="0"/>
          <w:marTop w:val="0"/>
          <w:marBottom w:val="0"/>
          <w:divBdr>
            <w:top w:val="none" w:sz="0" w:space="0" w:color="auto"/>
            <w:left w:val="none" w:sz="0" w:space="0" w:color="auto"/>
            <w:bottom w:val="none" w:sz="0" w:space="0" w:color="auto"/>
            <w:right w:val="none" w:sz="0" w:space="0" w:color="auto"/>
          </w:divBdr>
        </w:div>
        <w:div w:id="1149789304">
          <w:marLeft w:val="0"/>
          <w:marRight w:val="0"/>
          <w:marTop w:val="0"/>
          <w:marBottom w:val="0"/>
          <w:divBdr>
            <w:top w:val="none" w:sz="0" w:space="0" w:color="auto"/>
            <w:left w:val="none" w:sz="0" w:space="0" w:color="auto"/>
            <w:bottom w:val="none" w:sz="0" w:space="0" w:color="auto"/>
            <w:right w:val="none" w:sz="0" w:space="0" w:color="auto"/>
          </w:divBdr>
        </w:div>
        <w:div w:id="1895962926">
          <w:marLeft w:val="0"/>
          <w:marRight w:val="0"/>
          <w:marTop w:val="0"/>
          <w:marBottom w:val="0"/>
          <w:divBdr>
            <w:top w:val="none" w:sz="0" w:space="0" w:color="auto"/>
            <w:left w:val="none" w:sz="0" w:space="0" w:color="auto"/>
            <w:bottom w:val="none" w:sz="0" w:space="0" w:color="auto"/>
            <w:right w:val="none" w:sz="0" w:space="0" w:color="auto"/>
          </w:divBdr>
        </w:div>
        <w:div w:id="1983344168">
          <w:marLeft w:val="0"/>
          <w:marRight w:val="0"/>
          <w:marTop w:val="0"/>
          <w:marBottom w:val="0"/>
          <w:divBdr>
            <w:top w:val="none" w:sz="0" w:space="0" w:color="auto"/>
            <w:left w:val="none" w:sz="0" w:space="0" w:color="auto"/>
            <w:bottom w:val="none" w:sz="0" w:space="0" w:color="auto"/>
            <w:right w:val="none" w:sz="0" w:space="0" w:color="auto"/>
          </w:divBdr>
        </w:div>
        <w:div w:id="207454024">
          <w:marLeft w:val="0"/>
          <w:marRight w:val="0"/>
          <w:marTop w:val="0"/>
          <w:marBottom w:val="0"/>
          <w:divBdr>
            <w:top w:val="none" w:sz="0" w:space="0" w:color="auto"/>
            <w:left w:val="none" w:sz="0" w:space="0" w:color="auto"/>
            <w:bottom w:val="none" w:sz="0" w:space="0" w:color="auto"/>
            <w:right w:val="none" w:sz="0" w:space="0" w:color="auto"/>
          </w:divBdr>
        </w:div>
        <w:div w:id="609701494">
          <w:marLeft w:val="0"/>
          <w:marRight w:val="0"/>
          <w:marTop w:val="0"/>
          <w:marBottom w:val="0"/>
          <w:divBdr>
            <w:top w:val="none" w:sz="0" w:space="0" w:color="auto"/>
            <w:left w:val="none" w:sz="0" w:space="0" w:color="auto"/>
            <w:bottom w:val="none" w:sz="0" w:space="0" w:color="auto"/>
            <w:right w:val="none" w:sz="0" w:space="0" w:color="auto"/>
          </w:divBdr>
        </w:div>
        <w:div w:id="625044203">
          <w:marLeft w:val="0"/>
          <w:marRight w:val="0"/>
          <w:marTop w:val="0"/>
          <w:marBottom w:val="0"/>
          <w:divBdr>
            <w:top w:val="none" w:sz="0" w:space="0" w:color="auto"/>
            <w:left w:val="none" w:sz="0" w:space="0" w:color="auto"/>
            <w:bottom w:val="none" w:sz="0" w:space="0" w:color="auto"/>
            <w:right w:val="none" w:sz="0" w:space="0" w:color="auto"/>
          </w:divBdr>
        </w:div>
        <w:div w:id="1437017498">
          <w:marLeft w:val="0"/>
          <w:marRight w:val="0"/>
          <w:marTop w:val="0"/>
          <w:marBottom w:val="0"/>
          <w:divBdr>
            <w:top w:val="none" w:sz="0" w:space="0" w:color="auto"/>
            <w:left w:val="none" w:sz="0" w:space="0" w:color="auto"/>
            <w:bottom w:val="none" w:sz="0" w:space="0" w:color="auto"/>
            <w:right w:val="none" w:sz="0" w:space="0" w:color="auto"/>
          </w:divBdr>
        </w:div>
        <w:div w:id="363018796">
          <w:marLeft w:val="0"/>
          <w:marRight w:val="0"/>
          <w:marTop w:val="0"/>
          <w:marBottom w:val="0"/>
          <w:divBdr>
            <w:top w:val="none" w:sz="0" w:space="0" w:color="auto"/>
            <w:left w:val="none" w:sz="0" w:space="0" w:color="auto"/>
            <w:bottom w:val="none" w:sz="0" w:space="0" w:color="auto"/>
            <w:right w:val="none" w:sz="0" w:space="0" w:color="auto"/>
          </w:divBdr>
        </w:div>
        <w:div w:id="1362051452">
          <w:marLeft w:val="0"/>
          <w:marRight w:val="0"/>
          <w:marTop w:val="0"/>
          <w:marBottom w:val="0"/>
          <w:divBdr>
            <w:top w:val="none" w:sz="0" w:space="0" w:color="auto"/>
            <w:left w:val="none" w:sz="0" w:space="0" w:color="auto"/>
            <w:bottom w:val="none" w:sz="0" w:space="0" w:color="auto"/>
            <w:right w:val="none" w:sz="0" w:space="0" w:color="auto"/>
          </w:divBdr>
        </w:div>
        <w:div w:id="1008142836">
          <w:marLeft w:val="0"/>
          <w:marRight w:val="0"/>
          <w:marTop w:val="0"/>
          <w:marBottom w:val="0"/>
          <w:divBdr>
            <w:top w:val="none" w:sz="0" w:space="0" w:color="auto"/>
            <w:left w:val="none" w:sz="0" w:space="0" w:color="auto"/>
            <w:bottom w:val="none" w:sz="0" w:space="0" w:color="auto"/>
            <w:right w:val="none" w:sz="0" w:space="0" w:color="auto"/>
          </w:divBdr>
        </w:div>
        <w:div w:id="1914585710">
          <w:marLeft w:val="0"/>
          <w:marRight w:val="0"/>
          <w:marTop w:val="0"/>
          <w:marBottom w:val="0"/>
          <w:divBdr>
            <w:top w:val="none" w:sz="0" w:space="0" w:color="auto"/>
            <w:left w:val="none" w:sz="0" w:space="0" w:color="auto"/>
            <w:bottom w:val="none" w:sz="0" w:space="0" w:color="auto"/>
            <w:right w:val="none" w:sz="0" w:space="0" w:color="auto"/>
          </w:divBdr>
        </w:div>
        <w:div w:id="406728826">
          <w:marLeft w:val="0"/>
          <w:marRight w:val="0"/>
          <w:marTop w:val="0"/>
          <w:marBottom w:val="0"/>
          <w:divBdr>
            <w:top w:val="none" w:sz="0" w:space="0" w:color="auto"/>
            <w:left w:val="none" w:sz="0" w:space="0" w:color="auto"/>
            <w:bottom w:val="none" w:sz="0" w:space="0" w:color="auto"/>
            <w:right w:val="none" w:sz="0" w:space="0" w:color="auto"/>
          </w:divBdr>
        </w:div>
        <w:div w:id="1363362306">
          <w:marLeft w:val="0"/>
          <w:marRight w:val="0"/>
          <w:marTop w:val="0"/>
          <w:marBottom w:val="0"/>
          <w:divBdr>
            <w:top w:val="none" w:sz="0" w:space="0" w:color="auto"/>
            <w:left w:val="none" w:sz="0" w:space="0" w:color="auto"/>
            <w:bottom w:val="none" w:sz="0" w:space="0" w:color="auto"/>
            <w:right w:val="none" w:sz="0" w:space="0" w:color="auto"/>
          </w:divBdr>
        </w:div>
        <w:div w:id="1806391768">
          <w:marLeft w:val="0"/>
          <w:marRight w:val="0"/>
          <w:marTop w:val="0"/>
          <w:marBottom w:val="0"/>
          <w:divBdr>
            <w:top w:val="none" w:sz="0" w:space="0" w:color="auto"/>
            <w:left w:val="none" w:sz="0" w:space="0" w:color="auto"/>
            <w:bottom w:val="none" w:sz="0" w:space="0" w:color="auto"/>
            <w:right w:val="none" w:sz="0" w:space="0" w:color="auto"/>
          </w:divBdr>
        </w:div>
        <w:div w:id="1335376471">
          <w:marLeft w:val="0"/>
          <w:marRight w:val="0"/>
          <w:marTop w:val="0"/>
          <w:marBottom w:val="0"/>
          <w:divBdr>
            <w:top w:val="none" w:sz="0" w:space="0" w:color="auto"/>
            <w:left w:val="none" w:sz="0" w:space="0" w:color="auto"/>
            <w:bottom w:val="none" w:sz="0" w:space="0" w:color="auto"/>
            <w:right w:val="none" w:sz="0" w:space="0" w:color="auto"/>
          </w:divBdr>
        </w:div>
        <w:div w:id="1107655786">
          <w:marLeft w:val="0"/>
          <w:marRight w:val="0"/>
          <w:marTop w:val="0"/>
          <w:marBottom w:val="0"/>
          <w:divBdr>
            <w:top w:val="none" w:sz="0" w:space="0" w:color="auto"/>
            <w:left w:val="none" w:sz="0" w:space="0" w:color="auto"/>
            <w:bottom w:val="none" w:sz="0" w:space="0" w:color="auto"/>
            <w:right w:val="none" w:sz="0" w:space="0" w:color="auto"/>
          </w:divBdr>
        </w:div>
        <w:div w:id="587156720">
          <w:marLeft w:val="0"/>
          <w:marRight w:val="0"/>
          <w:marTop w:val="0"/>
          <w:marBottom w:val="0"/>
          <w:divBdr>
            <w:top w:val="none" w:sz="0" w:space="0" w:color="auto"/>
            <w:left w:val="none" w:sz="0" w:space="0" w:color="auto"/>
            <w:bottom w:val="none" w:sz="0" w:space="0" w:color="auto"/>
            <w:right w:val="none" w:sz="0" w:space="0" w:color="auto"/>
          </w:divBdr>
        </w:div>
        <w:div w:id="795366382">
          <w:marLeft w:val="0"/>
          <w:marRight w:val="0"/>
          <w:marTop w:val="0"/>
          <w:marBottom w:val="0"/>
          <w:divBdr>
            <w:top w:val="none" w:sz="0" w:space="0" w:color="auto"/>
            <w:left w:val="none" w:sz="0" w:space="0" w:color="auto"/>
            <w:bottom w:val="none" w:sz="0" w:space="0" w:color="auto"/>
            <w:right w:val="none" w:sz="0" w:space="0" w:color="auto"/>
          </w:divBdr>
        </w:div>
        <w:div w:id="1845978185">
          <w:marLeft w:val="0"/>
          <w:marRight w:val="0"/>
          <w:marTop w:val="0"/>
          <w:marBottom w:val="0"/>
          <w:divBdr>
            <w:top w:val="none" w:sz="0" w:space="0" w:color="auto"/>
            <w:left w:val="none" w:sz="0" w:space="0" w:color="auto"/>
            <w:bottom w:val="none" w:sz="0" w:space="0" w:color="auto"/>
            <w:right w:val="none" w:sz="0" w:space="0" w:color="auto"/>
          </w:divBdr>
        </w:div>
        <w:div w:id="160094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email/action?token=APq4FmBw7T1JPxFm5oSLAWyyUl2LQmCOqmrwwXJdixcyRTOA9Cs0mxU07N4VASb3EDq9o8ngTlMnUQK0FjCo4h5B-9Zbf5wyAUupuImHbLmyAZWQk6TtSjY" TargetMode="External"/><Relationship Id="rId3" Type="http://schemas.openxmlformats.org/officeDocument/2006/relationships/webSettings" Target="webSettings.xml"/><Relationship Id="rId7" Type="http://schemas.openxmlformats.org/officeDocument/2006/relationships/hyperlink" Target="http://blogeduopp1.blogspot.com/2019/09/comentario-domingo-24c.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jK-vw6skN_W-vM&amp;tbnid=SRn61g4gkjAu3M:&amp;ved=0CAQQjB0&amp;url=http%3A%2F%2Fayudateconmusica.com%2Fun-mensaje-para-venezuela%2F&amp;ei=n1YZUsW3NorsiQKBpoHoDQ&amp;bvm=bv.51156542,d.cGE&amp;psig=AFQjCNFKbpNnz9mF_1pyJSyXKuQmz_1LeA&amp;ust=137747851057512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2.bp.blogspot.com/-aC97B0N7z0w/Ui8QF4Qoc0I/AAAAAAAAC3A/eUpfA7Rk5Ms/s1600/24C.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3426</Words>
  <Characters>18846</Characters>
  <Application>Microsoft Office Word</Application>
  <DocSecurity>0</DocSecurity>
  <Lines>157</Lines>
  <Paragraphs>44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Salir a buscar a los hermanos perdidos para participar de la fiesta</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2019-09-10T14:03:00Z</dcterms:created>
  <dcterms:modified xsi:type="dcterms:W3CDTF">2019-09-10T14:04:00Z</dcterms:modified>
</cp:coreProperties>
</file>