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44" w:rsidRPr="007C5544" w:rsidRDefault="007C5544" w:rsidP="007C5544">
      <w:pPr>
        <w:shd w:val="clear" w:color="auto" w:fill="FFFFFF"/>
        <w:spacing w:after="0" w:line="336" w:lineRule="atLeast"/>
        <w:jc w:val="center"/>
        <w:outlineLvl w:val="2"/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</w:pPr>
      <w:proofErr w:type="spellStart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>Algumas</w:t>
      </w:r>
      <w:proofErr w:type="spellEnd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 xml:space="preserve"> </w:t>
      </w:r>
      <w:proofErr w:type="spellStart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>considerações</w:t>
      </w:r>
      <w:proofErr w:type="spellEnd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 xml:space="preserve"> sobre o Sínodo dos Bispos para a </w:t>
      </w:r>
      <w:proofErr w:type="spellStart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>região</w:t>
      </w:r>
      <w:proofErr w:type="spellEnd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 xml:space="preserve"> Pan-</w:t>
      </w:r>
      <w:proofErr w:type="spellStart"/>
      <w:r w:rsidRPr="007C5544">
        <w:rPr>
          <w:rFonts w:ascii="Georgia" w:eastAsia="Times New Roman" w:hAnsi="Georgia" w:cs="Times New Roman"/>
          <w:b/>
          <w:color w:val="333333"/>
          <w:sz w:val="32"/>
          <w:szCs w:val="32"/>
          <w:lang w:val="es-UY" w:eastAsia="es-UY"/>
        </w:rPr>
        <w:t>Amazônica</w:t>
      </w:r>
      <w:proofErr w:type="spellEnd"/>
    </w:p>
    <w:p w:rsidR="007C5544" w:rsidRPr="007C5544" w:rsidRDefault="007C5544" w:rsidP="007C5544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Georgia" w:eastAsia="Times New Roman" w:hAnsi="Georgia" w:cs="Times New Roman"/>
          <w:noProof/>
          <w:color w:val="776644"/>
          <w:sz w:val="20"/>
          <w:szCs w:val="20"/>
          <w:lang w:val="es-UY" w:eastAsia="es-UY"/>
        </w:rPr>
        <w:drawing>
          <wp:inline distT="0" distB="0" distL="0" distR="0" wp14:anchorId="05BF6F7E" wp14:editId="5168940C">
            <wp:extent cx="3048000" cy="2063750"/>
            <wp:effectExtent l="0" t="0" r="0" b="0"/>
            <wp:docPr id="1" name="Imagen 1" descr="https://1.bp.blogspot.com/-MMgpUZcOFxQ/XZZPODhXJsI/AAAAAAAADTo/B0DCB6eQtYI6uJBoiWLzNbGxZd68BpulwCLcBGAsYHQ/s320/Papa%2Be%2B%25C3%25ADndio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MgpUZcOFxQ/XZZPODhXJsI/AAAAAAAADTo/B0DCB6eQtYI6uJBoiWLzNbGxZd68BpulwCLcBGAsYHQ/s320/Papa%2Be%2B%25C3%25ADndio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          De 06 a 27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outubro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realizar-se-á em Roma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Assembleia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Especial do Sínodo dos Bispos para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Pan-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convocado pelo Papa Francisco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15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outubro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2017.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assembleia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sinodal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comentada, elogiada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criticada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praticamente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todo o mundo.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nada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extraordinário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apareçam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críticas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elogios. Mas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extraordinário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críticas,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destrutivo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e/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depreciativo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e,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alguns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casos,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calunioso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difamatório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surjam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dentro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própria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Igreja Católica,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objetivo único de depreciar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questionar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legitimidade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Papa, causando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divisão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confusão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cabeça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história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Igreja, nunca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Papa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questionados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oposição</w:t>
      </w:r>
      <w:proofErr w:type="spellEnd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Sínodo </w:t>
      </w:r>
      <w:proofErr w:type="spellStart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fora</w:t>
      </w:r>
      <w:proofErr w:type="spellEnd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da Igreja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           </w:t>
      </w: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Jair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Bolsonaro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constitui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maior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expressão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oposicionista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dos Bispos. Tanto o presidente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civis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militares,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levantaram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suspeitas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descabidas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sobre o evento. Constatada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oposição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podemos frisar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três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pontos.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           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(presidente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equipe)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parece ter clareza do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ser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de Bispos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Igreja Católica. As falas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revelam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total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ignorância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Explícita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vergonhosamente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sabem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procuram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saber o que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de Bispos.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Propositadamente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confundem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evento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espécie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reunião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organização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não-governamental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(ONG). 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ONG.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Espalham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ideia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o Sínodo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espécie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reunião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meramente civil, no sentido de criar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para resolver os problemas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poderiam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questionar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colocar em risco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soberania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nacional. Os bispos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reunião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existe para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           O Sínodo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evento eclesial, convocado pelo Papa, que conta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participação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Bispos e especialistas/peritos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assunto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ser tratado. Evento eclesial significa evento religioso, promovido 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finalidade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religiosa. Parece simples,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entende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Papa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convocou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Bispos para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traçar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plano, visando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derrubada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pensar em como se infiltrar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estritamente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governamentais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Neste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sentido, a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vive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atrelada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reguladora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ordem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 Igreja Católica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dificuldades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regular a si mesma.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Portanto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traçar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reguladores para que 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observem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           Segundo,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entende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 como totalmente desvinculada dos problemas do mundo. O presidente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correligionários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parecem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desconhecer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evangelizadora da Igreja. 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existe para si mesma,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instrumento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salvação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mundo.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significa que os problemas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sociais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matéria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preocupação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estudos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pastoral.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agir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eclesial acontece no mundo,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dele. É no mundo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seguidores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Jesus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Cristo.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interfere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vida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constitui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matéria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Católica. Para o campo social, 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elaborou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se denomina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Doutrina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Social da Igreja, que consiste no conjunto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orientações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doutrinais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critérios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pautados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Bíblia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doutrina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Santos Padres, dos teólogos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magistério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bispos e dos últimos Papas.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eclesiástica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alheia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ocorre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mundo.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ambiental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de grande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a Igreja Católica,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fé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contempla a Deus como Criador de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todas as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 este Deus exige o cuidado da Terra, Casa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Igreja Católica é chamada a ser promotora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defensora da vida,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diversidade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manifestações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defendendo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ecologia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integral.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Terceiro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promoção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ecologia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integral.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Dificilmente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 presidente sabe o que significa esta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ecologia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integral.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tenha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consciência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diz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do que faz.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plena clareza de que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reforçando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morte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faz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aliança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aprova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medidas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afrouxam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fiscalização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evitando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punição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que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destroem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É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conhecimento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todos que o presidente da República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fã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defesa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ambiente. A prova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ambiental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adotada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(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se é que podemos falar em política ambiental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neste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!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Nunca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história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Brasil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sofreu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tanto ataque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biodiversidade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sofrendo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Nunca!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faz uso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reconhece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Terríveis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crimes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ambientais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cometidos, diuturnamente,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demonstra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fiscalizar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punir, como manda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legislação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ambiental. Pelo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mudando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que os criminosos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sintam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estimulados a continuar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cometendo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crimes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Além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federal, grandes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empresários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ramos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agronegócio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mineração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Empresários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fazendeiros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explorar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espalham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mentiras sobre o Sínodo.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difícil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compreender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intenções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figuras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milionárias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capitalismo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selvagem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acontecer, em detrimento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preservação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ambiental.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empresários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fazendeiros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trabalharam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eleger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presidente da República. Este era o candidato deles. Como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conseguiram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eleger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podem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ricos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facilitar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natureza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É o que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acontecendo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Brasil,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olhos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mundo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empresários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latifundiários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insaciáveis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dinheiro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melhor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proteger a vida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originários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o presidente da República,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acham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originários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possuem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terras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Defendem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falsa tese de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precisam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desenvolver,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abraçando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estilo de vida capitalista, que mata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milhões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redor do mundo. A grande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mídia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função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neste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gradativo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destruição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riquezas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naturais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aliar-se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ricos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empresários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convencer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população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menos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instruída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trabalhando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desenvolvimento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As mentiras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produzidas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veiculadas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este objetivo.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EUA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interesse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exploração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governo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brasileiro considera os norteamericanos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o mundo. De fato,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falsa democracia, e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projeto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predatório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poder,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representam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gravíssima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ameaça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saúde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gênero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humano em todo o mundo. Os EUA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respeitam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legislação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acordos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internacionais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tanto em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matéria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ambiental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esferas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direito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economia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Geralmente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comprometem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preservação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ambiental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equilíbrio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climático,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entendem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entrave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desenvolvimento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Para os norteamericanos,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lugar,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produção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riquezas, o consumo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desenfreado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irresponsável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 o controle político das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nações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pobres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desenvolvimento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Todo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Chefe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Estado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possui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escravocrata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vida social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política, explicitada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cultura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subserviência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submete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eles.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No caso do Brasil, o presidente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família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verdadeira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veneração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pelos EUA, principalmente pelo presidente Trump. Equivocadamente, Jair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Bolsonaro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Brasil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ganharia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notoriedade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internacional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ser aliado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EUA;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demonstrado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Brasil, por este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motivos,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vergonhosa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cenário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internacional. Trump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Bolsonaro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retratos fieis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velha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política corrompida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predatória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e, 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mesmo,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prestam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desserviço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humanidade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Nestes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tivemos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notícia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que o presidente norteamericano corre o risco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sofrer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impeachment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sob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acusação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desonestidade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pátria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oposição</w:t>
      </w:r>
      <w:proofErr w:type="spellEnd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Sínodo dentro da Igreja Católica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           </w:t>
      </w: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Católica,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leigos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padres, bispos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até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cardeais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dos Bispos para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Pan-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sabe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quantificar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número deles.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conseguindo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barulho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geralmente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os que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opõem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mesmos que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opõem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Papa Francisco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jeito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exercer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pontifícia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modo, o Sínodo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tornou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excelente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oportunidade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opositores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acusarem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Podemos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analisar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alguns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motivos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explicam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oposição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por parte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muitas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leigos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clérigos,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Igreja Católica.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           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primeiro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motivo é a falta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conhecimento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temática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 tratada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assembleia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sinodal. O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vai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tratar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ecologia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integral. Pelo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críticas, de modo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os que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opõem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desconhecem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história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Este motivo, por si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suficiente para invalidar os argumentos dos opositores do Sínodo. Eles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opinam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conhecimento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causa.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ocupam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sequer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leitura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instrumento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norteará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discussões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evento. Trata-se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oposição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intelectualmente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fraca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desonesta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           O segundo motivo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implícito: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briga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pelo poder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Católica. Este parece ser os casos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cardeais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abertamente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questionaram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Sínodo: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cardeais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Walter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Brandmüller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Raymond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Burke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trás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crítica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cardeais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vez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analisadas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mostram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contraditórias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teologicamente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fundamento,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frustração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ressentimento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ocupando altos cargos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Cúria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Romana, no pontificado de Francisco. No caso de padres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bispos opositores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Sínodo,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revela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oposição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Papa, encontramos o mesmo problema: o Papa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combatido o clericalismo dentro da Igreja Católica, e os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clericalistas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denúncia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Papa.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vez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desmascarados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tentar deslegitimar a forma como o Papa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exerce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ministério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Aí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encontramos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mesquinhez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covardia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grave pecado contra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até os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favoráveis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exigem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renúncia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Papa! Os opositores do Papa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ousados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violentos, mas como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possuem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boa-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fé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alicerçados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nada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conseguirão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opõe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prospera.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história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aí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inúmeros casos ilustrativos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terceiro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motivo é a tentativa frustrada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ressuscitar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espírito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cristandade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Católica. O tempo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cristandade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reguladora da vida social.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sequer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consegue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regular a vida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membros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tempo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 as sociedades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assistem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evolução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Estamos em tempos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-modernos.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adianta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querer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voltar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tempos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medievais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Igreja Católica é convidada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acompanhar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evolução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vida social e de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todas as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Conservando o depósito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fé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necessário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anunciar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Evangelho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Jesus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linguagem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-moderna.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necessário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repensar os métodos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estruturas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físicas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esquemas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mentais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conversão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estruturas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mentalidade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evangelizar.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cada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surgem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novas demandas,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problemas,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desafios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avançar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oferecendo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respostas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esquemas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antigos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homem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medieval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grande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maioria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católicos,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religiosa, está em plena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sintonia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pensamento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 estilo de vida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-modernos.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metidos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confusão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mundo. São atingidos pela “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globalização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indiferença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 (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expressão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Papa Francisco).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crianças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adolescentes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jovens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possuem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mentalidade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totalmente diferente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mentalidade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viveram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passados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evolução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tempos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obriga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atualizarem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ser diferente. Os estudiosos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eclesiologia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falam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“falsa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prudência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” da Igreja, no que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refere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lento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processo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verdade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instituição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bimilenar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moderniza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atualiza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noite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Igreja,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praticamente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construído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lentamente, e lentamente é revisto.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Algumas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revistas,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apesar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expressarem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pouca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coisa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às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hoje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Conservando-se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essencial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transformar a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naquilo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Concílio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Vaticano II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declarou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: a Igreja é “em Cristo, como que o sacramento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sinal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 instrumento da íntima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Deus 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todo o género humano” (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Constituição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Pastoral </w:t>
      </w:r>
      <w:proofErr w:type="spellStart"/>
      <w:r w:rsidRPr="007C5544">
        <w:rPr>
          <w:rFonts w:ascii="Arial" w:eastAsia="Times New Roman" w:hAnsi="Arial" w:cs="Arial"/>
          <w:i/>
          <w:iCs/>
          <w:color w:val="333333"/>
          <w:sz w:val="24"/>
          <w:szCs w:val="24"/>
          <w:lang w:val="es-UY" w:eastAsia="es-UY"/>
        </w:rPr>
        <w:t>Gaudium</w:t>
      </w:r>
      <w:proofErr w:type="spellEnd"/>
      <w:r w:rsidRPr="007C5544">
        <w:rPr>
          <w:rFonts w:ascii="Arial" w:eastAsia="Times New Roman" w:hAnsi="Arial" w:cs="Arial"/>
          <w:i/>
          <w:iCs/>
          <w:color w:val="333333"/>
          <w:sz w:val="24"/>
          <w:szCs w:val="24"/>
          <w:lang w:val="es-UY" w:eastAsia="es-UY"/>
        </w:rPr>
        <w:t xml:space="preserve"> et </w:t>
      </w:r>
      <w:proofErr w:type="spellStart"/>
      <w:r w:rsidRPr="007C5544">
        <w:rPr>
          <w:rFonts w:ascii="Arial" w:eastAsia="Times New Roman" w:hAnsi="Arial" w:cs="Arial"/>
          <w:i/>
          <w:iCs/>
          <w:color w:val="333333"/>
          <w:sz w:val="24"/>
          <w:szCs w:val="24"/>
          <w:lang w:val="es-UY" w:eastAsia="es-UY"/>
        </w:rPr>
        <w:t>Spes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n. 42).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fenômeno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tanto curioso: Os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contrários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evolução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práticas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eclesiais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somente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litúrgica, pastoral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canonicamente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no uso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daquilo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-moderno (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roupas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calçados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joias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computadores, casas, carros, contas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bancárias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etc.)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totalmente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atualizados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Basta observar os usos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boa parte do clero para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perceber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fenômeno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mentalidades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antigas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uso de estilos de vida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pós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-modernos.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Também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entre 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leigos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conservadores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ultraconservadores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constatado.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clérigos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mentalidade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tridentina,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fazem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uso de objetos de luxo, de última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geração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Só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querem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aderir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liturgia proclamada em Trento; nada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fossem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aderir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rigorosa disciplina clerical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estabelecida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aquele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Concílio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suportariam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Prevalece a ética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conveniência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gramStart"/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O que esperar do Sínodo?</w:t>
      </w:r>
      <w:proofErr w:type="gramEnd"/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           </w:t>
      </w: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Os estudiosos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teologia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principalmente os pastoralistas,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esperam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possibilite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surgimento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rosto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Os números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demonstram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os católicos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brasileira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cada vez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reduzidos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últimas décadas,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cresceu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significativamente o número de protestantes.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Isto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significa que 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tenha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abandonar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Cada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possui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métodos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Igreja Católica está presente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Portanto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para evitar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espírito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competição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o proselitismo,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repensar a forma e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linguagem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 Igreja Católica utiliza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           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Neste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sentido,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constitui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heresia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necessária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revisão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disciplina eclesiástica,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ministérios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dos métodos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presente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naquela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importante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do mundo. Cada contexto exige da Igreja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forma diferente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exemplo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simples inaugurado pelo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Concílio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Vaticano II: antes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celebrações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realizadas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latim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;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após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Concílio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adotaram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-se 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línguas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vernáculas (de cada país,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). A liturgia e a disciplina eclesiásticas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caíram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prontas 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céu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criadas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recriadas pelos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cristãos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longo 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séculos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O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propondo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mudança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substancial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doutrina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Católica.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disso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se trata.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tocará no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essencial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mas apenas que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faça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revisão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caminhada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realidades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           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anunciar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Evangelho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a mesma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linguagem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métodos utilizados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evangelização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acontece no Rio de Janeiro, São Paulo,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Brasília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Rio Grande do Sul,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qualquer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outro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lugar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fora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legal. Estamos falando de contextos diferentes. Conservando 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essencial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possível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exista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jeito diferente de evangelizar. Segundo o instrumento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trabalho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devidamente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lido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analisado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esta é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proposta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Assim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gram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afirmar</w:t>
      </w:r>
      <w:proofErr w:type="gram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o Sínodo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constitui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ameaça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Tradição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Igreja é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ignorância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escandalosa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covarde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ousadia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criatividade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tudo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continuará do mesmo jeito. 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povos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amazônicos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biodiversidade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presente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naquela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precisam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presença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atuação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profética da Igreja Católica.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Aquela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corre graves riscos. O Papa Francisco, tomando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conhecimento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destes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graves riscos,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demorou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atender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pedido dos bispos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demais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pessoas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envolvidas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convocando o Sínodo.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Impulsionados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Palavra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 Deus, o Papa e os Bispos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certamente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expressarão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em alto 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grito profético, desde Roma, para que o mundo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inteiro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saiba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o que está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acontecendo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Amazônia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A Igreja Católica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pode perder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feliz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oportunidade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pois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já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é tempo de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renovação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presença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eclesial, principalmente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naquela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região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para que todos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possam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ter vida, e vida em </w:t>
      </w:r>
      <w:proofErr w:type="spellStart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abundância</w:t>
      </w:r>
      <w:proofErr w:type="spellEnd"/>
      <w:r w:rsidRPr="007C5544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</w:p>
    <w:p w:rsidR="007C5544" w:rsidRPr="007C5544" w:rsidRDefault="007C5544" w:rsidP="007C5544">
      <w:pPr>
        <w:shd w:val="clear" w:color="auto" w:fill="FFFFFF"/>
        <w:spacing w:after="0" w:line="384" w:lineRule="atLeast"/>
        <w:ind w:firstLine="708"/>
        <w:jc w:val="right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r w:rsidRPr="007C554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es-UY" w:eastAsia="es-UY"/>
        </w:rPr>
        <w:t xml:space="preserve">Tiago de </w:t>
      </w:r>
      <w:proofErr w:type="spellStart"/>
      <w:r w:rsidRPr="007C554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val="es-UY" w:eastAsia="es-UY"/>
        </w:rPr>
        <w:t>França</w:t>
      </w:r>
      <w:proofErr w:type="spellEnd"/>
    </w:p>
    <w:p w:rsidR="007C5544" w:rsidRPr="007C5544" w:rsidRDefault="007C5544" w:rsidP="007C5544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333333"/>
          <w:sz w:val="20"/>
          <w:szCs w:val="20"/>
          <w:lang w:val="es-UY" w:eastAsia="es-UY"/>
        </w:rPr>
      </w:pPr>
      <w:hyperlink r:id="rId7" w:history="1">
        <w:r>
          <w:rPr>
            <w:rStyle w:val="Hipervnculo"/>
          </w:rPr>
          <w:t>https://tiagodefranca.blogspot.com/2019/10/algumas-consideracoes-sobre-o-sinodo.html</w:t>
        </w:r>
      </w:hyperlink>
      <w:bookmarkStart w:id="0" w:name="_GoBack"/>
      <w:bookmarkEnd w:id="0"/>
    </w:p>
    <w:sectPr w:rsidR="007C5544" w:rsidRPr="007C5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3A86"/>
    <w:multiLevelType w:val="multilevel"/>
    <w:tmpl w:val="D4F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5020F"/>
    <w:multiLevelType w:val="multilevel"/>
    <w:tmpl w:val="510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10009"/>
    <w:multiLevelType w:val="multilevel"/>
    <w:tmpl w:val="33C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078CD"/>
    <w:multiLevelType w:val="multilevel"/>
    <w:tmpl w:val="262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5B10"/>
    <w:multiLevelType w:val="multilevel"/>
    <w:tmpl w:val="65C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D62D4"/>
    <w:multiLevelType w:val="multilevel"/>
    <w:tmpl w:val="418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5835"/>
    <w:multiLevelType w:val="multilevel"/>
    <w:tmpl w:val="4AC2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406EC"/>
    <w:multiLevelType w:val="multilevel"/>
    <w:tmpl w:val="998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65A33"/>
    <w:multiLevelType w:val="multilevel"/>
    <w:tmpl w:val="5BB8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17BEF"/>
    <w:multiLevelType w:val="multilevel"/>
    <w:tmpl w:val="ADB6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8014B"/>
    <w:multiLevelType w:val="multilevel"/>
    <w:tmpl w:val="71A8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80112"/>
    <w:multiLevelType w:val="multilevel"/>
    <w:tmpl w:val="750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8249E"/>
    <w:multiLevelType w:val="multilevel"/>
    <w:tmpl w:val="EB9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57FB9"/>
    <w:multiLevelType w:val="multilevel"/>
    <w:tmpl w:val="80AC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44"/>
    <w:rsid w:val="002E2F5B"/>
    <w:rsid w:val="007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B3BD-6F65-4419-8402-E5D5DFB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544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7C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0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967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392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891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2874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7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5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3742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agodefranca.blogspot.com/2019/10/algumas-consideracoes-sobre-o-sin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MMgpUZcOFxQ/XZZPODhXJsI/AAAAAAAADTo/B0DCB6eQtYI6uJBoiWLzNbGxZd68BpulwCLcBGAsYHQ/s1600/Papa%2Be%2B%25C3%25ADndio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2530</Words>
  <Characters>13915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Algumas considerações sobre o Sínodo dos Bispos para a região Pan-Amazônica</vt:lpstr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2019-10-07T08:20:00Z</dcterms:created>
  <dcterms:modified xsi:type="dcterms:W3CDTF">2019-10-07T08:22:00Z</dcterms:modified>
</cp:coreProperties>
</file>