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E7" w:rsidRDefault="005763EA" w:rsidP="00F10EE7">
      <w:pPr>
        <w:jc w:val="center"/>
        <w:rPr>
          <w:rFonts w:ascii="Times New Roman" w:hAnsi="Times New Roman" w:cs="Times New Roman"/>
          <w:sz w:val="28"/>
          <w:szCs w:val="28"/>
        </w:rPr>
      </w:pPr>
      <w:r w:rsidRPr="00622CBB">
        <w:rPr>
          <w:rFonts w:ascii="Times New Roman" w:hAnsi="Times New Roman" w:cs="Times New Roman"/>
          <w:sz w:val="28"/>
          <w:szCs w:val="28"/>
        </w:rPr>
        <w:t>DIÁLOGOS CON LA TEOLOGÍA INDIA</w:t>
      </w:r>
    </w:p>
    <w:p w:rsidR="005763EA" w:rsidRPr="00F10EE7" w:rsidRDefault="005763EA" w:rsidP="00F10EE7">
      <w:pPr>
        <w:jc w:val="center"/>
        <w:rPr>
          <w:rFonts w:ascii="Times New Roman" w:hAnsi="Times New Roman" w:cs="Times New Roman"/>
          <w:sz w:val="28"/>
          <w:szCs w:val="28"/>
        </w:rPr>
      </w:pPr>
      <w:bookmarkStart w:id="0" w:name="_GoBack"/>
      <w:bookmarkEnd w:id="0"/>
      <w:r w:rsidRPr="00622CBB">
        <w:rPr>
          <w:rFonts w:ascii="Times New Roman" w:hAnsi="Times New Roman" w:cs="Times New Roman"/>
          <w:b/>
          <w:sz w:val="28"/>
          <w:szCs w:val="28"/>
        </w:rPr>
        <w:t xml:space="preserve"> DESTINO DE LA TEOLOGIA INDIA</w:t>
      </w:r>
    </w:p>
    <w:p w:rsidR="005763EA" w:rsidRPr="00FC5B74" w:rsidRDefault="005763EA" w:rsidP="005763EA">
      <w:pPr>
        <w:jc w:val="right"/>
        <w:rPr>
          <w:rFonts w:ascii="Times New Roman" w:hAnsi="Times New Roman" w:cs="Times New Roman"/>
          <w:sz w:val="24"/>
          <w:szCs w:val="24"/>
        </w:rPr>
      </w:pPr>
      <w:r w:rsidRPr="00FC5B74">
        <w:rPr>
          <w:rFonts w:ascii="Times New Roman" w:hAnsi="Times New Roman" w:cs="Times New Roman"/>
          <w:sz w:val="24"/>
          <w:szCs w:val="24"/>
        </w:rPr>
        <w:t>Juan Manuel Hurtado López</w:t>
      </w:r>
    </w:p>
    <w:p w:rsidR="005763EA" w:rsidRPr="003560F3" w:rsidRDefault="005763EA" w:rsidP="005763EA">
      <w:pPr>
        <w:jc w:val="both"/>
        <w:rPr>
          <w:rFonts w:ascii="Times New Roman" w:hAnsi="Times New Roman" w:cs="Times New Roman"/>
          <w:sz w:val="24"/>
          <w:szCs w:val="24"/>
        </w:rPr>
      </w:pP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ab/>
        <w:t>La palabra destino puede tener varios significados: suerte, punto de llegada de un proceso o de una acción donde todo está encadenado. Pero también puede significar lo que puede acontecer en el futuro, lo que se espera. Yo tomo más este último sentido</w:t>
      </w:r>
      <w:r>
        <w:rPr>
          <w:rFonts w:ascii="Times New Roman" w:hAnsi="Times New Roman" w:cs="Times New Roman"/>
          <w:sz w:val="24"/>
          <w:szCs w:val="24"/>
        </w:rPr>
        <w:t xml:space="preserve">: lo que se espera de la Teología India, </w:t>
      </w:r>
      <w:r w:rsidRPr="003560F3">
        <w:rPr>
          <w:rFonts w:ascii="Times New Roman" w:hAnsi="Times New Roman" w:cs="Times New Roman"/>
          <w:sz w:val="24"/>
          <w:szCs w:val="24"/>
        </w:rPr>
        <w:t xml:space="preserve"> para hacer mi aporte en este espacio de reflexión que me brinda el Encuentro Teológico: Diálogos con la Teología India.</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A mi modo de ver, el destino de la Teología India</w:t>
      </w:r>
      <w:r>
        <w:rPr>
          <w:rFonts w:ascii="Times New Roman" w:hAnsi="Times New Roman" w:cs="Times New Roman"/>
          <w:sz w:val="24"/>
          <w:szCs w:val="24"/>
        </w:rPr>
        <w:t>,</w:t>
      </w:r>
      <w:r w:rsidRPr="003560F3">
        <w:rPr>
          <w:rFonts w:ascii="Times New Roman" w:hAnsi="Times New Roman" w:cs="Times New Roman"/>
          <w:sz w:val="24"/>
          <w:szCs w:val="24"/>
        </w:rPr>
        <w:t xml:space="preserve"> asumido como futuro de la misma, es como un río que está conformado por tres vertientes.</w:t>
      </w:r>
    </w:p>
    <w:p w:rsidR="005763EA" w:rsidRPr="003560F3" w:rsidRDefault="005763EA" w:rsidP="005763EA">
      <w:pPr>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Pr="003560F3">
        <w:rPr>
          <w:rFonts w:ascii="Times New Roman" w:hAnsi="Times New Roman" w:cs="Times New Roman"/>
          <w:b/>
          <w:sz w:val="24"/>
          <w:szCs w:val="24"/>
        </w:rPr>
        <w:t>La</w:t>
      </w:r>
      <w:proofErr w:type="gramEnd"/>
      <w:r w:rsidRPr="003560F3">
        <w:rPr>
          <w:rFonts w:ascii="Times New Roman" w:hAnsi="Times New Roman" w:cs="Times New Roman"/>
          <w:b/>
          <w:sz w:val="24"/>
          <w:szCs w:val="24"/>
        </w:rPr>
        <w:t xml:space="preserve"> primera vertiente es poblar la geografía del pensamiento con otras y nuevas categorías, concepciones, interpretaciones.</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 xml:space="preserve">Las diferentes teologías dentro del pensamiento cristiano, desde la teología </w:t>
      </w:r>
      <w:proofErr w:type="spellStart"/>
      <w:r w:rsidRPr="003560F3">
        <w:rPr>
          <w:rFonts w:ascii="Times New Roman" w:hAnsi="Times New Roman" w:cs="Times New Roman"/>
          <w:sz w:val="24"/>
          <w:szCs w:val="24"/>
        </w:rPr>
        <w:t>apolegética</w:t>
      </w:r>
      <w:proofErr w:type="spellEnd"/>
      <w:r w:rsidRPr="003560F3">
        <w:rPr>
          <w:rFonts w:ascii="Times New Roman" w:hAnsi="Times New Roman" w:cs="Times New Roman"/>
          <w:sz w:val="24"/>
          <w:szCs w:val="24"/>
        </w:rPr>
        <w:t xml:space="preserve"> de los primeros siglos como la de San Justino, o la teología de los Padres de la Iglesia, Orígenes, Tertuliano, San Agustín y otros; San Buenaventura y Santo Tomás de Aquino en la Edad Media, Melchor Cano en el siglo XVI hasta los teólogos del Vaticano II como </w:t>
      </w:r>
      <w:proofErr w:type="spellStart"/>
      <w:r w:rsidRPr="003560F3">
        <w:rPr>
          <w:rFonts w:ascii="Times New Roman" w:hAnsi="Times New Roman" w:cs="Times New Roman"/>
          <w:sz w:val="24"/>
          <w:szCs w:val="24"/>
        </w:rPr>
        <w:t>Congar</w:t>
      </w:r>
      <w:proofErr w:type="spellEnd"/>
      <w:r w:rsidRPr="003560F3">
        <w:rPr>
          <w:rFonts w:ascii="Times New Roman" w:hAnsi="Times New Roman" w:cs="Times New Roman"/>
          <w:sz w:val="24"/>
          <w:szCs w:val="24"/>
        </w:rPr>
        <w:t xml:space="preserve">, </w:t>
      </w:r>
      <w:proofErr w:type="spellStart"/>
      <w:r w:rsidRPr="003560F3">
        <w:rPr>
          <w:rFonts w:ascii="Times New Roman" w:hAnsi="Times New Roman" w:cs="Times New Roman"/>
          <w:sz w:val="24"/>
          <w:szCs w:val="24"/>
        </w:rPr>
        <w:t>Chenu</w:t>
      </w:r>
      <w:proofErr w:type="spellEnd"/>
      <w:r w:rsidRPr="003560F3">
        <w:rPr>
          <w:rFonts w:ascii="Times New Roman" w:hAnsi="Times New Roman" w:cs="Times New Roman"/>
          <w:sz w:val="24"/>
          <w:szCs w:val="24"/>
        </w:rPr>
        <w:t xml:space="preserve"> y </w:t>
      </w:r>
      <w:proofErr w:type="spellStart"/>
      <w:r w:rsidRPr="003560F3">
        <w:rPr>
          <w:rFonts w:ascii="Times New Roman" w:hAnsi="Times New Roman" w:cs="Times New Roman"/>
          <w:sz w:val="24"/>
          <w:szCs w:val="24"/>
        </w:rPr>
        <w:t>Rahner</w:t>
      </w:r>
      <w:proofErr w:type="spellEnd"/>
      <w:r w:rsidRPr="003560F3">
        <w:rPr>
          <w:rFonts w:ascii="Times New Roman" w:hAnsi="Times New Roman" w:cs="Times New Roman"/>
          <w:sz w:val="24"/>
          <w:szCs w:val="24"/>
        </w:rPr>
        <w:t xml:space="preserve"> por solo citar algunos, han aportado sus propias categorías teológicas, sus propios sistemas de pensamiento, sus propias interpretaciones. Esto ha construido el edificio de la teología a lo largo de los siglos.</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 xml:space="preserve">Con el aparecer de la Teología India, o mejor, de las teologías indias dentro de la Iglesia, han ido brotando algunas categorías teológicas, algunos  pensamientos propios para expresar la experiencia de Dios en los diversos pueblos y culturas.  Pero ahora el pensamiento no está forjado sin más por medio de raciocinios y conceptos,  sino con mitos, ritos, símbolos, con imágenes, con gestos. Tal es el concepto de </w:t>
      </w:r>
      <w:r w:rsidRPr="00F827E1">
        <w:rPr>
          <w:rFonts w:ascii="Times New Roman" w:hAnsi="Times New Roman" w:cs="Times New Roman"/>
          <w:b/>
          <w:sz w:val="24"/>
          <w:szCs w:val="24"/>
        </w:rPr>
        <w:t xml:space="preserve">armonía </w:t>
      </w:r>
      <w:r w:rsidRPr="003560F3">
        <w:rPr>
          <w:rFonts w:ascii="Times New Roman" w:hAnsi="Times New Roman" w:cs="Times New Roman"/>
          <w:sz w:val="24"/>
          <w:szCs w:val="24"/>
        </w:rPr>
        <w:t xml:space="preserve">expresado en el Altar Maya, o mejor, </w:t>
      </w:r>
      <w:proofErr w:type="spellStart"/>
      <w:r>
        <w:rPr>
          <w:rFonts w:ascii="Times New Roman" w:hAnsi="Times New Roman" w:cs="Times New Roman"/>
          <w:i/>
          <w:sz w:val="24"/>
          <w:szCs w:val="24"/>
        </w:rPr>
        <w:t>Warab’</w:t>
      </w:r>
      <w:r w:rsidRPr="003560F3">
        <w:rPr>
          <w:rFonts w:ascii="Times New Roman" w:hAnsi="Times New Roman" w:cs="Times New Roman"/>
          <w:i/>
          <w:sz w:val="24"/>
          <w:szCs w:val="24"/>
        </w:rPr>
        <w:t>Aljá</w:t>
      </w:r>
      <w:proofErr w:type="spellEnd"/>
      <w:r>
        <w:rPr>
          <w:rFonts w:ascii="Times New Roman" w:hAnsi="Times New Roman" w:cs="Times New Roman"/>
          <w:i/>
          <w:sz w:val="24"/>
          <w:szCs w:val="24"/>
        </w:rPr>
        <w:t>, como dice Eduardo León Chic</w:t>
      </w:r>
      <w:r w:rsidRPr="003560F3">
        <w:rPr>
          <w:rFonts w:ascii="Times New Roman" w:hAnsi="Times New Roman" w:cs="Times New Roman"/>
          <w:i/>
          <w:sz w:val="24"/>
          <w:szCs w:val="24"/>
        </w:rPr>
        <w:t>: la Casa Grande de Mamá Papá Dios, el dormitorio donde descansó Mamá Papá Dios después de haber creado todo lo que existe. Es el dormitorio donde se acuesta el espíritu de nuestros antepasados y el de Mamá- Papá Dios.  Por eso ahí se pide nuestro alimento, el sustento, nuestro maíz amarillo, nuestro maíz blanco, nuestra agua, un pedazo de tierra donde poder sembrar nuestra riqueza</w:t>
      </w:r>
      <w:r w:rsidRPr="003560F3">
        <w:rPr>
          <w:rStyle w:val="Refdenotaalpie"/>
          <w:rFonts w:ascii="Times New Roman" w:hAnsi="Times New Roman" w:cs="Times New Roman"/>
          <w:sz w:val="24"/>
          <w:szCs w:val="24"/>
        </w:rPr>
        <w:footnoteReference w:id="1"/>
      </w:r>
      <w:r w:rsidRPr="003560F3">
        <w:rPr>
          <w:rFonts w:ascii="Times New Roman" w:hAnsi="Times New Roman" w:cs="Times New Roman"/>
          <w:sz w:val="24"/>
          <w:szCs w:val="24"/>
        </w:rPr>
        <w:t>, donde quedan completamente equilibradas la intervención  de Dios y la acción del hombre, la participación de la creación con todos sus seres y riquezas</w:t>
      </w:r>
      <w:r>
        <w:rPr>
          <w:rFonts w:ascii="Times New Roman" w:hAnsi="Times New Roman" w:cs="Times New Roman"/>
          <w:sz w:val="24"/>
          <w:szCs w:val="24"/>
        </w:rPr>
        <w:t>; la participación</w:t>
      </w:r>
      <w:r w:rsidRPr="003560F3">
        <w:rPr>
          <w:rFonts w:ascii="Times New Roman" w:hAnsi="Times New Roman" w:cs="Times New Roman"/>
          <w:sz w:val="24"/>
          <w:szCs w:val="24"/>
        </w:rPr>
        <w:t xml:space="preserve"> del hombre y de la mujer, la participación del tiempo y de los rumbos o direcciones del universo, como viene expresado en el mismo </w:t>
      </w:r>
      <w:proofErr w:type="spellStart"/>
      <w:r w:rsidRPr="003560F3">
        <w:rPr>
          <w:rFonts w:ascii="Times New Roman" w:hAnsi="Times New Roman" w:cs="Times New Roman"/>
          <w:sz w:val="24"/>
          <w:szCs w:val="24"/>
        </w:rPr>
        <w:t>Popol</w:t>
      </w:r>
      <w:proofErr w:type="spellEnd"/>
      <w:r w:rsidRPr="003560F3">
        <w:rPr>
          <w:rFonts w:ascii="Times New Roman" w:hAnsi="Times New Roman" w:cs="Times New Roman"/>
          <w:sz w:val="24"/>
          <w:szCs w:val="24"/>
        </w:rPr>
        <w:t xml:space="preserve"> Vuh. Es una teología simbólica, gestual. La armonía aquí como categoría teológica.</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lastRenderedPageBreak/>
        <w:t xml:space="preserve">Otro aporte que entrará en la geografía del pensamiento es el de </w:t>
      </w:r>
      <w:proofErr w:type="spellStart"/>
      <w:r>
        <w:rPr>
          <w:rFonts w:ascii="Times New Roman" w:hAnsi="Times New Roman" w:cs="Times New Roman"/>
          <w:b/>
          <w:sz w:val="24"/>
          <w:szCs w:val="24"/>
        </w:rPr>
        <w:t>Su</w:t>
      </w:r>
      <w:r w:rsidRPr="009513C9">
        <w:rPr>
          <w:rFonts w:ascii="Times New Roman" w:hAnsi="Times New Roman" w:cs="Times New Roman"/>
          <w:b/>
          <w:sz w:val="24"/>
          <w:szCs w:val="24"/>
        </w:rPr>
        <w:t>ma</w:t>
      </w:r>
      <w:r>
        <w:rPr>
          <w:rFonts w:ascii="Times New Roman" w:hAnsi="Times New Roman" w:cs="Times New Roman"/>
          <w:b/>
          <w:sz w:val="24"/>
          <w:szCs w:val="24"/>
        </w:rPr>
        <w:t>j</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Kaw</w:t>
      </w:r>
      <w:r w:rsidRPr="009513C9">
        <w:rPr>
          <w:rFonts w:ascii="Times New Roman" w:hAnsi="Times New Roman" w:cs="Times New Roman"/>
          <w:b/>
          <w:sz w:val="24"/>
          <w:szCs w:val="24"/>
        </w:rPr>
        <w:t>zay</w:t>
      </w:r>
      <w:proofErr w:type="spellEnd"/>
      <w:r w:rsidRPr="003560F3">
        <w:rPr>
          <w:rFonts w:ascii="Times New Roman" w:hAnsi="Times New Roman" w:cs="Times New Roman"/>
          <w:sz w:val="24"/>
          <w:szCs w:val="24"/>
        </w:rPr>
        <w:t xml:space="preserve">, El Buen Vivir, </w:t>
      </w:r>
      <w:proofErr w:type="spellStart"/>
      <w:r w:rsidRPr="009513C9">
        <w:rPr>
          <w:rFonts w:ascii="Times New Roman" w:hAnsi="Times New Roman" w:cs="Times New Roman"/>
          <w:b/>
          <w:sz w:val="24"/>
          <w:szCs w:val="24"/>
        </w:rPr>
        <w:t>lequil</w:t>
      </w:r>
      <w:proofErr w:type="spellEnd"/>
      <w:r w:rsidRPr="009513C9">
        <w:rPr>
          <w:rFonts w:ascii="Times New Roman" w:hAnsi="Times New Roman" w:cs="Times New Roman"/>
          <w:b/>
          <w:sz w:val="24"/>
          <w:szCs w:val="24"/>
        </w:rPr>
        <w:t xml:space="preserve"> </w:t>
      </w:r>
      <w:proofErr w:type="spellStart"/>
      <w:r w:rsidRPr="009513C9">
        <w:rPr>
          <w:rFonts w:ascii="Times New Roman" w:hAnsi="Times New Roman" w:cs="Times New Roman"/>
          <w:b/>
          <w:sz w:val="24"/>
          <w:szCs w:val="24"/>
        </w:rPr>
        <w:t>cuxlejal</w:t>
      </w:r>
      <w:proofErr w:type="spellEnd"/>
      <w:r w:rsidRPr="003560F3">
        <w:rPr>
          <w:rFonts w:ascii="Times New Roman" w:hAnsi="Times New Roman" w:cs="Times New Roman"/>
          <w:sz w:val="24"/>
          <w:szCs w:val="24"/>
        </w:rPr>
        <w:t xml:space="preserve">. Este aporte está en las antípodas del pensamiento liberal y neoliberal del éxito, la ganancia y la acumulación de riqueza a cualquier precio, dejando en el abandono y la desprotección a mayorías empobrecidas. Por el contrario, el </w:t>
      </w:r>
      <w:proofErr w:type="spellStart"/>
      <w:r w:rsidRPr="009513C9">
        <w:rPr>
          <w:rFonts w:ascii="Times New Roman" w:hAnsi="Times New Roman" w:cs="Times New Roman"/>
          <w:b/>
          <w:sz w:val="24"/>
          <w:szCs w:val="24"/>
        </w:rPr>
        <w:t>Suma</w:t>
      </w:r>
      <w:r>
        <w:rPr>
          <w:rFonts w:ascii="Times New Roman" w:hAnsi="Times New Roman" w:cs="Times New Roman"/>
          <w:b/>
          <w:sz w:val="24"/>
          <w:szCs w:val="24"/>
        </w:rPr>
        <w:t>j</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Kaw</w:t>
      </w:r>
      <w:r w:rsidRPr="009513C9">
        <w:rPr>
          <w:rFonts w:ascii="Times New Roman" w:hAnsi="Times New Roman" w:cs="Times New Roman"/>
          <w:b/>
          <w:sz w:val="24"/>
          <w:szCs w:val="24"/>
        </w:rPr>
        <w:t>say</w:t>
      </w:r>
      <w:proofErr w:type="spellEnd"/>
      <w:r w:rsidRPr="009513C9">
        <w:rPr>
          <w:rFonts w:ascii="Times New Roman" w:hAnsi="Times New Roman" w:cs="Times New Roman"/>
          <w:b/>
          <w:sz w:val="24"/>
          <w:szCs w:val="24"/>
        </w:rPr>
        <w:t xml:space="preserve">, </w:t>
      </w:r>
      <w:r w:rsidRPr="003560F3">
        <w:rPr>
          <w:rFonts w:ascii="Times New Roman" w:hAnsi="Times New Roman" w:cs="Times New Roman"/>
          <w:sz w:val="24"/>
          <w:szCs w:val="24"/>
        </w:rPr>
        <w:t xml:space="preserve">el Buen Vivir, es el arte de vivir en armonía y respeto con la creación, con el entorno, con los hombres y mujeres y con Dios. Es un vivir que </w:t>
      </w:r>
      <w:r w:rsidRPr="009513C9">
        <w:rPr>
          <w:rFonts w:ascii="Times New Roman" w:hAnsi="Times New Roman" w:cs="Times New Roman"/>
          <w:b/>
          <w:sz w:val="24"/>
          <w:szCs w:val="24"/>
        </w:rPr>
        <w:t>supone y exige la correspondencia,</w:t>
      </w:r>
      <w:r w:rsidRPr="003560F3">
        <w:rPr>
          <w:rFonts w:ascii="Times New Roman" w:hAnsi="Times New Roman" w:cs="Times New Roman"/>
          <w:sz w:val="24"/>
          <w:szCs w:val="24"/>
        </w:rPr>
        <w:t xml:space="preserve"> nos decía el P. Bartolomé Meliá, profundo conocedor de los guaraníes.  Dicen los guaraníes: “</w:t>
      </w:r>
      <w:r w:rsidRPr="009513C9">
        <w:rPr>
          <w:rFonts w:ascii="Times New Roman" w:hAnsi="Times New Roman" w:cs="Times New Roman"/>
          <w:b/>
          <w:i/>
          <w:sz w:val="24"/>
          <w:szCs w:val="24"/>
        </w:rPr>
        <w:t>si yo talo un árbol en la selva porque lo ocupo para hacer mi casa, yo le correspondo a la Madre Tierra haciéndole una ofrenda de alimento, de incienso, de oración, de baile ritual</w:t>
      </w:r>
      <w:r w:rsidRPr="003560F3">
        <w:rPr>
          <w:rFonts w:ascii="Times New Roman" w:hAnsi="Times New Roman" w:cs="Times New Roman"/>
          <w:sz w:val="24"/>
          <w:szCs w:val="24"/>
        </w:rPr>
        <w:t>”. No es la economía de arrebatar, de expoliar, sino de corresponder, de mutuo intercambio de bienes.</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Esto se aplica en todas las relaciones, familiares, sociales, económicas y religiosas.</w:t>
      </w:r>
    </w:p>
    <w:p w:rsidR="005763EA"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Es un buen Vivir de sobriedad, no de despilfarro, de abuso. Esto explica que nuestros pueblos ancestrales han sabido vivir y convivir con la naturaleza durante miles de años y no la destruyeron, no “se la acabaron”, como hace ahora el sistema neo-liberal capitalista. Sistema del que dijo el Papa Francisco a las organizaciones populares en Bolivia</w:t>
      </w:r>
      <w:r>
        <w:rPr>
          <w:rFonts w:ascii="Times New Roman" w:hAnsi="Times New Roman" w:cs="Times New Roman"/>
          <w:sz w:val="24"/>
          <w:szCs w:val="24"/>
        </w:rPr>
        <w:t xml:space="preserve"> en julio de 2015</w:t>
      </w:r>
      <w:r w:rsidRPr="003560F3">
        <w:rPr>
          <w:rFonts w:ascii="Times New Roman" w:hAnsi="Times New Roman" w:cs="Times New Roman"/>
          <w:sz w:val="24"/>
          <w:szCs w:val="24"/>
        </w:rPr>
        <w:t>: “</w:t>
      </w:r>
      <w:r>
        <w:rPr>
          <w:rFonts w:ascii="Times New Roman" w:hAnsi="Times New Roman" w:cs="Times New Roman"/>
          <w:sz w:val="24"/>
          <w:szCs w:val="24"/>
        </w:rPr>
        <w:t>Urge un cambio, pero un cambio real, un cambio de estructuras. Este sistema ya no lo aguanta nadie, ni los campesinos, ni los trabajadores, ni los pueblos, ni la tierra, nuestra hermana Madre”</w:t>
      </w:r>
      <w:r>
        <w:rPr>
          <w:rStyle w:val="Refdenotaalpie"/>
          <w:rFonts w:ascii="Times New Roman" w:hAnsi="Times New Roman" w:cs="Times New Roman"/>
          <w:sz w:val="24"/>
          <w:szCs w:val="24"/>
        </w:rPr>
        <w:footnoteReference w:id="2"/>
      </w:r>
      <w:r>
        <w:rPr>
          <w:rFonts w:ascii="Times New Roman" w:hAnsi="Times New Roman" w:cs="Times New Roman"/>
          <w:sz w:val="24"/>
          <w:szCs w:val="24"/>
        </w:rPr>
        <w:t>.</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 xml:space="preserve">Este principio del </w:t>
      </w:r>
      <w:proofErr w:type="spellStart"/>
      <w:r w:rsidRPr="00D74E62">
        <w:rPr>
          <w:rFonts w:ascii="Times New Roman" w:hAnsi="Times New Roman" w:cs="Times New Roman"/>
          <w:b/>
          <w:i/>
          <w:sz w:val="24"/>
          <w:szCs w:val="24"/>
        </w:rPr>
        <w:t>Suma</w:t>
      </w:r>
      <w:r>
        <w:rPr>
          <w:rFonts w:ascii="Times New Roman" w:hAnsi="Times New Roman" w:cs="Times New Roman"/>
          <w:b/>
          <w:i/>
          <w:sz w:val="24"/>
          <w:szCs w:val="24"/>
        </w:rPr>
        <w:t>j</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Kaw</w:t>
      </w:r>
      <w:r w:rsidRPr="00D74E62">
        <w:rPr>
          <w:rFonts w:ascii="Times New Roman" w:hAnsi="Times New Roman" w:cs="Times New Roman"/>
          <w:b/>
          <w:i/>
          <w:sz w:val="24"/>
          <w:szCs w:val="24"/>
        </w:rPr>
        <w:t>say</w:t>
      </w:r>
      <w:proofErr w:type="spellEnd"/>
      <w:r w:rsidRPr="003560F3">
        <w:rPr>
          <w:rFonts w:ascii="Times New Roman" w:hAnsi="Times New Roman" w:cs="Times New Roman"/>
          <w:sz w:val="24"/>
          <w:szCs w:val="24"/>
        </w:rPr>
        <w:t xml:space="preserve"> va entrando a la geografía del pensamiento y ya se hizo presente en el Sínodo </w:t>
      </w:r>
      <w:proofErr w:type="spellStart"/>
      <w:r w:rsidRPr="003560F3">
        <w:rPr>
          <w:rFonts w:ascii="Times New Roman" w:hAnsi="Times New Roman" w:cs="Times New Roman"/>
          <w:sz w:val="24"/>
          <w:szCs w:val="24"/>
        </w:rPr>
        <w:t>Panamozónico</w:t>
      </w:r>
      <w:proofErr w:type="spellEnd"/>
      <w:r w:rsidRPr="003560F3">
        <w:rPr>
          <w:rFonts w:ascii="Times New Roman" w:hAnsi="Times New Roman" w:cs="Times New Roman"/>
          <w:sz w:val="24"/>
          <w:szCs w:val="24"/>
        </w:rPr>
        <w:t xml:space="preserve"> celebrado en Roma en octubre pasado. Los organizadores decidieron plantar miles de árboles a cambio del deterioro que causó el vuelo de los aviones que transportaron a los participantes desde sus países a Roma por la polución que emitieron los motores. Esto va cambiando la vida.</w:t>
      </w:r>
    </w:p>
    <w:p w:rsidR="005763EA" w:rsidRPr="003560F3" w:rsidRDefault="005763EA" w:rsidP="005763EA">
      <w:pPr>
        <w:jc w:val="both"/>
        <w:rPr>
          <w:rFonts w:ascii="Times New Roman" w:hAnsi="Times New Roman" w:cs="Times New Roman"/>
          <w:b/>
          <w:sz w:val="24"/>
          <w:szCs w:val="24"/>
        </w:rPr>
      </w:pPr>
      <w:proofErr w:type="gramStart"/>
      <w:r>
        <w:rPr>
          <w:rFonts w:ascii="Times New Roman" w:hAnsi="Times New Roman" w:cs="Times New Roman"/>
          <w:b/>
          <w:sz w:val="24"/>
          <w:szCs w:val="24"/>
        </w:rPr>
        <w:t>2.</w:t>
      </w:r>
      <w:r w:rsidRPr="003560F3">
        <w:rPr>
          <w:rFonts w:ascii="Times New Roman" w:hAnsi="Times New Roman" w:cs="Times New Roman"/>
          <w:b/>
          <w:sz w:val="24"/>
          <w:szCs w:val="24"/>
        </w:rPr>
        <w:t>La</w:t>
      </w:r>
      <w:proofErr w:type="gramEnd"/>
      <w:r w:rsidRPr="003560F3">
        <w:rPr>
          <w:rFonts w:ascii="Times New Roman" w:hAnsi="Times New Roman" w:cs="Times New Roman"/>
          <w:b/>
          <w:sz w:val="24"/>
          <w:szCs w:val="24"/>
        </w:rPr>
        <w:t xml:space="preserve"> segunda vertiente es asumir su lugar propio en el concierto de las teologías cristianas.</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Se trata de</w:t>
      </w:r>
      <w:r w:rsidRPr="003560F3">
        <w:rPr>
          <w:rFonts w:ascii="Times New Roman" w:hAnsi="Times New Roman" w:cs="Times New Roman"/>
          <w:b/>
          <w:sz w:val="24"/>
          <w:szCs w:val="24"/>
        </w:rPr>
        <w:t xml:space="preserve"> </w:t>
      </w:r>
      <w:r w:rsidRPr="003560F3">
        <w:rPr>
          <w:rFonts w:ascii="Times New Roman" w:hAnsi="Times New Roman" w:cs="Times New Roman"/>
          <w:sz w:val="24"/>
          <w:szCs w:val="24"/>
        </w:rPr>
        <w:t xml:space="preserve"> que la Teología India tenga carta de ciudadanía. El primero que usó esta expresión fue Fray Bartolomé de Las Casas y la llamó </w:t>
      </w:r>
      <w:proofErr w:type="spellStart"/>
      <w:r w:rsidRPr="003560F3">
        <w:rPr>
          <w:rFonts w:ascii="Times New Roman" w:hAnsi="Times New Roman" w:cs="Times New Roman"/>
          <w:b/>
          <w:i/>
          <w:sz w:val="24"/>
          <w:szCs w:val="24"/>
        </w:rPr>
        <w:t>theologia</w:t>
      </w:r>
      <w:proofErr w:type="spellEnd"/>
      <w:r w:rsidRPr="003560F3">
        <w:rPr>
          <w:rFonts w:ascii="Times New Roman" w:hAnsi="Times New Roman" w:cs="Times New Roman"/>
          <w:b/>
          <w:i/>
          <w:sz w:val="24"/>
          <w:szCs w:val="24"/>
        </w:rPr>
        <w:t xml:space="preserve"> </w:t>
      </w:r>
      <w:proofErr w:type="spellStart"/>
      <w:proofErr w:type="gramStart"/>
      <w:r w:rsidRPr="003560F3">
        <w:rPr>
          <w:rFonts w:ascii="Times New Roman" w:hAnsi="Times New Roman" w:cs="Times New Roman"/>
          <w:b/>
          <w:i/>
          <w:sz w:val="24"/>
          <w:szCs w:val="24"/>
        </w:rPr>
        <w:t>indorum</w:t>
      </w:r>
      <w:proofErr w:type="spellEnd"/>
      <w:r>
        <w:rPr>
          <w:rFonts w:ascii="Times New Roman" w:hAnsi="Times New Roman" w:cs="Times New Roman"/>
          <w:b/>
          <w:i/>
          <w:sz w:val="24"/>
          <w:szCs w:val="24"/>
        </w:rPr>
        <w:t xml:space="preserve"> </w:t>
      </w:r>
      <w:proofErr w:type="gramEnd"/>
      <w:r>
        <w:rPr>
          <w:rStyle w:val="Refdenotaalpie"/>
          <w:rFonts w:ascii="Times New Roman" w:hAnsi="Times New Roman" w:cs="Times New Roman"/>
          <w:b/>
          <w:i/>
          <w:sz w:val="24"/>
          <w:szCs w:val="24"/>
        </w:rPr>
        <w:footnoteReference w:id="3"/>
      </w:r>
      <w:r w:rsidRPr="003560F3">
        <w:rPr>
          <w:rFonts w:ascii="Times New Roman" w:hAnsi="Times New Roman" w:cs="Times New Roman"/>
          <w:sz w:val="24"/>
          <w:szCs w:val="24"/>
        </w:rPr>
        <w:t>. Quería él expresar que los pueblos originarios acá tenían su propia experiencia de Dios y su propia manera de expresarla y no era a la fuerza obligarlos a conformarla con las misma</w:t>
      </w:r>
      <w:r>
        <w:rPr>
          <w:rFonts w:ascii="Times New Roman" w:hAnsi="Times New Roman" w:cs="Times New Roman"/>
          <w:sz w:val="24"/>
          <w:szCs w:val="24"/>
        </w:rPr>
        <w:t>s</w:t>
      </w:r>
      <w:r w:rsidRPr="003560F3">
        <w:rPr>
          <w:rFonts w:ascii="Times New Roman" w:hAnsi="Times New Roman" w:cs="Times New Roman"/>
          <w:sz w:val="24"/>
          <w:szCs w:val="24"/>
        </w:rPr>
        <w:t xml:space="preserve"> categorías, conceptos y formas de la teología de los conquistadores. En los últimos 39 años mucho se ha avanzado en este camino de búsqueda de parte de los pueblos originarios y de parte de las autoridades en la Iglesia,  llegando hasta la </w:t>
      </w:r>
      <w:r w:rsidRPr="003560F3">
        <w:rPr>
          <w:rFonts w:ascii="Times New Roman" w:hAnsi="Times New Roman" w:cs="Times New Roman"/>
          <w:sz w:val="24"/>
          <w:szCs w:val="24"/>
        </w:rPr>
        <w:lastRenderedPageBreak/>
        <w:t xml:space="preserve">suprema autoridad del Papa. Mucho tiene que ver con esto la canonización de San Juan Diego y con esto el reconocimiento de manera oficial de la teología del </w:t>
      </w:r>
      <w:proofErr w:type="spellStart"/>
      <w:r w:rsidRPr="003560F3">
        <w:rPr>
          <w:rFonts w:ascii="Times New Roman" w:hAnsi="Times New Roman" w:cs="Times New Roman"/>
          <w:sz w:val="24"/>
          <w:szCs w:val="24"/>
        </w:rPr>
        <w:t>Nican</w:t>
      </w:r>
      <w:proofErr w:type="spellEnd"/>
      <w:r w:rsidRPr="003560F3">
        <w:rPr>
          <w:rFonts w:ascii="Times New Roman" w:hAnsi="Times New Roman" w:cs="Times New Roman"/>
          <w:sz w:val="24"/>
          <w:szCs w:val="24"/>
        </w:rPr>
        <w:t xml:space="preserve"> </w:t>
      </w:r>
      <w:proofErr w:type="spellStart"/>
      <w:r w:rsidRPr="003560F3">
        <w:rPr>
          <w:rFonts w:ascii="Times New Roman" w:hAnsi="Times New Roman" w:cs="Times New Roman"/>
          <w:sz w:val="24"/>
          <w:szCs w:val="24"/>
        </w:rPr>
        <w:t>Mopohua</w:t>
      </w:r>
      <w:proofErr w:type="spellEnd"/>
      <w:r w:rsidRPr="003560F3">
        <w:rPr>
          <w:rFonts w:ascii="Times New Roman" w:hAnsi="Times New Roman" w:cs="Times New Roman"/>
          <w:sz w:val="24"/>
          <w:szCs w:val="24"/>
        </w:rPr>
        <w:t xml:space="preserve">. Podemos decir que el </w:t>
      </w:r>
      <w:proofErr w:type="spellStart"/>
      <w:r w:rsidRPr="003560F3">
        <w:rPr>
          <w:rFonts w:ascii="Times New Roman" w:hAnsi="Times New Roman" w:cs="Times New Roman"/>
          <w:sz w:val="24"/>
          <w:szCs w:val="24"/>
        </w:rPr>
        <w:t>Nican</w:t>
      </w:r>
      <w:proofErr w:type="spellEnd"/>
      <w:r w:rsidRPr="003560F3">
        <w:rPr>
          <w:rFonts w:ascii="Times New Roman" w:hAnsi="Times New Roman" w:cs="Times New Roman"/>
          <w:sz w:val="24"/>
          <w:szCs w:val="24"/>
        </w:rPr>
        <w:t xml:space="preserve"> </w:t>
      </w:r>
      <w:proofErr w:type="spellStart"/>
      <w:r w:rsidRPr="003560F3">
        <w:rPr>
          <w:rFonts w:ascii="Times New Roman" w:hAnsi="Times New Roman" w:cs="Times New Roman"/>
          <w:sz w:val="24"/>
          <w:szCs w:val="24"/>
        </w:rPr>
        <w:t>Mopohua</w:t>
      </w:r>
      <w:proofErr w:type="spellEnd"/>
      <w:r w:rsidRPr="003560F3">
        <w:rPr>
          <w:rFonts w:ascii="Times New Roman" w:hAnsi="Times New Roman" w:cs="Times New Roman"/>
          <w:sz w:val="24"/>
          <w:szCs w:val="24"/>
        </w:rPr>
        <w:t xml:space="preserve"> y la Imagen de Santa María de Guadalupe sobre la tilma del indio Juan Diego, son dos textos, dos códices teológicos que hay que desentrañar. Esto es pura teología india, expresada en otros canales y con otros códigos, diferentes a la teología occidental del mundo griego y latino.</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 xml:space="preserve">Fue muy significativo que en el pasado Sínodo </w:t>
      </w:r>
      <w:proofErr w:type="spellStart"/>
      <w:r w:rsidRPr="003560F3">
        <w:rPr>
          <w:rFonts w:ascii="Times New Roman" w:hAnsi="Times New Roman" w:cs="Times New Roman"/>
          <w:sz w:val="24"/>
          <w:szCs w:val="24"/>
        </w:rPr>
        <w:t>panamazónico</w:t>
      </w:r>
      <w:proofErr w:type="spellEnd"/>
      <w:r w:rsidRPr="003560F3">
        <w:rPr>
          <w:rFonts w:ascii="Times New Roman" w:hAnsi="Times New Roman" w:cs="Times New Roman"/>
          <w:sz w:val="24"/>
          <w:szCs w:val="24"/>
        </w:rPr>
        <w:t xml:space="preserve"> se usara sin más en el Documento Sinodal la expresión </w:t>
      </w:r>
      <w:r>
        <w:rPr>
          <w:rFonts w:ascii="Times New Roman" w:hAnsi="Times New Roman" w:cs="Times New Roman"/>
          <w:sz w:val="24"/>
          <w:szCs w:val="24"/>
        </w:rPr>
        <w:t>‘</w:t>
      </w:r>
      <w:r w:rsidRPr="003560F3">
        <w:rPr>
          <w:rFonts w:ascii="Times New Roman" w:hAnsi="Times New Roman" w:cs="Times New Roman"/>
          <w:sz w:val="24"/>
          <w:szCs w:val="24"/>
        </w:rPr>
        <w:t>Teología India</w:t>
      </w:r>
      <w:r>
        <w:rPr>
          <w:rFonts w:ascii="Times New Roman" w:hAnsi="Times New Roman" w:cs="Times New Roman"/>
          <w:sz w:val="24"/>
          <w:szCs w:val="24"/>
        </w:rPr>
        <w:t>’</w:t>
      </w:r>
      <w:r w:rsidRPr="003560F3">
        <w:rPr>
          <w:rFonts w:ascii="Times New Roman" w:hAnsi="Times New Roman" w:cs="Times New Roman"/>
          <w:sz w:val="24"/>
          <w:szCs w:val="24"/>
        </w:rPr>
        <w:t>, cosa que no aconteció en Aparecida. Son otros tiempos. También, que, de manera simbólica, el propio Papa Francisco dialogara con los teólogos  de la Teología India y caminara con los indígenas participantes en el Sínodo desde la Basílica de San Pedro hasta el Aula Paulo VI, portando sus símbolos. Con esto el Papa Francisco está diciendo que es válida la Teología India.</w:t>
      </w:r>
    </w:p>
    <w:p w:rsidR="005763EA" w:rsidRPr="004636C7" w:rsidRDefault="005763EA" w:rsidP="005763EA">
      <w:pPr>
        <w:jc w:val="both"/>
        <w:rPr>
          <w:rFonts w:ascii="Times New Roman" w:eastAsia="Times New Roman" w:hAnsi="Times New Roman" w:cs="Times New Roman"/>
          <w:i/>
          <w:sz w:val="24"/>
          <w:szCs w:val="24"/>
          <w:lang w:val="es-ES_tradnl" w:eastAsia="es-MX"/>
        </w:rPr>
      </w:pPr>
      <w:r w:rsidRPr="003560F3">
        <w:rPr>
          <w:rFonts w:ascii="Times New Roman" w:hAnsi="Times New Roman" w:cs="Times New Roman"/>
          <w:sz w:val="24"/>
          <w:szCs w:val="24"/>
        </w:rPr>
        <w:t xml:space="preserve">Afirma el P. Eleazar que </w:t>
      </w:r>
      <w:r w:rsidRPr="004636C7">
        <w:rPr>
          <w:rFonts w:ascii="Times New Roman" w:hAnsi="Times New Roman" w:cs="Times New Roman"/>
          <w:i/>
          <w:sz w:val="24"/>
          <w:szCs w:val="24"/>
        </w:rPr>
        <w:t>“</w:t>
      </w:r>
      <w:r w:rsidRPr="004636C7">
        <w:rPr>
          <w:rFonts w:ascii="Times New Roman" w:eastAsia="Times New Roman" w:hAnsi="Times New Roman" w:cs="Times New Roman"/>
          <w:i/>
          <w:sz w:val="24"/>
          <w:szCs w:val="24"/>
          <w:lang w:val="es-ES_tradnl" w:eastAsia="es-MX"/>
        </w:rPr>
        <w:t xml:space="preserve">La irrupción actual de las teologías indias, con su gama amplia de matices, es un llamado de vida para todos, pero especialmente para la iglesia, que encontrará, en la búsqueda indígena de Dios, razones para rejuvenecerse y para seguir luchando por el Reino de Dios, que también nuestros pueblos anhelan profundamente a través de sus mitos y utopías. Iglesia y pueblos indígenas podemos unir esfuerzos y energías espirituales, que vienen de muy antiguo, para volver a dinamizar la vida y encontrar salidas humanas y cristianas a la crisis que se abate sobre el </w:t>
      </w:r>
      <w:proofErr w:type="gramStart"/>
      <w:r w:rsidRPr="004636C7">
        <w:rPr>
          <w:rFonts w:ascii="Times New Roman" w:eastAsia="Times New Roman" w:hAnsi="Times New Roman" w:cs="Times New Roman"/>
          <w:i/>
          <w:sz w:val="24"/>
          <w:szCs w:val="24"/>
          <w:lang w:val="es-ES_tradnl" w:eastAsia="es-MX"/>
        </w:rPr>
        <w:t xml:space="preserve">mundo </w:t>
      </w:r>
      <w:proofErr w:type="gramEnd"/>
      <w:r w:rsidRPr="004636C7">
        <w:rPr>
          <w:rStyle w:val="Refdenotaalpie"/>
          <w:rFonts w:ascii="Times New Roman" w:eastAsia="Times New Roman" w:hAnsi="Times New Roman" w:cs="Times New Roman"/>
          <w:i/>
          <w:sz w:val="24"/>
          <w:szCs w:val="24"/>
          <w:lang w:val="es-ES_tradnl" w:eastAsia="es-MX"/>
        </w:rPr>
        <w:footnoteReference w:id="4"/>
      </w:r>
      <w:r w:rsidRPr="004636C7">
        <w:rPr>
          <w:rFonts w:ascii="Times New Roman" w:eastAsia="Times New Roman" w:hAnsi="Times New Roman" w:cs="Times New Roman"/>
          <w:i/>
          <w:sz w:val="24"/>
          <w:szCs w:val="24"/>
          <w:lang w:val="es-ES_tradnl" w:eastAsia="es-MX"/>
        </w:rPr>
        <w:t>”.</w:t>
      </w:r>
    </w:p>
    <w:p w:rsidR="005763EA" w:rsidRPr="003560F3" w:rsidRDefault="005763EA" w:rsidP="005763EA">
      <w:pPr>
        <w:jc w:val="both"/>
        <w:rPr>
          <w:rFonts w:ascii="Times New Roman" w:eastAsia="Times New Roman" w:hAnsi="Times New Roman" w:cs="Times New Roman"/>
          <w:b/>
          <w:sz w:val="24"/>
          <w:szCs w:val="24"/>
          <w:lang w:val="es-ES_tradnl" w:eastAsia="es-MX"/>
        </w:rPr>
      </w:pPr>
      <w:r w:rsidRPr="003560F3">
        <w:rPr>
          <w:rFonts w:ascii="Times New Roman" w:eastAsia="Times New Roman" w:hAnsi="Times New Roman" w:cs="Times New Roman"/>
          <w:b/>
          <w:sz w:val="24"/>
          <w:szCs w:val="24"/>
          <w:lang w:val="es-ES_tradnl" w:eastAsia="es-MX"/>
        </w:rPr>
        <w:t>3. La tercera vertiente es hacer un aporte específico a la cultura y civilización occidentales</w:t>
      </w:r>
    </w:p>
    <w:p w:rsidR="005763EA" w:rsidRPr="003560F3" w:rsidRDefault="005763EA" w:rsidP="005763EA">
      <w:pPr>
        <w:jc w:val="both"/>
        <w:rPr>
          <w:rFonts w:ascii="Times New Roman" w:eastAsia="Times New Roman" w:hAnsi="Times New Roman" w:cs="Times New Roman"/>
          <w:sz w:val="24"/>
          <w:szCs w:val="24"/>
          <w:lang w:val="es-ES_tradnl" w:eastAsia="es-MX"/>
        </w:rPr>
      </w:pPr>
      <w:r w:rsidRPr="003560F3">
        <w:rPr>
          <w:rFonts w:ascii="Times New Roman" w:eastAsia="Times New Roman" w:hAnsi="Times New Roman" w:cs="Times New Roman"/>
          <w:sz w:val="24"/>
          <w:szCs w:val="24"/>
          <w:lang w:val="es-ES_tradnl" w:eastAsia="es-MX"/>
        </w:rPr>
        <w:t xml:space="preserve">En la Exhortación apostólica “La Alegría del Evangelio”, en el capítulo II el Papa Francisco hace un análisis de los males que aquejan a nuestro mundo; y en la Encíclica </w:t>
      </w:r>
      <w:proofErr w:type="spellStart"/>
      <w:r w:rsidRPr="003560F3">
        <w:rPr>
          <w:rFonts w:ascii="Times New Roman" w:eastAsia="Times New Roman" w:hAnsi="Times New Roman" w:cs="Times New Roman"/>
          <w:sz w:val="24"/>
          <w:szCs w:val="24"/>
          <w:lang w:val="es-ES_tradnl" w:eastAsia="es-MX"/>
        </w:rPr>
        <w:t>Laudato</w:t>
      </w:r>
      <w:proofErr w:type="spellEnd"/>
      <w:r w:rsidRPr="003560F3">
        <w:rPr>
          <w:rFonts w:ascii="Times New Roman" w:eastAsia="Times New Roman" w:hAnsi="Times New Roman" w:cs="Times New Roman"/>
          <w:sz w:val="24"/>
          <w:szCs w:val="24"/>
          <w:lang w:val="es-ES_tradnl" w:eastAsia="es-MX"/>
        </w:rPr>
        <w:t xml:space="preserve"> </w:t>
      </w:r>
      <w:proofErr w:type="spellStart"/>
      <w:r w:rsidRPr="003560F3">
        <w:rPr>
          <w:rFonts w:ascii="Times New Roman" w:eastAsia="Times New Roman" w:hAnsi="Times New Roman" w:cs="Times New Roman"/>
          <w:sz w:val="24"/>
          <w:szCs w:val="24"/>
          <w:lang w:val="es-ES_tradnl" w:eastAsia="es-MX"/>
        </w:rPr>
        <w:t>Sii</w:t>
      </w:r>
      <w:proofErr w:type="spellEnd"/>
      <w:r w:rsidRPr="003560F3">
        <w:rPr>
          <w:rFonts w:ascii="Times New Roman" w:eastAsia="Times New Roman" w:hAnsi="Times New Roman" w:cs="Times New Roman"/>
          <w:sz w:val="24"/>
          <w:szCs w:val="24"/>
          <w:lang w:val="es-ES_tradnl" w:eastAsia="es-MX"/>
        </w:rPr>
        <w:t xml:space="preserve"> sobre el cuidado de la casa común, en los  capítulos I y III, presenta algunos rasgos de la realidad de la tierra y de la humanidad. </w:t>
      </w:r>
    </w:p>
    <w:p w:rsidR="005763EA" w:rsidRPr="003560F3" w:rsidRDefault="005763EA" w:rsidP="005763EA">
      <w:pPr>
        <w:jc w:val="both"/>
        <w:rPr>
          <w:rFonts w:ascii="Times New Roman" w:eastAsia="Times New Roman" w:hAnsi="Times New Roman" w:cs="Times New Roman"/>
          <w:sz w:val="24"/>
          <w:szCs w:val="24"/>
          <w:lang w:val="es-ES_tradnl" w:eastAsia="es-MX"/>
        </w:rPr>
      </w:pPr>
      <w:r w:rsidRPr="003560F3">
        <w:rPr>
          <w:rFonts w:ascii="Times New Roman" w:eastAsia="Times New Roman" w:hAnsi="Times New Roman" w:cs="Times New Roman"/>
          <w:sz w:val="24"/>
          <w:szCs w:val="24"/>
          <w:lang w:val="es-ES_tradnl" w:eastAsia="es-MX"/>
        </w:rPr>
        <w:t>No es el lugar aquí para señalar siquiera someramente algunos de ellos. Sólo para dejar constancia, mencionemos dos: una economía de exclusión, de acumulación, que mata y la globalización del paradigma tecnocrático. Es decir, la técnica por razón intrínseca domina, pero luego quiere imponer su metodología de dominio a toda la gama de la existencia humana, también a lo cultural, educativo y religioso. Siendo así que el misterio, lo espiritual, trascienden lo meramente físico, objetivable.</w:t>
      </w:r>
    </w:p>
    <w:p w:rsidR="005763EA" w:rsidRPr="003560F3" w:rsidRDefault="005763EA" w:rsidP="005763EA">
      <w:pPr>
        <w:jc w:val="both"/>
        <w:rPr>
          <w:rFonts w:ascii="Times New Roman" w:eastAsia="Times New Roman" w:hAnsi="Times New Roman" w:cs="Times New Roman"/>
          <w:sz w:val="24"/>
          <w:szCs w:val="24"/>
          <w:lang w:val="es-ES_tradnl" w:eastAsia="es-MX"/>
        </w:rPr>
      </w:pPr>
      <w:r w:rsidRPr="003560F3">
        <w:rPr>
          <w:rFonts w:ascii="Times New Roman" w:eastAsia="Times New Roman" w:hAnsi="Times New Roman" w:cs="Times New Roman"/>
          <w:sz w:val="24"/>
          <w:szCs w:val="24"/>
          <w:lang w:val="es-ES_tradnl" w:eastAsia="es-MX"/>
        </w:rPr>
        <w:t>A estas y a muchas pretensiones de la razón occidental y su tecnología, las teologías indias pueden ofrecer grandes aportes en favor de la tierra y de la humanidad.</w:t>
      </w:r>
    </w:p>
    <w:p w:rsidR="005763EA" w:rsidRPr="003560F3" w:rsidRDefault="005763EA" w:rsidP="005763EA">
      <w:pPr>
        <w:jc w:val="both"/>
        <w:rPr>
          <w:rFonts w:ascii="Times New Roman" w:eastAsia="Times New Roman" w:hAnsi="Times New Roman" w:cs="Times New Roman"/>
          <w:b/>
          <w:sz w:val="24"/>
          <w:szCs w:val="24"/>
          <w:lang w:val="es-ES_tradnl" w:eastAsia="es-MX"/>
        </w:rPr>
      </w:pPr>
      <w:r w:rsidRPr="003560F3">
        <w:rPr>
          <w:rFonts w:ascii="Times New Roman" w:eastAsia="Times New Roman" w:hAnsi="Times New Roman" w:cs="Times New Roman"/>
          <w:b/>
          <w:sz w:val="24"/>
          <w:szCs w:val="24"/>
          <w:lang w:val="es-ES_tradnl" w:eastAsia="es-MX"/>
        </w:rPr>
        <w:t>3.1</w:t>
      </w:r>
      <w:r w:rsidRPr="003560F3">
        <w:rPr>
          <w:rFonts w:ascii="Times New Roman" w:hAnsi="Times New Roman" w:cs="Times New Roman"/>
          <w:b/>
          <w:sz w:val="24"/>
          <w:szCs w:val="24"/>
        </w:rPr>
        <w:t>Tocamos lo integral, la armonía.</w:t>
      </w:r>
    </w:p>
    <w:p w:rsidR="005763EA" w:rsidRPr="003560F3" w:rsidRDefault="005763EA" w:rsidP="005763EA">
      <w:pPr>
        <w:jc w:val="both"/>
        <w:rPr>
          <w:rFonts w:ascii="Times New Roman" w:hAnsi="Times New Roman" w:cs="Times New Roman"/>
          <w:sz w:val="24"/>
          <w:szCs w:val="24"/>
        </w:rPr>
      </w:pPr>
      <w:r w:rsidRPr="003560F3">
        <w:rPr>
          <w:rFonts w:ascii="Times New Roman" w:eastAsia="Times New Roman" w:hAnsi="Times New Roman" w:cs="Times New Roman"/>
          <w:sz w:val="24"/>
          <w:szCs w:val="24"/>
          <w:lang w:eastAsia="es-MX"/>
        </w:rPr>
        <w:lastRenderedPageBreak/>
        <w:t>En el Altar Maya</w:t>
      </w:r>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Warab’Alja</w:t>
      </w:r>
      <w:proofErr w:type="spellEnd"/>
      <w:r>
        <w:rPr>
          <w:rFonts w:ascii="Times New Roman" w:eastAsia="Times New Roman" w:hAnsi="Times New Roman" w:cs="Times New Roman"/>
          <w:sz w:val="24"/>
          <w:szCs w:val="24"/>
          <w:lang w:eastAsia="es-MX"/>
        </w:rPr>
        <w:t>’</w:t>
      </w:r>
      <w:r w:rsidRPr="003560F3">
        <w:rPr>
          <w:rFonts w:ascii="Times New Roman" w:eastAsia="Times New Roman" w:hAnsi="Times New Roman" w:cs="Times New Roman"/>
          <w:sz w:val="24"/>
          <w:szCs w:val="24"/>
          <w:lang w:eastAsia="es-MX"/>
        </w:rPr>
        <w:t xml:space="preserve"> tocamos la armonía, lo integral. </w:t>
      </w:r>
      <w:r w:rsidRPr="003560F3">
        <w:rPr>
          <w:rFonts w:ascii="Times New Roman" w:hAnsi="Times New Roman" w:cs="Times New Roman"/>
          <w:sz w:val="24"/>
          <w:szCs w:val="24"/>
        </w:rPr>
        <w:t>Es un Altar total, integral, armónico, no falta nada: está el tiempo y el espacio, Dios y la humanidad, el hombre y la mujer, el cielo y la tierra. Los pueblos originarios nos ofrecen la posibilidad de vivir en armonía con todo lo creado, respetando a todos los seres, y no esa actitud agresiva de dominio y destrucción que ha mostrado la así llamada civilización occidental.</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b/>
          <w:sz w:val="24"/>
          <w:szCs w:val="24"/>
        </w:rPr>
        <w:t>3.2</w:t>
      </w:r>
      <w:r w:rsidRPr="003560F3">
        <w:rPr>
          <w:rFonts w:ascii="Times New Roman" w:hAnsi="Times New Roman" w:cs="Times New Roman"/>
          <w:sz w:val="24"/>
          <w:szCs w:val="24"/>
        </w:rPr>
        <w:t xml:space="preserve"> En esta sociedad de consumo desbordado, utilitarista, mercantilista en la que todo se compra y se vende hasta la dignidad y el honor, la integridad personal, los pueblos indígenas </w:t>
      </w:r>
      <w:r w:rsidRPr="003560F3">
        <w:rPr>
          <w:rFonts w:ascii="Times New Roman" w:hAnsi="Times New Roman" w:cs="Times New Roman"/>
          <w:b/>
          <w:sz w:val="24"/>
          <w:szCs w:val="24"/>
        </w:rPr>
        <w:t>ofrecen su des</w:t>
      </w:r>
      <w:r>
        <w:rPr>
          <w:rFonts w:ascii="Times New Roman" w:hAnsi="Times New Roman" w:cs="Times New Roman"/>
          <w:b/>
          <w:sz w:val="24"/>
          <w:szCs w:val="24"/>
        </w:rPr>
        <w:t>apego natural a la acumulación, a</w:t>
      </w:r>
      <w:r w:rsidRPr="003560F3">
        <w:rPr>
          <w:rFonts w:ascii="Times New Roman" w:hAnsi="Times New Roman" w:cs="Times New Roman"/>
          <w:b/>
          <w:sz w:val="24"/>
          <w:szCs w:val="24"/>
        </w:rPr>
        <w:t>l derroche, a idolatrar el dinero</w:t>
      </w:r>
      <w:r w:rsidRPr="003560F3">
        <w:rPr>
          <w:rFonts w:ascii="Times New Roman" w:hAnsi="Times New Roman" w:cs="Times New Roman"/>
          <w:sz w:val="24"/>
          <w:szCs w:val="24"/>
        </w:rPr>
        <w:t>. Saben vivir en la austeridad y desapego.</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b/>
          <w:sz w:val="24"/>
          <w:szCs w:val="24"/>
        </w:rPr>
        <w:t>3.3</w:t>
      </w:r>
      <w:r w:rsidRPr="003560F3">
        <w:rPr>
          <w:rFonts w:ascii="Times New Roman" w:hAnsi="Times New Roman" w:cs="Times New Roman"/>
          <w:sz w:val="24"/>
          <w:szCs w:val="24"/>
        </w:rPr>
        <w:t xml:space="preserve"> Nos ofrecen también un </w:t>
      </w:r>
      <w:r w:rsidRPr="003560F3">
        <w:rPr>
          <w:rFonts w:ascii="Times New Roman" w:hAnsi="Times New Roman" w:cs="Times New Roman"/>
          <w:b/>
          <w:sz w:val="24"/>
          <w:szCs w:val="24"/>
        </w:rPr>
        <w:t>espíritu contemplativo</w:t>
      </w:r>
      <w:r>
        <w:rPr>
          <w:rFonts w:ascii="Times New Roman" w:hAnsi="Times New Roman" w:cs="Times New Roman"/>
          <w:b/>
          <w:sz w:val="24"/>
          <w:szCs w:val="24"/>
        </w:rPr>
        <w:t>, sagrado</w:t>
      </w:r>
      <w:r w:rsidRPr="003560F3">
        <w:rPr>
          <w:rFonts w:ascii="Times New Roman" w:hAnsi="Times New Roman" w:cs="Times New Roman"/>
          <w:b/>
          <w:sz w:val="24"/>
          <w:szCs w:val="24"/>
        </w:rPr>
        <w:t xml:space="preserve"> de la creación</w:t>
      </w:r>
      <w:r w:rsidRPr="003560F3">
        <w:rPr>
          <w:rFonts w:ascii="Times New Roman" w:hAnsi="Times New Roman" w:cs="Times New Roman"/>
          <w:sz w:val="24"/>
          <w:szCs w:val="24"/>
        </w:rPr>
        <w:t>. Es la convicción de que nosotros somos una partecita de la inmensa creación y de que todos los seres están vivos: los astros y las piedras, los animales y las plantas, los mares y los ríos, el cielo y la tierra. Todo está  habitado.</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b/>
          <w:sz w:val="24"/>
          <w:szCs w:val="24"/>
        </w:rPr>
        <w:t>Las</w:t>
      </w:r>
      <w:r w:rsidRPr="003560F3">
        <w:rPr>
          <w:rFonts w:ascii="Times New Roman" w:hAnsi="Times New Roman" w:cs="Times New Roman"/>
          <w:sz w:val="24"/>
          <w:szCs w:val="24"/>
        </w:rPr>
        <w:t xml:space="preserve"> cosas, los montes, los ríos, las cuevas, los animales, la milpa, el sol, la luna, no son cosas, no son objeto, mercancía que se puede canjear por dinero o por poder. Una montaña sagrada, una cueva, un río, el lugar donde están enterrados los ancestros, no se pueden vender para ahí hacer una fábrica, un comercio, un centro recreativo. Ahí habitan los guardianes de los cerros, de las cuevas y de los ríos; ahí habita la memoria de los antepasados, su fuerza, su sabiduría. Ahí se recrea y se renueva la vida y el espíritu cada vez que estos pueblos, estas comunidades</w:t>
      </w:r>
      <w:r>
        <w:rPr>
          <w:rFonts w:ascii="Times New Roman" w:hAnsi="Times New Roman" w:cs="Times New Roman"/>
          <w:sz w:val="24"/>
          <w:szCs w:val="24"/>
        </w:rPr>
        <w:t xml:space="preserve"> se acercan a ofrecer sus dones</w:t>
      </w:r>
      <w:r w:rsidRPr="003560F3">
        <w:rPr>
          <w:rFonts w:ascii="Times New Roman" w:hAnsi="Times New Roman" w:cs="Times New Roman"/>
          <w:sz w:val="24"/>
          <w:szCs w:val="24"/>
        </w:rPr>
        <w:t>: sus flores, su incienso, su candela, su música. Estos lugares son parte de su ser y de su historia, de su espíritu y de su identidad, de su esperanza y de su lucha.</w:t>
      </w:r>
    </w:p>
    <w:p w:rsidR="005763EA" w:rsidRPr="003560F3" w:rsidRDefault="005763EA" w:rsidP="005763EA">
      <w:pPr>
        <w:jc w:val="both"/>
        <w:rPr>
          <w:rFonts w:ascii="Times New Roman" w:hAnsi="Times New Roman" w:cs="Times New Roman"/>
          <w:b/>
          <w:sz w:val="24"/>
          <w:szCs w:val="24"/>
        </w:rPr>
      </w:pPr>
      <w:r w:rsidRPr="003560F3">
        <w:rPr>
          <w:rFonts w:ascii="Times New Roman" w:hAnsi="Times New Roman" w:cs="Times New Roman"/>
          <w:b/>
          <w:sz w:val="24"/>
          <w:szCs w:val="24"/>
        </w:rPr>
        <w:t>3.4 Mirar en profundidad la vida</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En las comunidades, cuando existe un conflicto, una enfermedad, lo primero que se hace es una oración, es mirar el corazón para ver qué es lo que no está en paz, que es lo que causa el conflicto. No es entonces cuestión sólo de poder, de imposición, de ganancia, de intereses. Va más a lo profundo del ser, a lo que no está en orden en el corazón. Desde aquí se procede para buscar la solución al problema de la comunidad.</w:t>
      </w:r>
    </w:p>
    <w:p w:rsidR="005763EA" w:rsidRPr="003560F3" w:rsidRDefault="005763EA" w:rsidP="005763EA">
      <w:pPr>
        <w:jc w:val="both"/>
        <w:rPr>
          <w:rFonts w:ascii="Times New Roman" w:hAnsi="Times New Roman" w:cs="Times New Roman"/>
          <w:b/>
          <w:sz w:val="24"/>
          <w:szCs w:val="24"/>
        </w:rPr>
      </w:pPr>
      <w:r w:rsidRPr="003560F3">
        <w:rPr>
          <w:rFonts w:ascii="Times New Roman" w:hAnsi="Times New Roman" w:cs="Times New Roman"/>
          <w:b/>
          <w:sz w:val="24"/>
          <w:szCs w:val="24"/>
        </w:rPr>
        <w:t>3.5 Superar un conocer fragmentado, dicotómico</w:t>
      </w:r>
    </w:p>
    <w:p w:rsidR="005763EA" w:rsidRPr="003560F3" w:rsidRDefault="005763EA" w:rsidP="005763EA">
      <w:pPr>
        <w:jc w:val="both"/>
        <w:rPr>
          <w:rFonts w:ascii="Times New Roman" w:hAnsi="Times New Roman" w:cs="Times New Roman"/>
          <w:sz w:val="24"/>
          <w:szCs w:val="24"/>
        </w:rPr>
      </w:pPr>
      <w:r w:rsidRPr="003560F3">
        <w:rPr>
          <w:rFonts w:ascii="Times New Roman" w:hAnsi="Times New Roman" w:cs="Times New Roman"/>
          <w:sz w:val="24"/>
          <w:szCs w:val="24"/>
        </w:rPr>
        <w:t xml:space="preserve">La razón occidental aprende el mundo de una manera fragmentada, dicotómica: alma-cuerpo, </w:t>
      </w:r>
      <w:proofErr w:type="gramStart"/>
      <w:r w:rsidRPr="003560F3">
        <w:rPr>
          <w:rFonts w:ascii="Times New Roman" w:hAnsi="Times New Roman" w:cs="Times New Roman"/>
          <w:sz w:val="24"/>
          <w:szCs w:val="24"/>
        </w:rPr>
        <w:t>sagrado-profano</w:t>
      </w:r>
      <w:proofErr w:type="gramEnd"/>
      <w:r w:rsidRPr="003560F3">
        <w:rPr>
          <w:rFonts w:ascii="Times New Roman" w:hAnsi="Times New Roman" w:cs="Times New Roman"/>
          <w:sz w:val="24"/>
          <w:szCs w:val="24"/>
        </w:rPr>
        <w:t>, hombre-naturaleza, exterior-interior.</w:t>
      </w:r>
    </w:p>
    <w:p w:rsidR="005763EA" w:rsidRPr="003560F3" w:rsidRDefault="005763EA" w:rsidP="005763EA">
      <w:pPr>
        <w:jc w:val="both"/>
        <w:rPr>
          <w:rFonts w:ascii="Times New Roman" w:hAnsi="Times New Roman" w:cs="Times New Roman"/>
          <w:sz w:val="24"/>
          <w:szCs w:val="24"/>
        </w:rPr>
      </w:pPr>
      <w:proofErr w:type="spellStart"/>
      <w:r w:rsidRPr="003560F3">
        <w:rPr>
          <w:rFonts w:ascii="Times New Roman" w:hAnsi="Times New Roman" w:cs="Times New Roman"/>
          <w:sz w:val="24"/>
          <w:szCs w:val="24"/>
        </w:rPr>
        <w:t>Bartomeu</w:t>
      </w:r>
      <w:proofErr w:type="spellEnd"/>
      <w:r w:rsidRPr="003560F3">
        <w:rPr>
          <w:rFonts w:ascii="Times New Roman" w:hAnsi="Times New Roman" w:cs="Times New Roman"/>
          <w:sz w:val="24"/>
          <w:szCs w:val="24"/>
        </w:rPr>
        <w:t xml:space="preserve"> Meliá, antropólogo con los guaraníes, nos habla de esto.</w:t>
      </w:r>
    </w:p>
    <w:p w:rsidR="005763EA" w:rsidRPr="003560F3" w:rsidRDefault="005763EA" w:rsidP="005763EA">
      <w:pPr>
        <w:pStyle w:val="NormalWeb"/>
        <w:spacing w:before="0" w:beforeAutospacing="0" w:after="0" w:afterAutospacing="0"/>
        <w:jc w:val="both"/>
        <w:rPr>
          <w:color w:val="000000" w:themeColor="text1"/>
        </w:rPr>
      </w:pPr>
      <w:r w:rsidRPr="003560F3">
        <w:rPr>
          <w:rStyle w:val="Textoennegrita"/>
          <w:color w:val="000000" w:themeColor="text1"/>
          <w:bdr w:val="none" w:sz="0" w:space="0" w:color="auto" w:frame="1"/>
        </w:rPr>
        <w:t xml:space="preserve">“Era una de las pocas personas con el don de </w:t>
      </w:r>
      <w:proofErr w:type="spellStart"/>
      <w:r w:rsidRPr="003560F3">
        <w:rPr>
          <w:rStyle w:val="Textoennegrita"/>
          <w:color w:val="000000" w:themeColor="text1"/>
          <w:bdr w:val="none" w:sz="0" w:space="0" w:color="auto" w:frame="1"/>
        </w:rPr>
        <w:t>corazonar</w:t>
      </w:r>
      <w:proofErr w:type="spellEnd"/>
      <w:r w:rsidRPr="003560F3">
        <w:rPr>
          <w:rStyle w:val="Textoennegrita"/>
          <w:color w:val="000000" w:themeColor="text1"/>
          <w:bdr w:val="none" w:sz="0" w:space="0" w:color="auto" w:frame="1"/>
        </w:rPr>
        <w:t>, interrelacionando la razón con el corazón, nos dice Margot Bremer</w:t>
      </w:r>
      <w:r w:rsidRPr="003560F3">
        <w:rPr>
          <w:rStyle w:val="Refdenotaalpie"/>
          <w:bCs/>
          <w:color w:val="000000" w:themeColor="text1"/>
          <w:bdr w:val="none" w:sz="0" w:space="0" w:color="auto" w:frame="1"/>
        </w:rPr>
        <w:footnoteReference w:id="5"/>
      </w:r>
      <w:r w:rsidRPr="003560F3">
        <w:rPr>
          <w:b/>
          <w:color w:val="000000" w:themeColor="text1"/>
        </w:rPr>
        <w:t>.</w:t>
      </w:r>
      <w:r w:rsidRPr="003560F3">
        <w:rPr>
          <w:color w:val="000000" w:themeColor="text1"/>
        </w:rPr>
        <w:t xml:space="preserve"> Por eso su lenguaje era distinto al de los demás, lo había aprendido de los indígenas los que expresan sus experiencias más sublimes y sagradas en un lenguaje elevado: poético y simbólico. </w:t>
      </w:r>
    </w:p>
    <w:p w:rsidR="005763EA" w:rsidRPr="003560F3" w:rsidRDefault="005763EA" w:rsidP="005763EA">
      <w:pPr>
        <w:pStyle w:val="NormalWeb"/>
        <w:spacing w:before="0" w:beforeAutospacing="0" w:after="0" w:afterAutospacing="0"/>
        <w:jc w:val="both"/>
        <w:rPr>
          <w:color w:val="000000" w:themeColor="text1"/>
        </w:rPr>
      </w:pPr>
      <w:r w:rsidRPr="003560F3">
        <w:rPr>
          <w:color w:val="000000" w:themeColor="text1"/>
        </w:rPr>
        <w:lastRenderedPageBreak/>
        <w:t xml:space="preserve">Como doctor en ciencias religiosas, </w:t>
      </w:r>
      <w:r w:rsidRPr="003560F3">
        <w:rPr>
          <w:rStyle w:val="Textoennegrita"/>
          <w:color w:val="000000" w:themeColor="text1"/>
          <w:bdr w:val="none" w:sz="0" w:space="0" w:color="auto" w:frame="1"/>
        </w:rPr>
        <w:t>él sabía  “sentir en la piel”, el cerebro y el corazón, la vida guaraní, interrelacionando holísticamente todas las dimensiones de la vida, las que nuestra cultura occidental suele fragmentar</w:t>
      </w:r>
      <w:r w:rsidRPr="003560F3">
        <w:rPr>
          <w:color w:val="000000" w:themeColor="text1"/>
        </w:rPr>
        <w:t xml:space="preserve">: su cosmovisión, su espiritualidad, su sabiduría, su idioma, su convivencia con la naturaleza, todo lo que marca su modo de ser y vivir en este mundo. </w:t>
      </w:r>
      <w:r>
        <w:rPr>
          <w:color w:val="000000" w:themeColor="text1"/>
        </w:rPr>
        <w:t>Una muestra de ello es su poema:</w:t>
      </w:r>
    </w:p>
    <w:p w:rsidR="005763EA" w:rsidRPr="003560F3" w:rsidRDefault="005763EA" w:rsidP="005763EA">
      <w:pPr>
        <w:pStyle w:val="NormalWeb"/>
        <w:spacing w:before="0" w:beforeAutospacing="0" w:after="0" w:afterAutospacing="0"/>
        <w:jc w:val="both"/>
        <w:rPr>
          <w:color w:val="000000" w:themeColor="text1"/>
        </w:rPr>
      </w:pPr>
      <w:r w:rsidRPr="003560F3">
        <w:rPr>
          <w:color w:val="000000" w:themeColor="text1"/>
        </w:rPr>
        <w:t> </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 xml:space="preserve">“Yo, indio </w:t>
      </w:r>
      <w:proofErr w:type="spellStart"/>
      <w:r w:rsidRPr="003560F3">
        <w:rPr>
          <w:color w:val="000000" w:themeColor="text1"/>
        </w:rPr>
        <w:t>Guayakí</w:t>
      </w:r>
      <w:proofErr w:type="spellEnd"/>
      <w:r w:rsidRPr="003560F3">
        <w:rPr>
          <w:color w:val="000000" w:themeColor="text1"/>
        </w:rPr>
        <w:t>, acuso a los hombres vestidos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me han considerado y me siguen considerando</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como</w:t>
      </w:r>
      <w:proofErr w:type="gramEnd"/>
      <w:r w:rsidRPr="003560F3">
        <w:rPr>
          <w:color w:val="000000" w:themeColor="text1"/>
        </w:rPr>
        <w:t xml:space="preserve"> un animal del monte.</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han difundido entre ellos mismos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que</w:t>
      </w:r>
      <w:proofErr w:type="gramEnd"/>
      <w:r w:rsidRPr="003560F3">
        <w:rPr>
          <w:color w:val="000000" w:themeColor="text1"/>
        </w:rPr>
        <w:t xml:space="preserve"> soy indio feroz, ladrón y traidor;</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nos atribuyen crímenes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que</w:t>
      </w:r>
      <w:proofErr w:type="gramEnd"/>
      <w:r w:rsidRPr="003560F3">
        <w:rPr>
          <w:color w:val="000000" w:themeColor="text1"/>
        </w:rPr>
        <w:t xml:space="preserve"> ellos han cometido con sus semejantes…..</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 </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 xml:space="preserve">Yo,  indio </w:t>
      </w:r>
      <w:proofErr w:type="spellStart"/>
      <w:r w:rsidRPr="003560F3">
        <w:rPr>
          <w:color w:val="000000" w:themeColor="text1"/>
        </w:rPr>
        <w:t>Guayakí</w:t>
      </w:r>
      <w:proofErr w:type="spellEnd"/>
      <w:r w:rsidRPr="003560F3">
        <w:rPr>
          <w:color w:val="000000" w:themeColor="text1"/>
        </w:rPr>
        <w:t>, acuso a los hombres vestidos,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me han anulado mis medios normales de vida,</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y</w:t>
      </w:r>
      <w:proofErr w:type="gramEnd"/>
      <w:r w:rsidRPr="003560F3">
        <w:rPr>
          <w:color w:val="000000" w:themeColor="text1"/>
        </w:rPr>
        <w:t xml:space="preserve"> ahora me hacen la “caridad” como a pobres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se han adueñado absolutamente de todo mi territorio</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y</w:t>
      </w:r>
      <w:proofErr w:type="gramEnd"/>
      <w:r w:rsidRPr="003560F3">
        <w:rPr>
          <w:color w:val="000000" w:themeColor="text1"/>
        </w:rPr>
        <w:t xml:space="preserve"> yo soy señor, señor de las tierras…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me quieren dar algo como se le da a un mendigo</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pero</w:t>
      </w:r>
      <w:proofErr w:type="gramEnd"/>
      <w:r w:rsidRPr="003560F3">
        <w:rPr>
          <w:color w:val="000000" w:themeColor="text1"/>
        </w:rPr>
        <w:t xml:space="preserve"> no piensan siquiera en devolverme lo que es mío.</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 </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Yo soy indio guaraní, acuso a los hombres vestidos,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pretenden que deje ser lo que soy;</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me quieren asimilar,</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intentan hacerme entrar, sí, en la civilización,</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pero</w:t>
      </w:r>
      <w:proofErr w:type="gramEnd"/>
      <w:r w:rsidRPr="003560F3">
        <w:rPr>
          <w:color w:val="000000" w:themeColor="text1"/>
        </w:rPr>
        <w:t xml:space="preserve"> por la puerta de la servidumbre y del peonaje,</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nuestros hijos pronto habrán olvidado nuestra lengua,</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nuestras</w:t>
      </w:r>
      <w:proofErr w:type="gramEnd"/>
      <w:r w:rsidRPr="003560F3">
        <w:rPr>
          <w:color w:val="000000" w:themeColor="text1"/>
        </w:rPr>
        <w:t xml:space="preserve"> costumbres y nuestra religión,</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y</w:t>
      </w:r>
      <w:proofErr w:type="gramEnd"/>
      <w:r w:rsidRPr="003560F3">
        <w:rPr>
          <w:color w:val="000000" w:themeColor="text1"/>
        </w:rPr>
        <w:t xml:space="preserve"> hasta se avergonzarán de sus padres</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porque</w:t>
      </w:r>
      <w:proofErr w:type="gramEnd"/>
      <w:r w:rsidRPr="003560F3">
        <w:rPr>
          <w:color w:val="000000" w:themeColor="text1"/>
        </w:rPr>
        <w:t xml:space="preserve"> no hay nadie que nos enseñe a tener valor</w:t>
      </w:r>
    </w:p>
    <w:p w:rsidR="005763EA" w:rsidRPr="003560F3" w:rsidRDefault="005763EA" w:rsidP="005763EA">
      <w:pPr>
        <w:pStyle w:val="NormalWeb"/>
        <w:spacing w:before="0" w:beforeAutospacing="0" w:after="0" w:afterAutospacing="0"/>
        <w:jc w:val="center"/>
        <w:rPr>
          <w:color w:val="000000" w:themeColor="text1"/>
        </w:rPr>
      </w:pPr>
      <w:proofErr w:type="gramStart"/>
      <w:r w:rsidRPr="003560F3">
        <w:rPr>
          <w:color w:val="000000" w:themeColor="text1"/>
        </w:rPr>
        <w:t>para</w:t>
      </w:r>
      <w:proofErr w:type="gramEnd"/>
      <w:r w:rsidRPr="003560F3">
        <w:rPr>
          <w:color w:val="000000" w:themeColor="text1"/>
        </w:rPr>
        <w:t xml:space="preserve"> saber usar de nuestra justicia.</w:t>
      </w:r>
    </w:p>
    <w:p w:rsidR="005763EA" w:rsidRPr="003560F3" w:rsidRDefault="005763EA" w:rsidP="005763EA">
      <w:pPr>
        <w:pStyle w:val="NormalWeb"/>
        <w:spacing w:before="0" w:beforeAutospacing="0" w:after="0" w:afterAutospacing="0"/>
        <w:jc w:val="center"/>
        <w:rPr>
          <w:color w:val="000000" w:themeColor="text1"/>
        </w:rPr>
      </w:pPr>
      <w:r w:rsidRPr="003560F3">
        <w:rPr>
          <w:color w:val="000000" w:themeColor="text1"/>
        </w:rPr>
        <w:t> </w:t>
      </w:r>
    </w:p>
    <w:p w:rsidR="005763EA" w:rsidRPr="003560F3" w:rsidRDefault="005763EA" w:rsidP="005763EA">
      <w:pPr>
        <w:jc w:val="both"/>
        <w:rPr>
          <w:rFonts w:ascii="Times New Roman" w:eastAsia="Times New Roman" w:hAnsi="Times New Roman" w:cs="Times New Roman"/>
          <w:color w:val="000000" w:themeColor="text1"/>
          <w:sz w:val="24"/>
          <w:szCs w:val="24"/>
          <w:lang w:eastAsia="es-MX"/>
        </w:rPr>
      </w:pPr>
    </w:p>
    <w:p w:rsidR="005763EA" w:rsidRPr="003560F3" w:rsidRDefault="005763EA" w:rsidP="005763EA">
      <w:pPr>
        <w:jc w:val="both"/>
        <w:rPr>
          <w:rFonts w:ascii="Times New Roman" w:eastAsia="Times New Roman" w:hAnsi="Times New Roman" w:cs="Times New Roman"/>
          <w:i/>
          <w:sz w:val="24"/>
          <w:szCs w:val="24"/>
          <w:lang w:val="es-ES_tradnl" w:eastAsia="es-MX"/>
        </w:rPr>
      </w:pPr>
    </w:p>
    <w:p w:rsidR="005763EA" w:rsidRPr="003560F3" w:rsidRDefault="005763EA" w:rsidP="005763EA">
      <w:pPr>
        <w:jc w:val="both"/>
        <w:rPr>
          <w:rFonts w:ascii="Times New Roman" w:hAnsi="Times New Roman" w:cs="Times New Roman"/>
          <w:sz w:val="24"/>
          <w:szCs w:val="24"/>
          <w:lang w:val="es-ES_tradnl"/>
        </w:rPr>
      </w:pPr>
    </w:p>
    <w:p w:rsidR="005763EA" w:rsidRPr="003560F3" w:rsidRDefault="005763EA" w:rsidP="005763EA">
      <w:pPr>
        <w:jc w:val="both"/>
        <w:rPr>
          <w:rFonts w:ascii="Times New Roman" w:hAnsi="Times New Roman" w:cs="Times New Roman"/>
          <w:sz w:val="24"/>
          <w:szCs w:val="24"/>
        </w:rPr>
      </w:pPr>
    </w:p>
    <w:p w:rsidR="005763EA" w:rsidRPr="003560F3" w:rsidRDefault="005763EA" w:rsidP="005763EA">
      <w:pPr>
        <w:jc w:val="both"/>
        <w:rPr>
          <w:rFonts w:ascii="Times New Roman" w:hAnsi="Times New Roman" w:cs="Times New Roman"/>
          <w:sz w:val="24"/>
          <w:szCs w:val="24"/>
        </w:rPr>
      </w:pPr>
    </w:p>
    <w:p w:rsidR="005763EA" w:rsidRPr="003560F3" w:rsidRDefault="005763EA" w:rsidP="005763EA">
      <w:pPr>
        <w:jc w:val="both"/>
        <w:rPr>
          <w:rFonts w:ascii="Times New Roman" w:hAnsi="Times New Roman" w:cs="Times New Roman"/>
          <w:sz w:val="24"/>
          <w:szCs w:val="24"/>
        </w:rPr>
      </w:pPr>
    </w:p>
    <w:p w:rsidR="005763EA" w:rsidRPr="003560F3" w:rsidRDefault="005763EA" w:rsidP="005763EA">
      <w:pPr>
        <w:jc w:val="both"/>
        <w:rPr>
          <w:rFonts w:ascii="Times New Roman" w:hAnsi="Times New Roman" w:cs="Times New Roman"/>
          <w:sz w:val="24"/>
          <w:szCs w:val="24"/>
        </w:rPr>
      </w:pPr>
    </w:p>
    <w:p w:rsidR="00692DBD" w:rsidRDefault="00692DBD"/>
    <w:sectPr w:rsidR="00692D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CF" w:rsidRDefault="00A501CF" w:rsidP="005763EA">
      <w:pPr>
        <w:spacing w:after="0" w:line="240" w:lineRule="auto"/>
      </w:pPr>
      <w:r>
        <w:separator/>
      </w:r>
    </w:p>
  </w:endnote>
  <w:endnote w:type="continuationSeparator" w:id="0">
    <w:p w:rsidR="00A501CF" w:rsidRDefault="00A501CF" w:rsidP="0057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CF" w:rsidRDefault="00A501CF" w:rsidP="005763EA">
      <w:pPr>
        <w:spacing w:after="0" w:line="240" w:lineRule="auto"/>
      </w:pPr>
      <w:r>
        <w:separator/>
      </w:r>
    </w:p>
  </w:footnote>
  <w:footnote w:type="continuationSeparator" w:id="0">
    <w:p w:rsidR="00A501CF" w:rsidRDefault="00A501CF" w:rsidP="005763EA">
      <w:pPr>
        <w:spacing w:after="0" w:line="240" w:lineRule="auto"/>
      </w:pPr>
      <w:r>
        <w:continuationSeparator/>
      </w:r>
    </w:p>
  </w:footnote>
  <w:footnote w:id="1">
    <w:p w:rsidR="005763EA" w:rsidRDefault="005763EA" w:rsidP="005763EA">
      <w:pPr>
        <w:pStyle w:val="Textonotapie"/>
      </w:pPr>
      <w:r>
        <w:rPr>
          <w:rStyle w:val="Refdenotaalpie"/>
        </w:rPr>
        <w:footnoteRef/>
      </w:r>
      <w:r>
        <w:t xml:space="preserve"> LEÓN, CHIC, Eduardo, De maíz amarillo y de maíz blanco. EDICIONES WARISHI. Quetzaltenango, 2014, Págs. 10-11.</w:t>
      </w:r>
    </w:p>
  </w:footnote>
  <w:footnote w:id="2">
    <w:p w:rsidR="005763EA" w:rsidRDefault="005763EA" w:rsidP="005763EA">
      <w:pPr>
        <w:pStyle w:val="Textonotapie"/>
      </w:pPr>
      <w:r>
        <w:rPr>
          <w:rStyle w:val="Refdenotaalpie"/>
        </w:rPr>
        <w:footnoteRef/>
      </w:r>
      <w:r>
        <w:t xml:space="preserve"> FRANCISCO, Mensaje a las organizaciones populares, Santa Cruz de la Sierra, Bolivia, julio de 2015.</w:t>
      </w:r>
    </w:p>
  </w:footnote>
  <w:footnote w:id="3">
    <w:p w:rsidR="005763EA" w:rsidRPr="00EB01C6" w:rsidRDefault="005763EA" w:rsidP="005763EA">
      <w:pPr>
        <w:jc w:val="both"/>
        <w:rPr>
          <w:rFonts w:ascii="Calibri" w:eastAsia="Calibri" w:hAnsi="Calibri" w:cs="Times New Roman"/>
          <w:b/>
          <w:lang w:val="es-MX"/>
        </w:rPr>
      </w:pPr>
      <w:r>
        <w:rPr>
          <w:rStyle w:val="Refdenotaalpie"/>
        </w:rPr>
        <w:footnoteRef/>
      </w:r>
      <w:r>
        <w:t xml:space="preserve"> Citado por LÓPEZ HERNÁNDEZ, Eleazar, </w:t>
      </w:r>
      <w:r w:rsidRPr="00EB01C6">
        <w:rPr>
          <w:rFonts w:ascii="Calibri" w:eastAsia="Calibri" w:hAnsi="Calibri" w:cs="Times New Roman"/>
          <w:b/>
          <w:lang w:val="es-MX"/>
        </w:rPr>
        <w:t>EL SER Y QUEHACER DE LA TEOLOGÍA INDIA</w:t>
      </w:r>
      <w:r>
        <w:rPr>
          <w:rFonts w:ascii="Calibri" w:eastAsia="Calibri" w:hAnsi="Calibri" w:cs="Times New Roman"/>
          <w:b/>
          <w:lang w:val="es-MX"/>
        </w:rPr>
        <w:t xml:space="preserve">. Centro nacional de </w:t>
      </w:r>
      <w:r w:rsidRPr="00EB01C6">
        <w:rPr>
          <w:rFonts w:ascii="Calibri" w:eastAsia="Calibri" w:hAnsi="Calibri" w:cs="Times New Roman"/>
          <w:b/>
          <w:lang w:val="es-MX"/>
        </w:rPr>
        <w:t>ayuda a misiones indígenas, México, 2019.</w:t>
      </w:r>
      <w:r>
        <w:rPr>
          <w:rFonts w:ascii="Calibri" w:eastAsia="Calibri" w:hAnsi="Calibri" w:cs="Times New Roman"/>
          <w:b/>
          <w:lang w:val="es-MX"/>
        </w:rPr>
        <w:t xml:space="preserve"> </w:t>
      </w:r>
      <w:r w:rsidRPr="00EB01C6">
        <w:rPr>
          <w:rFonts w:ascii="Calibri" w:eastAsia="Calibri" w:hAnsi="Calibri" w:cs="Times New Roman"/>
          <w:lang w:val="es-MX"/>
        </w:rPr>
        <w:t xml:space="preserve">Me baso aquí en las conclusiones de los investigadores </w:t>
      </w:r>
      <w:r w:rsidRPr="00EB01C6">
        <w:rPr>
          <w:rFonts w:ascii="Times" w:eastAsia="Calibri" w:hAnsi="Times" w:cs="Times New Roman"/>
          <w:lang w:val="es-MX"/>
        </w:rPr>
        <w:t xml:space="preserve">Andrés </w:t>
      </w:r>
      <w:proofErr w:type="spellStart"/>
      <w:r w:rsidRPr="00EB01C6">
        <w:rPr>
          <w:rFonts w:ascii="Times" w:eastAsia="Calibri" w:hAnsi="Times" w:cs="Times New Roman"/>
          <w:lang w:val="es-MX"/>
        </w:rPr>
        <w:t>Aubry</w:t>
      </w:r>
      <w:proofErr w:type="spellEnd"/>
      <w:r w:rsidRPr="00EB01C6">
        <w:rPr>
          <w:rFonts w:ascii="Times" w:eastAsia="Calibri" w:hAnsi="Times" w:cs="Times New Roman"/>
          <w:lang w:val="es-MX"/>
        </w:rPr>
        <w:t xml:space="preserve"> y Angélica Inda, que fueron difundidos por los medios de comunicación en ocasión de la IV visita del Papa a México, en 1999.</w:t>
      </w:r>
    </w:p>
    <w:p w:rsidR="005763EA" w:rsidRPr="00EB01C6" w:rsidRDefault="005763EA" w:rsidP="005763EA">
      <w:pPr>
        <w:spacing w:after="0" w:line="240" w:lineRule="auto"/>
        <w:jc w:val="both"/>
        <w:rPr>
          <w:rFonts w:ascii="Calibri" w:eastAsia="Calibri" w:hAnsi="Calibri" w:cs="Times New Roman"/>
          <w:sz w:val="20"/>
          <w:szCs w:val="20"/>
          <w:lang w:val="es-MX"/>
        </w:rPr>
      </w:pPr>
    </w:p>
    <w:p w:rsidR="005763EA" w:rsidRPr="00EB01C6" w:rsidRDefault="005763EA" w:rsidP="005763EA">
      <w:pPr>
        <w:pStyle w:val="Textonotapie"/>
        <w:jc w:val="both"/>
        <w:rPr>
          <w:lang w:val="es-MX"/>
        </w:rPr>
      </w:pPr>
    </w:p>
  </w:footnote>
  <w:footnote w:id="4">
    <w:p w:rsidR="005763EA" w:rsidRDefault="005763EA" w:rsidP="005763EA">
      <w:pPr>
        <w:pStyle w:val="Textonotapie"/>
      </w:pPr>
      <w:r>
        <w:rPr>
          <w:rStyle w:val="Refdenotaalpie"/>
        </w:rPr>
        <w:footnoteRef/>
      </w:r>
      <w:r>
        <w:t xml:space="preserve"> LOPEZ HERNÁNDEZ, Eleazar, Espiritualidad y Teología de los pueblos amerindios, </w:t>
      </w:r>
      <w:proofErr w:type="spellStart"/>
      <w:r>
        <w:t>Cenami</w:t>
      </w:r>
      <w:proofErr w:type="spellEnd"/>
      <w:r>
        <w:t>, México, 1998, Págs. 21-22.</w:t>
      </w:r>
    </w:p>
  </w:footnote>
  <w:footnote w:id="5">
    <w:p w:rsidR="005763EA" w:rsidRDefault="005763EA" w:rsidP="005763EA">
      <w:pPr>
        <w:pStyle w:val="Textonotapie"/>
      </w:pPr>
      <w:r>
        <w:rPr>
          <w:rStyle w:val="Refdenotaalpie"/>
        </w:rPr>
        <w:footnoteRef/>
      </w:r>
      <w:r>
        <w:t xml:space="preserve"> BREMER, Margot, RSCJ, Adiós, nuestro querido </w:t>
      </w:r>
      <w:proofErr w:type="spellStart"/>
      <w:r>
        <w:t>Bartomeu</w:t>
      </w:r>
      <w:proofErr w:type="spellEnd"/>
      <w:r>
        <w:t>, en Amerindia, 13 diciembre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3BA"/>
    <w:rsid w:val="004A264A"/>
    <w:rsid w:val="005033BA"/>
    <w:rsid w:val="005763EA"/>
    <w:rsid w:val="00692DBD"/>
    <w:rsid w:val="00A501CF"/>
    <w:rsid w:val="00F10E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763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63EA"/>
    <w:rPr>
      <w:sz w:val="20"/>
      <w:szCs w:val="20"/>
    </w:rPr>
  </w:style>
  <w:style w:type="character" w:styleId="Refdenotaalpie">
    <w:name w:val="footnote reference"/>
    <w:basedOn w:val="Fuentedeprrafopredeter"/>
    <w:uiPriority w:val="99"/>
    <w:semiHidden/>
    <w:unhideWhenUsed/>
    <w:rsid w:val="005763EA"/>
    <w:rPr>
      <w:vertAlign w:val="superscript"/>
    </w:rPr>
  </w:style>
  <w:style w:type="paragraph" w:styleId="NormalWeb">
    <w:name w:val="Normal (Web)"/>
    <w:basedOn w:val="Normal"/>
    <w:uiPriority w:val="99"/>
    <w:unhideWhenUsed/>
    <w:rsid w:val="005763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763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3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763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63EA"/>
    <w:rPr>
      <w:sz w:val="20"/>
      <w:szCs w:val="20"/>
    </w:rPr>
  </w:style>
  <w:style w:type="character" w:styleId="Refdenotaalpie">
    <w:name w:val="footnote reference"/>
    <w:basedOn w:val="Fuentedeprrafopredeter"/>
    <w:uiPriority w:val="99"/>
    <w:semiHidden/>
    <w:unhideWhenUsed/>
    <w:rsid w:val="005763EA"/>
    <w:rPr>
      <w:vertAlign w:val="superscript"/>
    </w:rPr>
  </w:style>
  <w:style w:type="paragraph" w:styleId="NormalWeb">
    <w:name w:val="Normal (Web)"/>
    <w:basedOn w:val="Normal"/>
    <w:uiPriority w:val="99"/>
    <w:unhideWhenUsed/>
    <w:rsid w:val="005763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76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10426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END USER</cp:lastModifiedBy>
  <cp:revision>3</cp:revision>
  <dcterms:created xsi:type="dcterms:W3CDTF">2020-01-28T22:42:00Z</dcterms:created>
  <dcterms:modified xsi:type="dcterms:W3CDTF">2020-01-28T22:44:00Z</dcterms:modified>
</cp:coreProperties>
</file>