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5BF" w:rsidRPr="00C375BF" w:rsidRDefault="00C375BF" w:rsidP="00C375BF">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Pr>
          <w:rFonts w:ascii="Arial" w:eastAsia="Times New Roman" w:hAnsi="Arial" w:cs="Arial"/>
          <w:b/>
          <w:bCs/>
          <w:color w:val="333333"/>
          <w:kern w:val="36"/>
          <w:sz w:val="38"/>
          <w:szCs w:val="38"/>
          <w:lang w:val="es-UY" w:eastAsia="es-UY"/>
        </w:rPr>
        <w:t xml:space="preserve">Rafael </w:t>
      </w:r>
      <w:proofErr w:type="spellStart"/>
      <w:r w:rsidRPr="00C375BF">
        <w:rPr>
          <w:rFonts w:ascii="Arial" w:eastAsia="Times New Roman" w:hAnsi="Arial" w:cs="Arial"/>
          <w:b/>
          <w:bCs/>
          <w:color w:val="333333"/>
          <w:kern w:val="36"/>
          <w:sz w:val="38"/>
          <w:szCs w:val="38"/>
          <w:lang w:val="es-UY" w:eastAsia="es-UY"/>
        </w:rPr>
        <w:t>Luciani</w:t>
      </w:r>
      <w:proofErr w:type="spellEnd"/>
      <w:r w:rsidRPr="00C375BF">
        <w:rPr>
          <w:rFonts w:ascii="Arial" w:eastAsia="Times New Roman" w:hAnsi="Arial" w:cs="Arial"/>
          <w:b/>
          <w:bCs/>
          <w:color w:val="333333"/>
          <w:kern w:val="36"/>
          <w:sz w:val="38"/>
          <w:szCs w:val="38"/>
          <w:lang w:val="es-UY" w:eastAsia="es-UY"/>
        </w:rPr>
        <w:t>: "La emergencia de una 'nueva hermenéutica' en el magisterio"</w:t>
      </w:r>
    </w:p>
    <w:p w:rsidR="00C375BF" w:rsidRDefault="00C375BF" w:rsidP="00C375BF">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p>
    <w:p w:rsidR="00C375BF" w:rsidRPr="00C375BF" w:rsidRDefault="00C375BF" w:rsidP="00C375BF">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C375BF">
        <w:rPr>
          <w:rFonts w:ascii="Arial" w:eastAsia="Times New Roman" w:hAnsi="Arial" w:cs="Arial"/>
          <w:b/>
          <w:bCs/>
          <w:color w:val="474747"/>
          <w:sz w:val="26"/>
          <w:szCs w:val="26"/>
          <w:lang w:val="es-UY" w:eastAsia="es-UY"/>
        </w:rPr>
        <w:t xml:space="preserve">"No podemos leer la nueva Exhortación Apostólica como un texto aislado sin relación alguna con todo el proceso </w:t>
      </w:r>
      <w:proofErr w:type="spellStart"/>
      <w:r w:rsidRPr="00C375BF">
        <w:rPr>
          <w:rFonts w:ascii="Arial" w:eastAsia="Times New Roman" w:hAnsi="Arial" w:cs="Arial"/>
          <w:b/>
          <w:bCs/>
          <w:color w:val="474747"/>
          <w:sz w:val="26"/>
          <w:szCs w:val="26"/>
          <w:lang w:val="es-UY" w:eastAsia="es-UY"/>
        </w:rPr>
        <w:t>pre-sinodal</w:t>
      </w:r>
      <w:proofErr w:type="spellEnd"/>
      <w:r w:rsidRPr="00C375BF">
        <w:rPr>
          <w:rFonts w:ascii="Arial" w:eastAsia="Times New Roman" w:hAnsi="Arial" w:cs="Arial"/>
          <w:b/>
          <w:bCs/>
          <w:color w:val="474747"/>
          <w:sz w:val="26"/>
          <w:szCs w:val="26"/>
          <w:lang w:val="es-UY" w:eastAsia="es-UY"/>
        </w:rPr>
        <w:t xml:space="preserve">, el acontecimiento vivido en Roma durante la etapa de su celebración y el inicio del camino </w:t>
      </w:r>
      <w:proofErr w:type="spellStart"/>
      <w:proofErr w:type="gramStart"/>
      <w:r w:rsidRPr="00C375BF">
        <w:rPr>
          <w:rFonts w:ascii="Arial" w:eastAsia="Times New Roman" w:hAnsi="Arial" w:cs="Arial"/>
          <w:b/>
          <w:bCs/>
          <w:color w:val="474747"/>
          <w:sz w:val="26"/>
          <w:szCs w:val="26"/>
          <w:lang w:val="es-UY" w:eastAsia="es-UY"/>
        </w:rPr>
        <w:t>post-sinodal</w:t>
      </w:r>
      <w:proofErr w:type="spellEnd"/>
      <w:proofErr w:type="gramEnd"/>
      <w:r w:rsidRPr="00C375BF">
        <w:rPr>
          <w:rFonts w:ascii="Arial" w:eastAsia="Times New Roman" w:hAnsi="Arial" w:cs="Arial"/>
          <w:b/>
          <w:bCs/>
          <w:color w:val="474747"/>
          <w:sz w:val="26"/>
          <w:szCs w:val="26"/>
          <w:lang w:val="es-UY" w:eastAsia="es-UY"/>
        </w:rPr>
        <w:t xml:space="preserve"> que se emprende desde hoy"</w:t>
      </w:r>
    </w:p>
    <w:p w:rsidR="00C375BF" w:rsidRPr="00C375BF" w:rsidRDefault="00C375BF" w:rsidP="00C375BF">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C375BF">
        <w:rPr>
          <w:rFonts w:ascii="Arial" w:eastAsia="Times New Roman" w:hAnsi="Arial" w:cs="Arial"/>
          <w:b/>
          <w:bCs/>
          <w:color w:val="474747"/>
          <w:sz w:val="26"/>
          <w:szCs w:val="26"/>
          <w:lang w:val="es-UY" w:eastAsia="es-UY"/>
        </w:rPr>
        <w:t>"Aparece así una clara recuperación de una eclesiología de las Iglesias locales desde la que tiene que ser leído todo este proceso sinodal"</w:t>
      </w:r>
    </w:p>
    <w:p w:rsidR="00C375BF" w:rsidRPr="00C375BF" w:rsidRDefault="00C375BF" w:rsidP="00C375BF">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C375BF">
        <w:rPr>
          <w:rFonts w:ascii="Arial" w:eastAsia="Times New Roman" w:hAnsi="Arial" w:cs="Arial"/>
          <w:b/>
          <w:bCs/>
          <w:color w:val="474747"/>
          <w:sz w:val="26"/>
          <w:szCs w:val="26"/>
          <w:lang w:val="es-UY" w:eastAsia="es-UY"/>
        </w:rPr>
        <w:t>"Introduce una nueva dialéctica, por vez primera en el magisterio universal, entre el peso de un Documento Final de un Sínodo regional y el Magisterio pontificio que le sigue"</w:t>
      </w:r>
    </w:p>
    <w:p w:rsidR="00C375BF" w:rsidRPr="00C375BF" w:rsidRDefault="00C375BF" w:rsidP="00C375BF">
      <w:pPr>
        <w:shd w:val="clear" w:color="auto" w:fill="FFFFFF"/>
        <w:spacing w:after="150" w:line="240" w:lineRule="auto"/>
        <w:rPr>
          <w:rFonts w:ascii="inherit" w:eastAsia="Times New Roman" w:hAnsi="inherit" w:cs="Arial"/>
          <w:b/>
          <w:bCs/>
          <w:i/>
          <w:iCs/>
          <w:color w:val="333333"/>
          <w:sz w:val="20"/>
          <w:szCs w:val="20"/>
          <w:lang w:val="es-UY" w:eastAsia="es-UY"/>
        </w:rPr>
      </w:pPr>
      <w:r w:rsidRPr="00C375BF">
        <w:rPr>
          <w:rFonts w:ascii="inherit" w:eastAsia="Times New Roman" w:hAnsi="inherit" w:cs="Arial"/>
          <w:b/>
          <w:bCs/>
          <w:i/>
          <w:iCs/>
          <w:color w:val="333333"/>
          <w:sz w:val="20"/>
          <w:szCs w:val="20"/>
          <w:lang w:val="es-UY" w:eastAsia="es-UY"/>
        </w:rPr>
        <w:t>12.02.2020 </w:t>
      </w:r>
      <w:hyperlink r:id="rId5" w:tgtFrame="_blank" w:history="1">
        <w:r w:rsidRPr="00C375BF">
          <w:rPr>
            <w:rFonts w:ascii="inherit" w:eastAsia="Times New Roman" w:hAnsi="inherit" w:cs="Arial"/>
            <w:b/>
            <w:bCs/>
            <w:i/>
            <w:iCs/>
            <w:color w:val="D49400"/>
            <w:sz w:val="20"/>
            <w:szCs w:val="20"/>
            <w:u w:val="single"/>
            <w:lang w:val="es-UY" w:eastAsia="es-UY"/>
          </w:rPr>
          <w:t xml:space="preserve">Rafael </w:t>
        </w:r>
        <w:proofErr w:type="spellStart"/>
        <w:r w:rsidRPr="00C375BF">
          <w:rPr>
            <w:rFonts w:ascii="inherit" w:eastAsia="Times New Roman" w:hAnsi="inherit" w:cs="Arial"/>
            <w:b/>
            <w:bCs/>
            <w:i/>
            <w:iCs/>
            <w:color w:val="D49400"/>
            <w:sz w:val="20"/>
            <w:szCs w:val="20"/>
            <w:u w:val="single"/>
            <w:lang w:val="es-UY" w:eastAsia="es-UY"/>
          </w:rPr>
          <w:t>Luciani</w:t>
        </w:r>
        <w:proofErr w:type="spellEnd"/>
      </w:hyperlink>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b/>
          <w:bCs/>
          <w:color w:val="474747"/>
          <w:sz w:val="24"/>
          <w:szCs w:val="24"/>
          <w:lang w:val="es-UY" w:eastAsia="es-UY"/>
        </w:rPr>
        <w:t>El Sínodo para la Amazonía ha de ser leído en clave de evento</w:t>
      </w:r>
      <w:r w:rsidRPr="00C375BF">
        <w:rPr>
          <w:rFonts w:ascii="inherit" w:eastAsia="Times New Roman" w:hAnsi="inherit" w:cs="Arial"/>
          <w:color w:val="333333"/>
          <w:sz w:val="24"/>
          <w:szCs w:val="24"/>
          <w:lang w:val="es-UY" w:eastAsia="es-UY"/>
        </w:rPr>
        <w:t xml:space="preserve">. No podemos leer la nueva Exhortación Apostólica como un texto aislado sin relación alguna con todo el proceso </w:t>
      </w:r>
      <w:proofErr w:type="spellStart"/>
      <w:r w:rsidRPr="00C375BF">
        <w:rPr>
          <w:rFonts w:ascii="inherit" w:eastAsia="Times New Roman" w:hAnsi="inherit" w:cs="Arial"/>
          <w:color w:val="333333"/>
          <w:sz w:val="24"/>
          <w:szCs w:val="24"/>
          <w:lang w:val="es-UY" w:eastAsia="es-UY"/>
        </w:rPr>
        <w:t>pre-sinodal</w:t>
      </w:r>
      <w:proofErr w:type="spellEnd"/>
      <w:r w:rsidRPr="00C375BF">
        <w:rPr>
          <w:rFonts w:ascii="inherit" w:eastAsia="Times New Roman" w:hAnsi="inherit" w:cs="Arial"/>
          <w:color w:val="333333"/>
          <w:sz w:val="24"/>
          <w:szCs w:val="24"/>
          <w:lang w:val="es-UY" w:eastAsia="es-UY"/>
        </w:rPr>
        <w:t xml:space="preserve">, el acontecimiento vivido en Roma durante la etapa de su celebración y el inicio del camino </w:t>
      </w:r>
      <w:proofErr w:type="spellStart"/>
      <w:proofErr w:type="gramStart"/>
      <w:r w:rsidRPr="00C375BF">
        <w:rPr>
          <w:rFonts w:ascii="inherit" w:eastAsia="Times New Roman" w:hAnsi="inherit" w:cs="Arial"/>
          <w:color w:val="333333"/>
          <w:sz w:val="24"/>
          <w:szCs w:val="24"/>
          <w:lang w:val="es-UY" w:eastAsia="es-UY"/>
        </w:rPr>
        <w:t>post-sinodal</w:t>
      </w:r>
      <w:proofErr w:type="spellEnd"/>
      <w:proofErr w:type="gramEnd"/>
      <w:r w:rsidRPr="00C375BF">
        <w:rPr>
          <w:rFonts w:ascii="inherit" w:eastAsia="Times New Roman" w:hAnsi="inherit" w:cs="Arial"/>
          <w:color w:val="333333"/>
          <w:sz w:val="24"/>
          <w:szCs w:val="24"/>
          <w:lang w:val="es-UY" w:eastAsia="es-UY"/>
        </w:rPr>
        <w:t xml:space="preserve"> que se emprende desde hoy. Una lectura interconectada del Sínodo para la Amazonía (</w:t>
      </w:r>
      <w:proofErr w:type="spellStart"/>
      <w:proofErr w:type="gramStart"/>
      <w:r w:rsidRPr="00C375BF">
        <w:rPr>
          <w:rFonts w:ascii="inherit" w:eastAsia="Times New Roman" w:hAnsi="inherit" w:cs="Arial"/>
          <w:color w:val="333333"/>
          <w:sz w:val="24"/>
          <w:szCs w:val="24"/>
          <w:lang w:val="es-UY" w:eastAsia="es-UY"/>
        </w:rPr>
        <w:t>pre-en</w:t>
      </w:r>
      <w:proofErr w:type="gramEnd"/>
      <w:r w:rsidRPr="00C375BF">
        <w:rPr>
          <w:rFonts w:ascii="inherit" w:eastAsia="Times New Roman" w:hAnsi="inherit" w:cs="Arial"/>
          <w:color w:val="333333"/>
          <w:sz w:val="24"/>
          <w:szCs w:val="24"/>
          <w:lang w:val="es-UY" w:eastAsia="es-UY"/>
        </w:rPr>
        <w:t>-post</w:t>
      </w:r>
      <w:proofErr w:type="spellEnd"/>
      <w:r w:rsidRPr="00C375BF">
        <w:rPr>
          <w:rFonts w:ascii="inherit" w:eastAsia="Times New Roman" w:hAnsi="inherit" w:cs="Arial"/>
          <w:color w:val="333333"/>
          <w:sz w:val="24"/>
          <w:szCs w:val="24"/>
          <w:lang w:val="es-UY" w:eastAsia="es-UY"/>
        </w:rPr>
        <w:t>), el Documento Final del Sínodo y la nueva Exhortación Pastoral "Querida Amazonía", abre una “nueva fase” de recepción del pontificado de Francisco.</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b/>
          <w:bCs/>
          <w:color w:val="474747"/>
          <w:sz w:val="24"/>
          <w:szCs w:val="24"/>
          <w:lang w:val="es-UY" w:eastAsia="es-UY"/>
        </w:rPr>
        <w:t>Esta fase tendrá en América Latina un papel fundamental, un “reto inmenso” para medir la capacidad de nuestra Iglesia regional para responder al llamado de “desbordarse más allá del Sínodo” que hiciera el Papa</w:t>
      </w:r>
      <w:r w:rsidRPr="00C375BF">
        <w:rPr>
          <w:rFonts w:ascii="inherit" w:eastAsia="Times New Roman" w:hAnsi="inherit" w:cs="Arial"/>
          <w:color w:val="333333"/>
          <w:sz w:val="24"/>
          <w:szCs w:val="24"/>
          <w:lang w:val="es-UY" w:eastAsia="es-UY"/>
        </w:rPr>
        <w:t> durante el Sínodo y hacer así invitar a avanzar y decidir sobre los temas eclesiológicos y ministeriales que la Exhortación no explicitó, dada su naturaleza estrictamente pastoral.</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color w:val="333333"/>
          <w:sz w:val="24"/>
          <w:szCs w:val="24"/>
          <w:lang w:val="es-UY" w:eastAsia="es-UY"/>
        </w:rPr>
        <w:t>Esto responde a </w:t>
      </w:r>
      <w:r w:rsidRPr="00C375BF">
        <w:rPr>
          <w:rFonts w:ascii="inherit" w:eastAsia="Times New Roman" w:hAnsi="inherit" w:cs="Arial"/>
          <w:b/>
          <w:bCs/>
          <w:color w:val="474747"/>
          <w:sz w:val="24"/>
          <w:szCs w:val="24"/>
          <w:lang w:val="es-UY" w:eastAsia="es-UY"/>
        </w:rPr>
        <w:t>la visión que ha recuperado Francisco sobre la centralidad del papel de las Iglesias locales, superando así la anterior eclesiología que concedía primacía a la Iglesia Universal entendida básicamente como la Curia y su control sobre las Iglesias locales</w:t>
      </w:r>
      <w:r w:rsidRPr="00C375BF">
        <w:rPr>
          <w:rFonts w:ascii="inherit" w:eastAsia="Times New Roman" w:hAnsi="inherit" w:cs="Arial"/>
          <w:color w:val="333333"/>
          <w:sz w:val="24"/>
          <w:szCs w:val="24"/>
          <w:lang w:val="es-UY" w:eastAsia="es-UY"/>
        </w:rPr>
        <w:t>. Aparece así una clara recuperación de una eclesiología de las Iglesias locales desde la que tiene que ser leído todo este proceso sinodal.</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color w:val="333333"/>
          <w:sz w:val="24"/>
          <w:szCs w:val="24"/>
          <w:lang w:val="es-UY" w:eastAsia="es-UY"/>
        </w:rPr>
        <w:t>A la luz de todo este proceso sinodal, aún no acabado,</w:t>
      </w:r>
      <w:r w:rsidRPr="00C375BF">
        <w:rPr>
          <w:rFonts w:ascii="inherit" w:eastAsia="Times New Roman" w:hAnsi="inherit" w:cs="Arial"/>
          <w:b/>
          <w:bCs/>
          <w:color w:val="474747"/>
          <w:sz w:val="24"/>
          <w:szCs w:val="24"/>
          <w:lang w:val="es-UY" w:eastAsia="es-UY"/>
        </w:rPr>
        <w:t> se nos propone una clara y novedosa “hermenéutica”</w:t>
      </w:r>
      <w:r w:rsidRPr="00C375BF">
        <w:rPr>
          <w:rFonts w:ascii="inherit" w:eastAsia="Times New Roman" w:hAnsi="inherit" w:cs="Arial"/>
          <w:color w:val="333333"/>
          <w:sz w:val="24"/>
          <w:szCs w:val="24"/>
          <w:lang w:val="es-UY" w:eastAsia="es-UY"/>
        </w:rPr>
        <w:t xml:space="preserve"> entre el “Documento Final del Sínodo” y la Exhortación Apostólica”. Francisco es muy claro al decir que la Exhortación no sustituye al Documento Final del Sínodo (QA 2), sino que lo asume (QA 3) e invita a “leerlo y aplicarlo” (QA 4). Esto introduce una nueva dialéctica, por vez primera en el </w:t>
      </w:r>
      <w:r w:rsidRPr="00C375BF">
        <w:rPr>
          <w:rFonts w:ascii="inherit" w:eastAsia="Times New Roman" w:hAnsi="inherit" w:cs="Arial"/>
          <w:color w:val="333333"/>
          <w:sz w:val="24"/>
          <w:szCs w:val="24"/>
          <w:lang w:val="es-UY" w:eastAsia="es-UY"/>
        </w:rPr>
        <w:lastRenderedPageBreak/>
        <w:t>magisterio universal, entre el peso de un Documento Final de un Sínodo regional y el Magisterio pontificio que le sigue.</w:t>
      </w:r>
    </w:p>
    <w:p w:rsidR="00C375BF" w:rsidRPr="00C375BF" w:rsidRDefault="00C375BF" w:rsidP="00C375BF">
      <w:pPr>
        <w:shd w:val="clear" w:color="auto" w:fill="FFFFFF"/>
        <w:spacing w:line="240" w:lineRule="auto"/>
        <w:jc w:val="both"/>
        <w:rPr>
          <w:rFonts w:ascii="inherit" w:eastAsia="Times New Roman" w:hAnsi="inherit" w:cs="Arial"/>
          <w:color w:val="000000"/>
          <w:sz w:val="24"/>
          <w:szCs w:val="24"/>
          <w:lang w:val="es-UY" w:eastAsia="es-UY"/>
        </w:rPr>
      </w:pPr>
      <w:r w:rsidRPr="00C375BF">
        <w:rPr>
          <w:rFonts w:ascii="inherit" w:eastAsia="Times New Roman" w:hAnsi="inherit" w:cs="Arial"/>
          <w:color w:val="333333"/>
          <w:sz w:val="24"/>
          <w:szCs w:val="24"/>
          <w:lang w:val="es-UY" w:eastAsia="es-UY"/>
        </w:rPr>
        <w:t>Es la hora de una nueva </w:t>
      </w:r>
      <w:r w:rsidRPr="00C375BF">
        <w:rPr>
          <w:rFonts w:ascii="inherit" w:eastAsia="Times New Roman" w:hAnsi="inherit" w:cs="Arial"/>
          <w:color w:val="000000"/>
          <w:sz w:val="24"/>
          <w:szCs w:val="24"/>
          <w:lang w:val="es-UY" w:eastAsia="es-UY"/>
        </w:rPr>
        <w:t>parresia</w:t>
      </w:r>
      <w:r w:rsidRPr="00C375BF">
        <w:rPr>
          <w:rFonts w:ascii="inherit" w:eastAsia="Times New Roman" w:hAnsi="inherit" w:cs="Arial"/>
          <w:color w:val="333333"/>
          <w:sz w:val="24"/>
          <w:szCs w:val="24"/>
          <w:lang w:val="es-UY" w:eastAsia="es-UY"/>
        </w:rPr>
        <w:t> para la Iglesia en América Latina.</w:t>
      </w:r>
      <w:r w:rsidRPr="00C375BF">
        <w:rPr>
          <w:rFonts w:ascii="inherit" w:eastAsia="Times New Roman" w:hAnsi="inherit" w:cs="Arial"/>
          <w:b/>
          <w:bCs/>
          <w:color w:val="474747"/>
          <w:sz w:val="24"/>
          <w:szCs w:val="24"/>
          <w:lang w:val="es-UY" w:eastAsia="es-UY"/>
        </w:rPr>
        <w:t> En el número 97, la Exhortación nos invita a la creación de lo que puede ser un organismo eclesial regional “entre Iglesias locales de países sudamericanos”</w:t>
      </w:r>
      <w:r w:rsidRPr="00C375BF">
        <w:rPr>
          <w:rFonts w:ascii="inherit" w:eastAsia="Times New Roman" w:hAnsi="inherit" w:cs="Arial"/>
          <w:color w:val="333333"/>
          <w:sz w:val="24"/>
          <w:szCs w:val="24"/>
          <w:lang w:val="es-UY" w:eastAsia="es-UY"/>
        </w:rPr>
        <w:t>. Esta nueva estructura, que será propuesta desde América Latina, a través del CELAM, será la clave para la “implementación de los nuevos ministerios” y los "ritos propios" que se van a pensar creativamente. Será la Iglesia de América Latina, como otrora en Medellín (1968) y en Aparecida (2007), tendrá el reto de avanzar en lo que se aprobó en el Sínodo para la Amazonía a la luz de esa nueva hermenéutica creativa entre el Documento Final del Sínodo y la Exhortación Apostólica.</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color w:val="333333"/>
          <w:sz w:val="24"/>
          <w:szCs w:val="24"/>
          <w:lang w:val="es-UY" w:eastAsia="es-UY"/>
        </w:rPr>
        <w:t>Para comprender esta nueva hermenéutica, </w:t>
      </w:r>
      <w:r w:rsidRPr="00C375BF">
        <w:rPr>
          <w:rFonts w:ascii="inherit" w:eastAsia="Times New Roman" w:hAnsi="inherit" w:cs="Arial"/>
          <w:b/>
          <w:bCs/>
          <w:color w:val="474747"/>
          <w:sz w:val="24"/>
          <w:szCs w:val="24"/>
          <w:lang w:val="es-UY" w:eastAsia="es-UY"/>
        </w:rPr>
        <w:t>el Papa describe un camino muy preciso de la recepción conciliar latinoamericana que su magisterio ha acogido y profundizado</w:t>
      </w:r>
      <w:r w:rsidRPr="00C375BF">
        <w:rPr>
          <w:rFonts w:ascii="inherit" w:eastAsia="Times New Roman" w:hAnsi="inherit" w:cs="Arial"/>
          <w:color w:val="333333"/>
          <w:sz w:val="24"/>
          <w:szCs w:val="24"/>
          <w:lang w:val="es-UY" w:eastAsia="es-UY"/>
        </w:rPr>
        <w:t xml:space="preserve"> (QA 61). Cita a “Medellín”, símbolo de una Iglesia fuente que representó un nuevo modelo eclesial a la luz de la opción por los pobres que movilizó a la Iglesia Universal en todo sentido; luego se refiere a “Santo Domingo” que fue la Conferencia que aportó la noción de conversión pastoral, que tanto ha inspirado el magisterio de este pontificado; sigue con “Puebla” que hizo la propuesta de un modelo eclesial de comunidad de comunidades y una opción por los jóvenes; y, finalmente, se refirió a “Aparecida” que es la base eclesiológica de </w:t>
      </w:r>
      <w:proofErr w:type="spellStart"/>
      <w:r w:rsidRPr="00C375BF">
        <w:rPr>
          <w:rFonts w:ascii="inherit" w:eastAsia="Times New Roman" w:hAnsi="inherit" w:cs="Arial"/>
          <w:color w:val="333333"/>
          <w:sz w:val="24"/>
          <w:szCs w:val="24"/>
          <w:lang w:val="es-UY" w:eastAsia="es-UY"/>
        </w:rPr>
        <w:t>Evangelii</w:t>
      </w:r>
      <w:proofErr w:type="spellEnd"/>
      <w:r w:rsidRPr="00C375BF">
        <w:rPr>
          <w:rFonts w:ascii="inherit" w:eastAsia="Times New Roman" w:hAnsi="inherit" w:cs="Arial"/>
          <w:color w:val="333333"/>
          <w:sz w:val="24"/>
          <w:szCs w:val="24"/>
          <w:lang w:val="es-UY" w:eastAsia="es-UY"/>
        </w:rPr>
        <w:t xml:space="preserve"> </w:t>
      </w:r>
      <w:proofErr w:type="spellStart"/>
      <w:r w:rsidRPr="00C375BF">
        <w:rPr>
          <w:rFonts w:ascii="inherit" w:eastAsia="Times New Roman" w:hAnsi="inherit" w:cs="Arial"/>
          <w:color w:val="333333"/>
          <w:sz w:val="24"/>
          <w:szCs w:val="24"/>
          <w:lang w:val="es-UY" w:eastAsia="es-UY"/>
        </w:rPr>
        <w:t>Gaudium</w:t>
      </w:r>
      <w:proofErr w:type="spellEnd"/>
      <w:r w:rsidRPr="00C375BF">
        <w:rPr>
          <w:rFonts w:ascii="inherit" w:eastAsia="Times New Roman" w:hAnsi="inherit" w:cs="Arial"/>
          <w:color w:val="333333"/>
          <w:sz w:val="24"/>
          <w:szCs w:val="24"/>
          <w:lang w:val="es-UY" w:eastAsia="es-UY"/>
        </w:rPr>
        <w:t xml:space="preserve"> y que ha concebido a una Iglesia discípula-misionera que, en salida hacia las nuevas periferias, y que tiene el reto de proponer nuevos caminos.</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b/>
          <w:bCs/>
          <w:color w:val="474747"/>
          <w:sz w:val="24"/>
          <w:szCs w:val="24"/>
          <w:lang w:val="es-UY" w:eastAsia="es-UY"/>
        </w:rPr>
        <w:t>Estamos ante una nueva hora de la Iglesia en América Latina. Nada ha sido "cerrado", como muchos pueden creer, sino que "el camino continúa"</w:t>
      </w:r>
      <w:r w:rsidRPr="00C375BF">
        <w:rPr>
          <w:rFonts w:ascii="inherit" w:eastAsia="Times New Roman" w:hAnsi="inherit" w:cs="Arial"/>
          <w:color w:val="333333"/>
          <w:sz w:val="24"/>
          <w:szCs w:val="24"/>
          <w:lang w:val="es-UY" w:eastAsia="es-UY"/>
        </w:rPr>
        <w:t> (QA 2-4) pero se resitúa ahora —con gran novedad— bajo la responsabilidad y capacidad de parresia que tengan las Iglesias locales. Por ello, refiriéndose al Documento Final del Sínodo, Francisco dice que “Dios quiera que toda la Iglesia se deje enriquecer e interpelar por ese trabajo, que los pastores, consagrados, consagradas y fieles laicos de la Amazonia se empeñen en su aplicación”.</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color w:val="333333"/>
          <w:sz w:val="24"/>
          <w:szCs w:val="24"/>
          <w:lang w:val="es-UY" w:eastAsia="es-UY"/>
        </w:rPr>
        <w:t xml:space="preserve">Lo más importante no será la aprobación o no de los </w:t>
      </w:r>
      <w:proofErr w:type="spellStart"/>
      <w:r w:rsidRPr="00C375BF">
        <w:rPr>
          <w:rFonts w:ascii="inherit" w:eastAsia="Times New Roman" w:hAnsi="inherit" w:cs="Arial"/>
          <w:color w:val="333333"/>
          <w:sz w:val="24"/>
          <w:szCs w:val="24"/>
          <w:lang w:val="es-UY" w:eastAsia="es-UY"/>
        </w:rPr>
        <w:t>viri</w:t>
      </w:r>
      <w:proofErr w:type="spellEnd"/>
      <w:r w:rsidRPr="00C375BF">
        <w:rPr>
          <w:rFonts w:ascii="inherit" w:eastAsia="Times New Roman" w:hAnsi="inherit" w:cs="Arial"/>
          <w:color w:val="333333"/>
          <w:sz w:val="24"/>
          <w:szCs w:val="24"/>
          <w:lang w:val="es-UY" w:eastAsia="es-UY"/>
        </w:rPr>
        <w:t xml:space="preserve"> </w:t>
      </w:r>
      <w:proofErr w:type="spellStart"/>
      <w:r w:rsidRPr="00C375BF">
        <w:rPr>
          <w:rFonts w:ascii="inherit" w:eastAsia="Times New Roman" w:hAnsi="inherit" w:cs="Arial"/>
          <w:color w:val="333333"/>
          <w:sz w:val="24"/>
          <w:szCs w:val="24"/>
          <w:lang w:val="es-UY" w:eastAsia="es-UY"/>
        </w:rPr>
        <w:t>probati</w:t>
      </w:r>
      <w:proofErr w:type="spellEnd"/>
      <w:r w:rsidRPr="00C375BF">
        <w:rPr>
          <w:rFonts w:ascii="inherit" w:eastAsia="Times New Roman" w:hAnsi="inherit" w:cs="Arial"/>
          <w:color w:val="333333"/>
          <w:sz w:val="24"/>
          <w:szCs w:val="24"/>
          <w:lang w:val="es-UY" w:eastAsia="es-UY"/>
        </w:rPr>
        <w:t xml:space="preserve">, sino haber dejado la puerta abierta a las Iglesias locales para que se pueda “discernir y tomar la decisión” pastoral según “lo que ya establece el código de derecho canónico” </w:t>
      </w:r>
      <w:proofErr w:type="gramStart"/>
      <w:r w:rsidRPr="00C375BF">
        <w:rPr>
          <w:rFonts w:ascii="inherit" w:eastAsia="Times New Roman" w:hAnsi="inherit" w:cs="Arial"/>
          <w:color w:val="333333"/>
          <w:sz w:val="24"/>
          <w:szCs w:val="24"/>
          <w:lang w:val="es-UY" w:eastAsia="es-UY"/>
        </w:rPr>
        <w:t>en relación a</w:t>
      </w:r>
      <w:proofErr w:type="gramEnd"/>
      <w:r w:rsidRPr="00C375BF">
        <w:rPr>
          <w:rFonts w:ascii="inherit" w:eastAsia="Times New Roman" w:hAnsi="inherit" w:cs="Arial"/>
          <w:color w:val="333333"/>
          <w:sz w:val="24"/>
          <w:szCs w:val="24"/>
          <w:lang w:val="es-UY" w:eastAsia="es-UY"/>
        </w:rPr>
        <w:t xml:space="preserve"> este tema, a partir de la petición que haga un obispo local. </w:t>
      </w:r>
      <w:r w:rsidRPr="00C375BF">
        <w:rPr>
          <w:rFonts w:ascii="inherit" w:eastAsia="Times New Roman" w:hAnsi="inherit" w:cs="Arial"/>
          <w:b/>
          <w:bCs/>
          <w:color w:val="474747"/>
          <w:sz w:val="24"/>
          <w:szCs w:val="24"/>
          <w:lang w:val="es-UY" w:eastAsia="es-UY"/>
        </w:rPr>
        <w:t>El código prevé el procedimiento para que los obispos puedan discernir las necesidades de las comunidades y pedir la posibilidad de ordenar a hombres casados, así como implementar el diaconado, en función de las necesidades sacramentales de las comunidades</w:t>
      </w:r>
      <w:r w:rsidRPr="00C375BF">
        <w:rPr>
          <w:rFonts w:ascii="inherit" w:eastAsia="Times New Roman" w:hAnsi="inherit" w:cs="Arial"/>
          <w:color w:val="333333"/>
          <w:sz w:val="24"/>
          <w:szCs w:val="24"/>
          <w:lang w:val="es-UY" w:eastAsia="es-UY"/>
        </w:rPr>
        <w:t>. Esto fue aclarado durante los debates del Sínodo y sobre esto he escrito anteriormente (LINK: </w:t>
      </w:r>
      <w:hyperlink r:id="rId6" w:tgtFrame="_blank" w:history="1">
        <w:r w:rsidRPr="00C375BF">
          <w:rPr>
            <w:rFonts w:ascii="inherit" w:eastAsia="Times New Roman" w:hAnsi="inherit" w:cs="Arial"/>
            <w:color w:val="D49400"/>
            <w:sz w:val="24"/>
            <w:szCs w:val="24"/>
            <w:u w:val="single"/>
            <w:lang w:val="es-UY" w:eastAsia="es-UY"/>
          </w:rPr>
          <w:t>https://www.religiondigital.org/vaticano/Rafael-Luciani-Muchas-opositoras-Sinodo-viri-ministerios-diaconisas-amazonia_0_2168183174.html</w:t>
        </w:r>
      </w:hyperlink>
      <w:r w:rsidRPr="00C375BF">
        <w:rPr>
          <w:rFonts w:ascii="inherit" w:eastAsia="Times New Roman" w:hAnsi="inherit" w:cs="Arial"/>
          <w:color w:val="333333"/>
          <w:sz w:val="24"/>
          <w:szCs w:val="24"/>
          <w:lang w:val="es-UY" w:eastAsia="es-UY"/>
        </w:rPr>
        <w:t>)</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b/>
          <w:bCs/>
          <w:color w:val="474747"/>
          <w:sz w:val="24"/>
          <w:szCs w:val="24"/>
          <w:lang w:val="es-UY" w:eastAsia="es-UY"/>
        </w:rPr>
        <w:t>El documento da una clave importante al hablar de los nuevos ministerios para las mujeres</w:t>
      </w:r>
      <w:r w:rsidRPr="00C375BF">
        <w:rPr>
          <w:rFonts w:ascii="inherit" w:eastAsia="Times New Roman" w:hAnsi="inherit" w:cs="Arial"/>
          <w:color w:val="333333"/>
          <w:sz w:val="24"/>
          <w:szCs w:val="24"/>
          <w:lang w:val="es-UY" w:eastAsia="es-UY"/>
        </w:rPr>
        <w:t>. Aunque no los crea, sí fija los criterios sobre los cuales deben crearse (QA 103): formas “institucionales” de “estabilidad", con "reconocimiento público" y bajo el "envío por parte del obispo”. Todo esto con el fin incidir “en la organización y en las decisiones de las comunidades”. En una eclesiología de las Iglesias locales. Esto queda ahora en manos de los obispos locales y la Iglesia regional latinoamericana como bastión que está llamada a dar el paso profético y creativo en este sentido.</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b/>
          <w:bCs/>
          <w:color w:val="474747"/>
          <w:sz w:val="24"/>
          <w:szCs w:val="24"/>
          <w:lang w:val="es-UY" w:eastAsia="es-UY"/>
        </w:rPr>
        <w:t>Ciertamente hay un gran retroceso en la Exhortación al hablar de la figura del presbítero</w:t>
      </w:r>
      <w:r w:rsidRPr="00C375BF">
        <w:rPr>
          <w:rFonts w:ascii="inherit" w:eastAsia="Times New Roman" w:hAnsi="inherit" w:cs="Arial"/>
          <w:color w:val="333333"/>
          <w:sz w:val="24"/>
          <w:szCs w:val="24"/>
          <w:lang w:val="es-UY" w:eastAsia="es-UY"/>
        </w:rPr>
        <w:t xml:space="preserve">. Dicha involución se presenta </w:t>
      </w:r>
      <w:proofErr w:type="gramStart"/>
      <w:r w:rsidRPr="00C375BF">
        <w:rPr>
          <w:rFonts w:ascii="inherit" w:eastAsia="Times New Roman" w:hAnsi="inherit" w:cs="Arial"/>
          <w:color w:val="333333"/>
          <w:sz w:val="24"/>
          <w:szCs w:val="24"/>
          <w:lang w:val="es-UY" w:eastAsia="es-UY"/>
        </w:rPr>
        <w:t>en relación al</w:t>
      </w:r>
      <w:proofErr w:type="gramEnd"/>
      <w:r w:rsidRPr="00C375BF">
        <w:rPr>
          <w:rFonts w:ascii="inherit" w:eastAsia="Times New Roman" w:hAnsi="inherit" w:cs="Arial"/>
          <w:color w:val="333333"/>
          <w:sz w:val="24"/>
          <w:szCs w:val="24"/>
          <w:lang w:val="es-UY" w:eastAsia="es-UY"/>
        </w:rPr>
        <w:t xml:space="preserve"> Decreto </w:t>
      </w:r>
      <w:proofErr w:type="spellStart"/>
      <w:r w:rsidRPr="00C375BF">
        <w:rPr>
          <w:rFonts w:ascii="inherit" w:eastAsia="Times New Roman" w:hAnsi="inherit" w:cs="Arial"/>
          <w:color w:val="333333"/>
          <w:sz w:val="24"/>
          <w:szCs w:val="24"/>
          <w:lang w:val="es-UY" w:eastAsia="es-UY"/>
        </w:rPr>
        <w:t>Presbyterorum</w:t>
      </w:r>
      <w:proofErr w:type="spellEnd"/>
      <w:r w:rsidRPr="00C375BF">
        <w:rPr>
          <w:rFonts w:ascii="inherit" w:eastAsia="Times New Roman" w:hAnsi="inherit" w:cs="Arial"/>
          <w:color w:val="333333"/>
          <w:sz w:val="24"/>
          <w:szCs w:val="24"/>
          <w:lang w:val="es-UY" w:eastAsia="es-UY"/>
        </w:rPr>
        <w:t xml:space="preserve"> </w:t>
      </w:r>
      <w:proofErr w:type="spellStart"/>
      <w:r w:rsidRPr="00C375BF">
        <w:rPr>
          <w:rFonts w:ascii="inherit" w:eastAsia="Times New Roman" w:hAnsi="inherit" w:cs="Arial"/>
          <w:color w:val="333333"/>
          <w:sz w:val="24"/>
          <w:szCs w:val="24"/>
          <w:lang w:val="es-UY" w:eastAsia="es-UY"/>
        </w:rPr>
        <w:t>Ordinis</w:t>
      </w:r>
      <w:proofErr w:type="spellEnd"/>
      <w:r w:rsidRPr="00C375BF">
        <w:rPr>
          <w:rFonts w:ascii="inherit" w:eastAsia="Times New Roman" w:hAnsi="inherit" w:cs="Arial"/>
          <w:color w:val="333333"/>
          <w:sz w:val="24"/>
          <w:szCs w:val="24"/>
          <w:lang w:val="es-UY" w:eastAsia="es-UY"/>
        </w:rPr>
        <w:t xml:space="preserve"> (n.4) del Concilio Vaticano II. Este Decreto indica, con toda claridad y en clave misionera, que "los presbíteros, como cooperadores de los obispos, tienen como obligación principal el anunciar a todos el Evangelio de Cristo, para constituir e incrementar el Pueblo de Dios, cumpliendo el mandato del Señor: Id por todo el mundo y predicar el Evangelio a toda criatura (Mc 16,15)". Lo que da primacía a la identidad del ministerio presbiteral, según el Concilio, es "</w:t>
      </w:r>
      <w:proofErr w:type="spellStart"/>
      <w:r w:rsidRPr="00C375BF">
        <w:rPr>
          <w:rFonts w:ascii="inherit" w:eastAsia="Times New Roman" w:hAnsi="inherit" w:cs="Arial"/>
          <w:color w:val="333333"/>
          <w:sz w:val="24"/>
          <w:szCs w:val="24"/>
          <w:lang w:val="es-UY" w:eastAsia="es-UY"/>
        </w:rPr>
        <w:t>primum</w:t>
      </w:r>
      <w:proofErr w:type="spellEnd"/>
      <w:r w:rsidRPr="00C375BF">
        <w:rPr>
          <w:rFonts w:ascii="inherit" w:eastAsia="Times New Roman" w:hAnsi="inherit" w:cs="Arial"/>
          <w:color w:val="333333"/>
          <w:sz w:val="24"/>
          <w:szCs w:val="24"/>
          <w:lang w:val="es-UY" w:eastAsia="es-UY"/>
        </w:rPr>
        <w:t xml:space="preserve"> </w:t>
      </w:r>
      <w:proofErr w:type="spellStart"/>
      <w:r w:rsidRPr="00C375BF">
        <w:rPr>
          <w:rFonts w:ascii="inherit" w:eastAsia="Times New Roman" w:hAnsi="inherit" w:cs="Arial"/>
          <w:color w:val="333333"/>
          <w:sz w:val="24"/>
          <w:szCs w:val="24"/>
          <w:lang w:val="es-UY" w:eastAsia="es-UY"/>
        </w:rPr>
        <w:t>habent</w:t>
      </w:r>
      <w:proofErr w:type="spellEnd"/>
      <w:r w:rsidRPr="00C375BF">
        <w:rPr>
          <w:rFonts w:ascii="inherit" w:eastAsia="Times New Roman" w:hAnsi="inherit" w:cs="Arial"/>
          <w:color w:val="333333"/>
          <w:sz w:val="24"/>
          <w:szCs w:val="24"/>
          <w:lang w:val="es-UY" w:eastAsia="es-UY"/>
        </w:rPr>
        <w:t xml:space="preserve"> </w:t>
      </w:r>
      <w:proofErr w:type="spellStart"/>
      <w:r w:rsidRPr="00C375BF">
        <w:rPr>
          <w:rFonts w:ascii="inherit" w:eastAsia="Times New Roman" w:hAnsi="inherit" w:cs="Arial"/>
          <w:color w:val="333333"/>
          <w:sz w:val="24"/>
          <w:szCs w:val="24"/>
          <w:lang w:val="es-UY" w:eastAsia="es-UY"/>
        </w:rPr>
        <w:t>officium</w:t>
      </w:r>
      <w:proofErr w:type="spellEnd"/>
      <w:r w:rsidRPr="00C375BF">
        <w:rPr>
          <w:rFonts w:ascii="inherit" w:eastAsia="Times New Roman" w:hAnsi="inherit" w:cs="Arial"/>
          <w:color w:val="333333"/>
          <w:sz w:val="24"/>
          <w:szCs w:val="24"/>
          <w:lang w:val="es-UY" w:eastAsia="es-UY"/>
        </w:rPr>
        <w:t xml:space="preserve"> </w:t>
      </w:r>
      <w:proofErr w:type="spellStart"/>
      <w:r w:rsidRPr="00C375BF">
        <w:rPr>
          <w:rFonts w:ascii="inherit" w:eastAsia="Times New Roman" w:hAnsi="inherit" w:cs="Arial"/>
          <w:color w:val="333333"/>
          <w:sz w:val="24"/>
          <w:szCs w:val="24"/>
          <w:lang w:val="es-UY" w:eastAsia="es-UY"/>
        </w:rPr>
        <w:t>Evangelium</w:t>
      </w:r>
      <w:proofErr w:type="spellEnd"/>
      <w:r w:rsidRPr="00C375BF">
        <w:rPr>
          <w:rFonts w:ascii="inherit" w:eastAsia="Times New Roman" w:hAnsi="inherit" w:cs="Arial"/>
          <w:color w:val="333333"/>
          <w:sz w:val="24"/>
          <w:szCs w:val="24"/>
          <w:lang w:val="es-UY" w:eastAsia="es-UY"/>
        </w:rPr>
        <w:t xml:space="preserve"> Dei </w:t>
      </w:r>
      <w:proofErr w:type="spellStart"/>
      <w:r w:rsidRPr="00C375BF">
        <w:rPr>
          <w:rFonts w:ascii="inherit" w:eastAsia="Times New Roman" w:hAnsi="inherit" w:cs="Arial"/>
          <w:color w:val="333333"/>
          <w:sz w:val="24"/>
          <w:szCs w:val="24"/>
          <w:lang w:val="es-UY" w:eastAsia="es-UY"/>
        </w:rPr>
        <w:t>omnibus</w:t>
      </w:r>
      <w:proofErr w:type="spellEnd"/>
      <w:r w:rsidRPr="00C375BF">
        <w:rPr>
          <w:rFonts w:ascii="inherit" w:eastAsia="Times New Roman" w:hAnsi="inherit" w:cs="Arial"/>
          <w:color w:val="333333"/>
          <w:sz w:val="24"/>
          <w:szCs w:val="24"/>
          <w:lang w:val="es-UY" w:eastAsia="es-UY"/>
        </w:rPr>
        <w:t xml:space="preserve"> </w:t>
      </w:r>
      <w:proofErr w:type="spellStart"/>
      <w:r w:rsidRPr="00C375BF">
        <w:rPr>
          <w:rFonts w:ascii="inherit" w:eastAsia="Times New Roman" w:hAnsi="inherit" w:cs="Arial"/>
          <w:color w:val="333333"/>
          <w:sz w:val="24"/>
          <w:szCs w:val="24"/>
          <w:lang w:val="es-UY" w:eastAsia="es-UY"/>
        </w:rPr>
        <w:t>evangelizandi</w:t>
      </w:r>
      <w:proofErr w:type="spellEnd"/>
      <w:r w:rsidRPr="00C375BF">
        <w:rPr>
          <w:rFonts w:ascii="inherit" w:eastAsia="Times New Roman" w:hAnsi="inherit" w:cs="Arial"/>
          <w:color w:val="333333"/>
          <w:sz w:val="24"/>
          <w:szCs w:val="24"/>
          <w:lang w:val="es-UY" w:eastAsia="es-UY"/>
        </w:rPr>
        <w:t>" (PO 4), es decir, que su identidad está "principalmente" en la "Palabra".</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color w:val="333333"/>
          <w:sz w:val="24"/>
          <w:szCs w:val="24"/>
          <w:lang w:val="es-UY" w:eastAsia="es-UY"/>
        </w:rPr>
        <w:t>Por el contrario, </w:t>
      </w:r>
      <w:r w:rsidRPr="00C375BF">
        <w:rPr>
          <w:rFonts w:ascii="inherit" w:eastAsia="Times New Roman" w:hAnsi="inherit" w:cs="Arial"/>
          <w:b/>
          <w:bCs/>
          <w:color w:val="474747"/>
          <w:sz w:val="24"/>
          <w:szCs w:val="24"/>
          <w:lang w:val="es-UY" w:eastAsia="es-UY"/>
        </w:rPr>
        <w:t>la Exhortación usa la palabra sacerdocio más que presbítero</w:t>
      </w:r>
      <w:r w:rsidRPr="00C375BF">
        <w:rPr>
          <w:rFonts w:ascii="inherit" w:eastAsia="Times New Roman" w:hAnsi="inherit" w:cs="Arial"/>
          <w:color w:val="333333"/>
          <w:sz w:val="24"/>
          <w:szCs w:val="24"/>
          <w:lang w:val="es-UY" w:eastAsia="es-UY"/>
        </w:rPr>
        <w:t xml:space="preserve">, y lo describe como “sacerdocio jerárquico” (n.87), que “derrama gracia” (n.88)y cuya “gran potestad” (n.88) se centra en los “sacramentos de la eucaristía y el perdón“ (culto). Es esto lo que, según la Exhortación, da su “identidad exclusiva” (n.88), </w:t>
      </w:r>
      <w:proofErr w:type="spellStart"/>
      <w:r w:rsidRPr="00C375BF">
        <w:rPr>
          <w:rFonts w:ascii="inherit" w:eastAsia="Times New Roman" w:hAnsi="inherit" w:cs="Arial"/>
          <w:color w:val="333333"/>
          <w:sz w:val="24"/>
          <w:szCs w:val="24"/>
          <w:lang w:val="es-UY" w:eastAsia="es-UY"/>
        </w:rPr>
        <w:t>quasi</w:t>
      </w:r>
      <w:proofErr w:type="spellEnd"/>
      <w:r w:rsidRPr="00C375BF">
        <w:rPr>
          <w:rFonts w:ascii="inherit" w:eastAsia="Times New Roman" w:hAnsi="inherit" w:cs="Arial"/>
          <w:color w:val="333333"/>
          <w:sz w:val="24"/>
          <w:szCs w:val="24"/>
          <w:lang w:val="es-UY" w:eastAsia="es-UY"/>
        </w:rPr>
        <w:t xml:space="preserve"> ontológica, más no, como estableció el Concilio, </w:t>
      </w:r>
      <w:proofErr w:type="spellStart"/>
      <w:r w:rsidRPr="00C375BF">
        <w:rPr>
          <w:rFonts w:ascii="inherit" w:eastAsia="Times New Roman" w:hAnsi="inherit" w:cs="Arial"/>
          <w:color w:val="333333"/>
          <w:sz w:val="24"/>
          <w:szCs w:val="24"/>
          <w:lang w:val="es-UY" w:eastAsia="es-UY"/>
        </w:rPr>
        <w:t>primum</w:t>
      </w:r>
      <w:proofErr w:type="spellEnd"/>
      <w:r w:rsidRPr="00C375BF">
        <w:rPr>
          <w:rFonts w:ascii="inherit" w:eastAsia="Times New Roman" w:hAnsi="inherit" w:cs="Arial"/>
          <w:color w:val="333333"/>
          <w:sz w:val="24"/>
          <w:szCs w:val="24"/>
          <w:lang w:val="es-UY" w:eastAsia="es-UY"/>
        </w:rPr>
        <w:t xml:space="preserve"> —primero </w:t>
      </w:r>
      <w:proofErr w:type="gramStart"/>
      <w:r w:rsidRPr="00C375BF">
        <w:rPr>
          <w:rFonts w:ascii="inherit" w:eastAsia="Times New Roman" w:hAnsi="inherit" w:cs="Arial"/>
          <w:color w:val="333333"/>
          <w:sz w:val="24"/>
          <w:szCs w:val="24"/>
          <w:lang w:val="es-UY" w:eastAsia="es-UY"/>
        </w:rPr>
        <w:t>y</w:t>
      </w:r>
      <w:proofErr w:type="gramEnd"/>
      <w:r w:rsidRPr="00C375BF">
        <w:rPr>
          <w:rFonts w:ascii="inherit" w:eastAsia="Times New Roman" w:hAnsi="inherit" w:cs="Arial"/>
          <w:color w:val="333333"/>
          <w:sz w:val="24"/>
          <w:szCs w:val="24"/>
          <w:lang w:val="es-UY" w:eastAsia="es-UY"/>
        </w:rPr>
        <w:t xml:space="preserve"> ante todo—la Palabra, el anuncio del Evangelio (PO 4). A pesar de que la rueda de prensa del Vaticano quiso imponer una interpretación involucionista del texto conciliar, hay que leer la Exhortación desde la nueva hermenéutica que se inaugura y a la luz de la nueva hora que se lanza a la Iglesia latinoamericana.</w:t>
      </w:r>
    </w:p>
    <w:p w:rsidR="00C375BF" w:rsidRPr="00C375BF" w:rsidRDefault="00C375BF" w:rsidP="00C375BF">
      <w:pPr>
        <w:shd w:val="clear" w:color="auto" w:fill="FFFFFF"/>
        <w:spacing w:after="465" w:line="300" w:lineRule="atLeast"/>
        <w:jc w:val="both"/>
        <w:rPr>
          <w:rFonts w:ascii="inherit" w:eastAsia="Times New Roman" w:hAnsi="inherit" w:cs="Arial"/>
          <w:color w:val="333333"/>
          <w:sz w:val="24"/>
          <w:szCs w:val="24"/>
          <w:lang w:val="es-UY" w:eastAsia="es-UY"/>
        </w:rPr>
      </w:pPr>
      <w:r w:rsidRPr="00C375BF">
        <w:rPr>
          <w:rFonts w:ascii="inherit" w:eastAsia="Times New Roman" w:hAnsi="inherit" w:cs="Arial"/>
          <w:b/>
          <w:bCs/>
          <w:color w:val="333333"/>
          <w:sz w:val="24"/>
          <w:szCs w:val="24"/>
          <w:lang w:val="es-UY" w:eastAsia="es-UY"/>
        </w:rPr>
        <w:t>*</w:t>
      </w:r>
      <w:r w:rsidRPr="00C375BF">
        <w:rPr>
          <w:rFonts w:ascii="inherit" w:eastAsia="Times New Roman" w:hAnsi="inherit" w:cs="Arial"/>
          <w:b/>
          <w:bCs/>
          <w:i/>
          <w:iCs/>
          <w:color w:val="474747"/>
          <w:sz w:val="24"/>
          <w:szCs w:val="24"/>
          <w:lang w:val="es-UY" w:eastAsia="es-UY"/>
        </w:rPr>
        <w:t xml:space="preserve">Rafael </w:t>
      </w:r>
      <w:proofErr w:type="spellStart"/>
      <w:r w:rsidRPr="00C375BF">
        <w:rPr>
          <w:rFonts w:ascii="inherit" w:eastAsia="Times New Roman" w:hAnsi="inherit" w:cs="Arial"/>
          <w:b/>
          <w:bCs/>
          <w:i/>
          <w:iCs/>
          <w:color w:val="474747"/>
          <w:sz w:val="24"/>
          <w:szCs w:val="24"/>
          <w:lang w:val="es-UY" w:eastAsia="es-UY"/>
        </w:rPr>
        <w:t>Luciani</w:t>
      </w:r>
      <w:proofErr w:type="spellEnd"/>
      <w:r w:rsidRPr="00C375BF">
        <w:rPr>
          <w:rFonts w:ascii="inherit" w:eastAsia="Times New Roman" w:hAnsi="inherit" w:cs="Arial"/>
          <w:b/>
          <w:bCs/>
          <w:color w:val="333333"/>
          <w:sz w:val="24"/>
          <w:szCs w:val="24"/>
          <w:lang w:val="es-UY" w:eastAsia="es-UY"/>
        </w:rPr>
        <w:t>, Experto del CELAM y asesor de la REPAM durante el Sínodo para la Amazonía</w:t>
      </w:r>
    </w:p>
    <w:p w:rsidR="00C375BF" w:rsidRPr="00C375BF" w:rsidRDefault="00C375BF" w:rsidP="00C375BF">
      <w:pPr>
        <w:shd w:val="clear" w:color="auto" w:fill="FFFFFF"/>
        <w:spacing w:after="465" w:line="300" w:lineRule="atLeast"/>
        <w:rPr>
          <w:rFonts w:ascii="inherit" w:eastAsia="Times New Roman" w:hAnsi="inherit" w:cs="Arial"/>
          <w:color w:val="333333"/>
          <w:sz w:val="21"/>
          <w:szCs w:val="21"/>
          <w:lang w:val="es-UY" w:eastAsia="es-UY"/>
        </w:rPr>
      </w:pPr>
    </w:p>
    <w:p w:rsidR="00C375BF" w:rsidRPr="00C375BF" w:rsidRDefault="00C375BF" w:rsidP="00C375BF">
      <w:pPr>
        <w:shd w:val="clear" w:color="auto" w:fill="FFFFFF"/>
        <w:spacing w:after="0" w:line="240" w:lineRule="auto"/>
        <w:rPr>
          <w:rFonts w:ascii="Arial" w:eastAsia="Times New Roman" w:hAnsi="Arial" w:cs="Arial"/>
          <w:color w:val="222222"/>
          <w:sz w:val="24"/>
          <w:szCs w:val="24"/>
          <w:lang w:val="es-UY" w:eastAsia="es-UY"/>
        </w:rPr>
      </w:pPr>
    </w:p>
    <w:p w:rsidR="00C375BF" w:rsidRPr="00C375BF" w:rsidRDefault="00C375BF" w:rsidP="00C375BF">
      <w:pPr>
        <w:shd w:val="clear" w:color="auto" w:fill="FFFFFF"/>
        <w:spacing w:after="0" w:line="240" w:lineRule="auto"/>
        <w:rPr>
          <w:rFonts w:ascii="Arial" w:eastAsia="Times New Roman" w:hAnsi="Arial" w:cs="Arial"/>
          <w:color w:val="222222"/>
          <w:sz w:val="24"/>
          <w:szCs w:val="24"/>
          <w:lang w:val="es-UY" w:eastAsia="es-UY"/>
        </w:rPr>
      </w:pPr>
      <w:r w:rsidRPr="00C375BF">
        <w:rPr>
          <w:rFonts w:ascii="Arial" w:eastAsia="Times New Roman" w:hAnsi="Arial" w:cs="Arial"/>
          <w:color w:val="999999"/>
          <w:sz w:val="24"/>
          <w:szCs w:val="24"/>
          <w:lang w:val="es-UY" w:eastAsia="es-UY"/>
        </w:rPr>
        <w:t>__________________</w:t>
      </w:r>
      <w:r w:rsidRPr="00C375BF">
        <w:rPr>
          <w:rFonts w:ascii="Arial" w:eastAsia="Times New Roman" w:hAnsi="Arial" w:cs="Arial"/>
          <w:color w:val="222222"/>
          <w:sz w:val="24"/>
          <w:szCs w:val="24"/>
          <w:lang w:val="es-UY" w:eastAsia="es-UY"/>
        </w:rPr>
        <w:br/>
      </w:r>
      <w:r w:rsidRPr="00C375BF">
        <w:rPr>
          <w:rFonts w:ascii="Arial" w:eastAsia="Times New Roman" w:hAnsi="Arial" w:cs="Arial"/>
          <w:color w:val="222222"/>
          <w:sz w:val="24"/>
          <w:szCs w:val="24"/>
          <w:lang w:val="es-UY" w:eastAsia="es-UY"/>
        </w:rPr>
        <w:br/>
      </w:r>
      <w:r w:rsidRPr="00C375BF">
        <w:rPr>
          <w:rFonts w:ascii="Arial" w:eastAsia="Times New Roman" w:hAnsi="Arial" w:cs="Arial"/>
          <w:color w:val="999999"/>
          <w:sz w:val="24"/>
          <w:szCs w:val="24"/>
          <w:lang w:val="es-UY" w:eastAsia="es-UY"/>
        </w:rPr>
        <w:t xml:space="preserve">Prof. Dr. Rafael </w:t>
      </w:r>
      <w:proofErr w:type="spellStart"/>
      <w:r w:rsidRPr="00C375BF">
        <w:rPr>
          <w:rFonts w:ascii="Arial" w:eastAsia="Times New Roman" w:hAnsi="Arial" w:cs="Arial"/>
          <w:color w:val="999999"/>
          <w:sz w:val="24"/>
          <w:szCs w:val="24"/>
          <w:lang w:val="es-UY" w:eastAsia="es-UY"/>
        </w:rPr>
        <w:t>Luciani</w:t>
      </w:r>
      <w:proofErr w:type="spellEnd"/>
    </w:p>
    <w:p w:rsidR="00C375BF" w:rsidRPr="00C375BF" w:rsidRDefault="00C375BF" w:rsidP="00C375BF">
      <w:pPr>
        <w:shd w:val="clear" w:color="auto" w:fill="FFFFFF"/>
        <w:spacing w:after="0" w:line="240" w:lineRule="auto"/>
        <w:rPr>
          <w:rFonts w:ascii="Arial" w:eastAsia="Times New Roman" w:hAnsi="Arial" w:cs="Arial"/>
          <w:color w:val="222222"/>
          <w:sz w:val="24"/>
          <w:szCs w:val="24"/>
          <w:lang w:val="es-UY" w:eastAsia="es-UY"/>
        </w:rPr>
      </w:pPr>
      <w:r w:rsidRPr="00C375BF">
        <w:rPr>
          <w:rFonts w:ascii="Arial" w:eastAsia="Times New Roman" w:hAnsi="Arial" w:cs="Arial"/>
          <w:color w:val="999999"/>
          <w:sz w:val="24"/>
          <w:szCs w:val="24"/>
          <w:lang w:val="es-UY" w:eastAsia="es-UY"/>
        </w:rPr>
        <w:t>@</w:t>
      </w:r>
      <w:proofErr w:type="spellStart"/>
      <w:r w:rsidRPr="00C375BF">
        <w:rPr>
          <w:rFonts w:ascii="Arial" w:eastAsia="Times New Roman" w:hAnsi="Arial" w:cs="Arial"/>
          <w:color w:val="999999"/>
          <w:sz w:val="24"/>
          <w:szCs w:val="24"/>
          <w:lang w:val="es-UY" w:eastAsia="es-UY"/>
        </w:rPr>
        <w:t>rafluciani</w:t>
      </w:r>
      <w:proofErr w:type="spellEnd"/>
    </w:p>
    <w:p w:rsidR="00C375BF" w:rsidRPr="00C375BF" w:rsidRDefault="00C375BF" w:rsidP="00C375BF">
      <w:pPr>
        <w:shd w:val="clear" w:color="auto" w:fill="FFFFFF"/>
        <w:spacing w:after="0" w:line="240" w:lineRule="auto"/>
        <w:rPr>
          <w:rFonts w:ascii="Arial" w:eastAsia="Times New Roman" w:hAnsi="Arial" w:cs="Arial"/>
          <w:color w:val="222222"/>
          <w:sz w:val="24"/>
          <w:szCs w:val="24"/>
          <w:lang w:val="es-UY" w:eastAsia="es-UY"/>
        </w:rPr>
      </w:pP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11E81"/>
    <w:multiLevelType w:val="multilevel"/>
    <w:tmpl w:val="FD9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F"/>
    <w:rsid w:val="002E2F5B"/>
    <w:rsid w:val="00C375B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0925"/>
  <w15:chartTrackingRefBased/>
  <w15:docId w15:val="{B1A122CC-4325-4F75-9941-EB0BF500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093798">
      <w:bodyDiv w:val="1"/>
      <w:marLeft w:val="0"/>
      <w:marRight w:val="0"/>
      <w:marTop w:val="0"/>
      <w:marBottom w:val="0"/>
      <w:divBdr>
        <w:top w:val="none" w:sz="0" w:space="0" w:color="auto"/>
        <w:left w:val="none" w:sz="0" w:space="0" w:color="auto"/>
        <w:bottom w:val="none" w:sz="0" w:space="0" w:color="auto"/>
        <w:right w:val="none" w:sz="0" w:space="0" w:color="auto"/>
      </w:divBdr>
      <w:divsChild>
        <w:div w:id="132022271">
          <w:marLeft w:val="0"/>
          <w:marRight w:val="0"/>
          <w:marTop w:val="0"/>
          <w:marBottom w:val="0"/>
          <w:divBdr>
            <w:top w:val="none" w:sz="0" w:space="0" w:color="auto"/>
            <w:left w:val="none" w:sz="0" w:space="0" w:color="auto"/>
            <w:bottom w:val="none" w:sz="0" w:space="0" w:color="auto"/>
            <w:right w:val="none" w:sz="0" w:space="0" w:color="auto"/>
          </w:divBdr>
          <w:divsChild>
            <w:div w:id="1722292094">
              <w:marLeft w:val="0"/>
              <w:marRight w:val="0"/>
              <w:marTop w:val="0"/>
              <w:marBottom w:val="0"/>
              <w:divBdr>
                <w:top w:val="none" w:sz="0" w:space="0" w:color="auto"/>
                <w:left w:val="none" w:sz="0" w:space="0" w:color="auto"/>
                <w:bottom w:val="none" w:sz="0" w:space="0" w:color="auto"/>
                <w:right w:val="none" w:sz="0" w:space="0" w:color="auto"/>
              </w:divBdr>
            </w:div>
            <w:div w:id="1466434577">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03298581">
                      <w:marLeft w:val="0"/>
                      <w:marRight w:val="0"/>
                      <w:marTop w:val="0"/>
                      <w:marBottom w:val="0"/>
                      <w:divBdr>
                        <w:top w:val="none" w:sz="0" w:space="0" w:color="auto"/>
                        <w:left w:val="none" w:sz="0" w:space="0" w:color="auto"/>
                        <w:bottom w:val="none" w:sz="0" w:space="0" w:color="auto"/>
                        <w:right w:val="none" w:sz="0" w:space="0" w:color="auto"/>
                      </w:divBdr>
                    </w:div>
                    <w:div w:id="758334743">
                      <w:marLeft w:val="0"/>
                      <w:marRight w:val="0"/>
                      <w:marTop w:val="0"/>
                      <w:marBottom w:val="0"/>
                      <w:divBdr>
                        <w:top w:val="none" w:sz="0" w:space="0" w:color="auto"/>
                        <w:left w:val="none" w:sz="0" w:space="0" w:color="auto"/>
                        <w:bottom w:val="none" w:sz="0" w:space="0" w:color="auto"/>
                        <w:right w:val="none" w:sz="0" w:space="0" w:color="auto"/>
                      </w:divBdr>
                      <w:divsChild>
                        <w:div w:id="554315487">
                          <w:marLeft w:val="0"/>
                          <w:marRight w:val="0"/>
                          <w:marTop w:val="0"/>
                          <w:marBottom w:val="0"/>
                          <w:divBdr>
                            <w:top w:val="none" w:sz="0" w:space="0" w:color="auto"/>
                            <w:left w:val="none" w:sz="0" w:space="0" w:color="auto"/>
                            <w:bottom w:val="none" w:sz="0" w:space="0" w:color="auto"/>
                            <w:right w:val="none" w:sz="0" w:space="0" w:color="auto"/>
                          </w:divBdr>
                        </w:div>
                        <w:div w:id="589393992">
                          <w:marLeft w:val="0"/>
                          <w:marRight w:val="0"/>
                          <w:marTop w:val="0"/>
                          <w:marBottom w:val="0"/>
                          <w:divBdr>
                            <w:top w:val="none" w:sz="0" w:space="0" w:color="auto"/>
                            <w:left w:val="none" w:sz="0" w:space="0" w:color="auto"/>
                            <w:bottom w:val="none" w:sz="0" w:space="0" w:color="auto"/>
                            <w:right w:val="none" w:sz="0" w:space="0" w:color="auto"/>
                          </w:divBdr>
                          <w:divsChild>
                            <w:div w:id="849442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69619575">
          <w:marLeft w:val="0"/>
          <w:marRight w:val="0"/>
          <w:marTop w:val="0"/>
          <w:marBottom w:val="0"/>
          <w:divBdr>
            <w:top w:val="none" w:sz="0" w:space="0" w:color="auto"/>
            <w:left w:val="none" w:sz="0" w:space="0" w:color="auto"/>
            <w:bottom w:val="none" w:sz="0" w:space="0" w:color="auto"/>
            <w:right w:val="none" w:sz="0" w:space="0" w:color="auto"/>
          </w:divBdr>
          <w:divsChild>
            <w:div w:id="2128353843">
              <w:marLeft w:val="0"/>
              <w:marRight w:val="0"/>
              <w:marTop w:val="0"/>
              <w:marBottom w:val="0"/>
              <w:divBdr>
                <w:top w:val="none" w:sz="0" w:space="0" w:color="auto"/>
                <w:left w:val="none" w:sz="0" w:space="0" w:color="auto"/>
                <w:bottom w:val="none" w:sz="0" w:space="0" w:color="auto"/>
                <w:right w:val="none" w:sz="0" w:space="0" w:color="auto"/>
              </w:divBdr>
              <w:divsChild>
                <w:div w:id="1326087297">
                  <w:marLeft w:val="0"/>
                  <w:marRight w:val="0"/>
                  <w:marTop w:val="0"/>
                  <w:marBottom w:val="0"/>
                  <w:divBdr>
                    <w:top w:val="none" w:sz="0" w:space="0" w:color="auto"/>
                    <w:left w:val="none" w:sz="0" w:space="0" w:color="auto"/>
                    <w:bottom w:val="none" w:sz="0" w:space="0" w:color="auto"/>
                    <w:right w:val="none" w:sz="0" w:space="0" w:color="auto"/>
                  </w:divBdr>
                  <w:divsChild>
                    <w:div w:id="600339239">
                      <w:marLeft w:val="0"/>
                      <w:marRight w:val="0"/>
                      <w:marTop w:val="0"/>
                      <w:marBottom w:val="0"/>
                      <w:divBdr>
                        <w:top w:val="none" w:sz="0" w:space="0" w:color="auto"/>
                        <w:left w:val="none" w:sz="0" w:space="0" w:color="auto"/>
                        <w:bottom w:val="none" w:sz="0" w:space="0" w:color="auto"/>
                        <w:right w:val="none" w:sz="0" w:space="0" w:color="auto"/>
                      </w:divBdr>
                      <w:divsChild>
                        <w:div w:id="726760978">
                          <w:marLeft w:val="0"/>
                          <w:marRight w:val="0"/>
                          <w:marTop w:val="0"/>
                          <w:marBottom w:val="0"/>
                          <w:divBdr>
                            <w:top w:val="none" w:sz="0" w:space="0" w:color="auto"/>
                            <w:left w:val="none" w:sz="0" w:space="0" w:color="auto"/>
                            <w:bottom w:val="none" w:sz="0" w:space="0" w:color="auto"/>
                            <w:right w:val="none" w:sz="0" w:space="0" w:color="auto"/>
                          </w:divBdr>
                          <w:divsChild>
                            <w:div w:id="1412580668">
                              <w:marLeft w:val="0"/>
                              <w:marRight w:val="0"/>
                              <w:marTop w:val="0"/>
                              <w:marBottom w:val="0"/>
                              <w:divBdr>
                                <w:top w:val="none" w:sz="0" w:space="0" w:color="auto"/>
                                <w:left w:val="none" w:sz="0" w:space="0" w:color="auto"/>
                                <w:bottom w:val="none" w:sz="0" w:space="0" w:color="auto"/>
                                <w:right w:val="none" w:sz="0" w:space="0" w:color="auto"/>
                              </w:divBdr>
                              <w:divsChild>
                                <w:div w:id="301664896">
                                  <w:marLeft w:val="0"/>
                                  <w:marRight w:val="0"/>
                                  <w:marTop w:val="0"/>
                                  <w:marBottom w:val="0"/>
                                  <w:divBdr>
                                    <w:top w:val="none" w:sz="0" w:space="0" w:color="auto"/>
                                    <w:left w:val="none" w:sz="0" w:space="0" w:color="auto"/>
                                    <w:bottom w:val="none" w:sz="0" w:space="0" w:color="auto"/>
                                    <w:right w:val="none" w:sz="0" w:space="0" w:color="auto"/>
                                  </w:divBdr>
                                  <w:divsChild>
                                    <w:div w:id="1897930891">
                                      <w:marLeft w:val="0"/>
                                      <w:marRight w:val="0"/>
                                      <w:marTop w:val="0"/>
                                      <w:marBottom w:val="0"/>
                                      <w:divBdr>
                                        <w:top w:val="none" w:sz="0" w:space="0" w:color="auto"/>
                                        <w:left w:val="none" w:sz="0" w:space="0" w:color="auto"/>
                                        <w:bottom w:val="none" w:sz="0" w:space="0" w:color="auto"/>
                                        <w:right w:val="none" w:sz="0" w:space="0" w:color="auto"/>
                                      </w:divBdr>
                                      <w:divsChild>
                                        <w:div w:id="530414233">
                                          <w:marLeft w:val="0"/>
                                          <w:marRight w:val="0"/>
                                          <w:marTop w:val="0"/>
                                          <w:marBottom w:val="0"/>
                                          <w:divBdr>
                                            <w:top w:val="none" w:sz="0" w:space="0" w:color="auto"/>
                                            <w:left w:val="none" w:sz="0" w:space="0" w:color="auto"/>
                                            <w:bottom w:val="none" w:sz="0" w:space="0" w:color="auto"/>
                                            <w:right w:val="none" w:sz="0" w:space="0" w:color="auto"/>
                                          </w:divBdr>
                                          <w:divsChild>
                                            <w:div w:id="1670517672">
                                              <w:marLeft w:val="0"/>
                                              <w:marRight w:val="0"/>
                                              <w:marTop w:val="0"/>
                                              <w:marBottom w:val="0"/>
                                              <w:divBdr>
                                                <w:top w:val="none" w:sz="0" w:space="0" w:color="auto"/>
                                                <w:left w:val="none" w:sz="0" w:space="0" w:color="auto"/>
                                                <w:bottom w:val="none" w:sz="0" w:space="0" w:color="auto"/>
                                                <w:right w:val="none" w:sz="0" w:space="0" w:color="auto"/>
                                              </w:divBdr>
                                              <w:divsChild>
                                                <w:div w:id="971328566">
                                                  <w:marLeft w:val="0"/>
                                                  <w:marRight w:val="0"/>
                                                  <w:marTop w:val="0"/>
                                                  <w:marBottom w:val="0"/>
                                                  <w:divBdr>
                                                    <w:top w:val="none" w:sz="0" w:space="0" w:color="auto"/>
                                                    <w:left w:val="none" w:sz="0" w:space="0" w:color="auto"/>
                                                    <w:bottom w:val="none" w:sz="0" w:space="0" w:color="auto"/>
                                                    <w:right w:val="none" w:sz="0" w:space="0" w:color="auto"/>
                                                  </w:divBdr>
                                                  <w:divsChild>
                                                    <w:div w:id="1949435138">
                                                      <w:marLeft w:val="0"/>
                                                      <w:marRight w:val="0"/>
                                                      <w:marTop w:val="0"/>
                                                      <w:marBottom w:val="0"/>
                                                      <w:divBdr>
                                                        <w:top w:val="none" w:sz="0" w:space="0" w:color="auto"/>
                                                        <w:left w:val="none" w:sz="0" w:space="0" w:color="auto"/>
                                                        <w:bottom w:val="none" w:sz="0" w:space="0" w:color="auto"/>
                                                        <w:right w:val="none" w:sz="0" w:space="0" w:color="auto"/>
                                                      </w:divBdr>
                                                      <w:divsChild>
                                                        <w:div w:id="1837917234">
                                                          <w:marLeft w:val="0"/>
                                                          <w:marRight w:val="0"/>
                                                          <w:marTop w:val="0"/>
                                                          <w:marBottom w:val="0"/>
                                                          <w:divBdr>
                                                            <w:top w:val="none" w:sz="0" w:space="0" w:color="auto"/>
                                                            <w:left w:val="none" w:sz="0" w:space="0" w:color="auto"/>
                                                            <w:bottom w:val="none" w:sz="0" w:space="0" w:color="auto"/>
                                                            <w:right w:val="none" w:sz="0" w:space="0" w:color="auto"/>
                                                          </w:divBdr>
                                                          <w:divsChild>
                                                            <w:div w:id="740181737">
                                                              <w:marLeft w:val="0"/>
                                                              <w:marRight w:val="0"/>
                                                              <w:marTop w:val="0"/>
                                                              <w:marBottom w:val="0"/>
                                                              <w:divBdr>
                                                                <w:top w:val="none" w:sz="0" w:space="0" w:color="auto"/>
                                                                <w:left w:val="none" w:sz="0" w:space="0" w:color="auto"/>
                                                                <w:bottom w:val="none" w:sz="0" w:space="0" w:color="auto"/>
                                                                <w:right w:val="none" w:sz="0" w:space="0" w:color="auto"/>
                                                              </w:divBdr>
                                                              <w:divsChild>
                                                                <w:div w:id="231547190">
                                                                  <w:marLeft w:val="0"/>
                                                                  <w:marRight w:val="0"/>
                                                                  <w:marTop w:val="0"/>
                                                                  <w:marBottom w:val="0"/>
                                                                  <w:divBdr>
                                                                    <w:top w:val="none" w:sz="0" w:space="0" w:color="auto"/>
                                                                    <w:left w:val="none" w:sz="0" w:space="0" w:color="auto"/>
                                                                    <w:bottom w:val="none" w:sz="0" w:space="0" w:color="auto"/>
                                                                    <w:right w:val="none" w:sz="0" w:space="0" w:color="auto"/>
                                                                  </w:divBdr>
                                                                  <w:divsChild>
                                                                    <w:div w:id="195436096">
                                                                      <w:marLeft w:val="0"/>
                                                                      <w:marRight w:val="0"/>
                                                                      <w:marTop w:val="0"/>
                                                                      <w:marBottom w:val="0"/>
                                                                      <w:divBdr>
                                                                        <w:top w:val="none" w:sz="0" w:space="0" w:color="auto"/>
                                                                        <w:left w:val="none" w:sz="0" w:space="0" w:color="auto"/>
                                                                        <w:bottom w:val="none" w:sz="0" w:space="0" w:color="auto"/>
                                                                        <w:right w:val="none" w:sz="0" w:space="0" w:color="auto"/>
                                                                      </w:divBdr>
                                                                      <w:divsChild>
                                                                        <w:div w:id="1947348302">
                                                                          <w:marLeft w:val="0"/>
                                                                          <w:marRight w:val="0"/>
                                                                          <w:marTop w:val="0"/>
                                                                          <w:marBottom w:val="0"/>
                                                                          <w:divBdr>
                                                                            <w:top w:val="none" w:sz="0" w:space="0" w:color="auto"/>
                                                                            <w:left w:val="none" w:sz="0" w:space="0" w:color="auto"/>
                                                                            <w:bottom w:val="none" w:sz="0" w:space="0" w:color="auto"/>
                                                                            <w:right w:val="none" w:sz="0" w:space="0" w:color="auto"/>
                                                                          </w:divBdr>
                                                                          <w:divsChild>
                                                                            <w:div w:id="1352756311">
                                                                              <w:marLeft w:val="0"/>
                                                                              <w:marRight w:val="0"/>
                                                                              <w:marTop w:val="0"/>
                                                                              <w:marBottom w:val="0"/>
                                                                              <w:divBdr>
                                                                                <w:top w:val="none" w:sz="0" w:space="0" w:color="auto"/>
                                                                                <w:left w:val="none" w:sz="0" w:space="0" w:color="auto"/>
                                                                                <w:bottom w:val="none" w:sz="0" w:space="0" w:color="auto"/>
                                                                                <w:right w:val="none" w:sz="0" w:space="0" w:color="auto"/>
                                                                              </w:divBdr>
                                                                              <w:divsChild>
                                                                                <w:div w:id="1619288480">
                                                                                  <w:marLeft w:val="0"/>
                                                                                  <w:marRight w:val="0"/>
                                                                                  <w:marTop w:val="0"/>
                                                                                  <w:marBottom w:val="0"/>
                                                                                  <w:divBdr>
                                                                                    <w:top w:val="none" w:sz="0" w:space="0" w:color="auto"/>
                                                                                    <w:left w:val="none" w:sz="0" w:space="0" w:color="auto"/>
                                                                                    <w:bottom w:val="none" w:sz="0" w:space="0" w:color="auto"/>
                                                                                    <w:right w:val="none" w:sz="0" w:space="0" w:color="auto"/>
                                                                                  </w:divBdr>
                                                                                  <w:divsChild>
                                                                                    <w:div w:id="1553811507">
                                                                                      <w:marLeft w:val="0"/>
                                                                                      <w:marRight w:val="0"/>
                                                                                      <w:marTop w:val="0"/>
                                                                                      <w:marBottom w:val="0"/>
                                                                                      <w:divBdr>
                                                                                        <w:top w:val="none" w:sz="0" w:space="0" w:color="auto"/>
                                                                                        <w:left w:val="none" w:sz="0" w:space="0" w:color="auto"/>
                                                                                        <w:bottom w:val="none" w:sz="0" w:space="0" w:color="auto"/>
                                                                                        <w:right w:val="none" w:sz="0" w:space="0" w:color="auto"/>
                                                                                      </w:divBdr>
                                                                                      <w:divsChild>
                                                                                        <w:div w:id="333068818">
                                                                                          <w:marLeft w:val="0"/>
                                                                                          <w:marRight w:val="0"/>
                                                                                          <w:marTop w:val="0"/>
                                                                                          <w:marBottom w:val="0"/>
                                                                                          <w:divBdr>
                                                                                            <w:top w:val="none" w:sz="0" w:space="0" w:color="auto"/>
                                                                                            <w:left w:val="none" w:sz="0" w:space="0" w:color="auto"/>
                                                                                            <w:bottom w:val="none" w:sz="0" w:space="0" w:color="auto"/>
                                                                                            <w:right w:val="none" w:sz="0" w:space="0" w:color="auto"/>
                                                                                          </w:divBdr>
                                                                                        </w:div>
                                                                                        <w:div w:id="227542753">
                                                                                          <w:marLeft w:val="0"/>
                                                                                          <w:marRight w:val="0"/>
                                                                                          <w:marTop w:val="0"/>
                                                                                          <w:marBottom w:val="0"/>
                                                                                          <w:divBdr>
                                                                                            <w:top w:val="none" w:sz="0" w:space="0" w:color="auto"/>
                                                                                            <w:left w:val="none" w:sz="0" w:space="0" w:color="auto"/>
                                                                                            <w:bottom w:val="none" w:sz="0" w:space="0" w:color="auto"/>
                                                                                            <w:right w:val="none" w:sz="0" w:space="0" w:color="auto"/>
                                                                                          </w:divBdr>
                                                                                          <w:divsChild>
                                                                                            <w:div w:id="1552380996">
                                                                                              <w:marLeft w:val="0"/>
                                                                                              <w:marRight w:val="0"/>
                                                                                              <w:marTop w:val="0"/>
                                                                                              <w:marBottom w:val="0"/>
                                                                                              <w:divBdr>
                                                                                                <w:top w:val="none" w:sz="0" w:space="0" w:color="auto"/>
                                                                                                <w:left w:val="none" w:sz="0" w:space="0" w:color="auto"/>
                                                                                                <w:bottom w:val="none" w:sz="0" w:space="0" w:color="auto"/>
                                                                                                <w:right w:val="none" w:sz="0" w:space="0" w:color="auto"/>
                                                                                              </w:divBdr>
                                                                                            </w:div>
                                                                                            <w:div w:id="1978412939">
                                                                                              <w:marLeft w:val="0"/>
                                                                                              <w:marRight w:val="0"/>
                                                                                              <w:marTop w:val="0"/>
                                                                                              <w:marBottom w:val="0"/>
                                                                                              <w:divBdr>
                                                                                                <w:top w:val="none" w:sz="0" w:space="0" w:color="auto"/>
                                                                                                <w:left w:val="none" w:sz="0" w:space="0" w:color="auto"/>
                                                                                                <w:bottom w:val="none" w:sz="0" w:space="0" w:color="auto"/>
                                                                                                <w:right w:val="none" w:sz="0" w:space="0" w:color="auto"/>
                                                                                              </w:divBdr>
                                                                                            </w:div>
                                                                                            <w:div w:id="186023000">
                                                                                              <w:marLeft w:val="0"/>
                                                                                              <w:marRight w:val="0"/>
                                                                                              <w:marTop w:val="0"/>
                                                                                              <w:marBottom w:val="0"/>
                                                                                              <w:divBdr>
                                                                                                <w:top w:val="none" w:sz="0" w:space="0" w:color="auto"/>
                                                                                                <w:left w:val="none" w:sz="0" w:space="0" w:color="auto"/>
                                                                                                <w:bottom w:val="none" w:sz="0" w:space="0" w:color="auto"/>
                                                                                                <w:right w:val="none" w:sz="0" w:space="0" w:color="auto"/>
                                                                                              </w:divBdr>
                                                                                            </w:div>
                                                                                            <w:div w:id="1835533381">
                                                                                              <w:marLeft w:val="0"/>
                                                                                              <w:marRight w:val="0"/>
                                                                                              <w:marTop w:val="0"/>
                                                                                              <w:marBottom w:val="0"/>
                                                                                              <w:divBdr>
                                                                                                <w:top w:val="none" w:sz="0" w:space="0" w:color="auto"/>
                                                                                                <w:left w:val="none" w:sz="0" w:space="0" w:color="auto"/>
                                                                                                <w:bottom w:val="none" w:sz="0" w:space="0" w:color="auto"/>
                                                                                                <w:right w:val="none" w:sz="0" w:space="0" w:color="auto"/>
                                                                                              </w:divBdr>
                                                                                            </w:div>
                                                                                            <w:div w:id="114758194">
                                                                                              <w:marLeft w:val="0"/>
                                                                                              <w:marRight w:val="0"/>
                                                                                              <w:marTop w:val="0"/>
                                                                                              <w:marBottom w:val="0"/>
                                                                                              <w:divBdr>
                                                                                                <w:top w:val="none" w:sz="0" w:space="0" w:color="auto"/>
                                                                                                <w:left w:val="none" w:sz="0" w:space="0" w:color="auto"/>
                                                                                                <w:bottom w:val="none" w:sz="0" w:space="0" w:color="auto"/>
                                                                                                <w:right w:val="none" w:sz="0" w:space="0" w:color="auto"/>
                                                                                              </w:divBdr>
                                                                                              <w:divsChild>
                                                                                                <w:div w:id="1105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vaticano/Rafael-Luciani-Muchas-opositoras-Sinodo-viri-ministerios-diaconisas-amazonia_0_2168183174.html" TargetMode="External"/><Relationship Id="rId5" Type="http://schemas.openxmlformats.org/officeDocument/2006/relationships/hyperlink" Target="https://www.religiondigital.org/rafael_lucia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1217</Words>
  <Characters>6694</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Rafael Luciani: "La emergencia de una 'nueva hermenéutica' en el magisterio"</vt:lpstr>
      <vt:lpstr>    </vt:lpstr>
      <vt:lpstr>    "No podemos leer la nueva Exhortación Apostólica como un texto aislado sin relac</vt:lpstr>
      <vt:lpstr>    "Aparece así una clara recuperación de una eclesiología de las Iglesias locales </vt:lpstr>
      <vt:lpstr>    "Introduce una nueva dialéctica, por vez primera en el magisterio universal, ent</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2020-02-13T21:39:00Z</dcterms:created>
  <dcterms:modified xsi:type="dcterms:W3CDTF">2020-02-13T21:44:00Z</dcterms:modified>
</cp:coreProperties>
</file>