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037" w:rsidRDefault="00672037" w:rsidP="00672037">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672037">
        <w:rPr>
          <w:rFonts w:ascii="Arial" w:eastAsia="Times New Roman" w:hAnsi="Arial" w:cs="Arial"/>
          <w:b/>
          <w:bCs/>
          <w:i/>
          <w:iCs/>
          <w:color w:val="D49400"/>
          <w:kern w:val="36"/>
          <w:sz w:val="21"/>
          <w:szCs w:val="21"/>
          <w:lang w:val="es-UY" w:eastAsia="es-UY"/>
        </w:rPr>
        <w:t>El Papa "pide que se piense el sacerdocio más en torno a la Eucaristía que al ejercicio del poder</w:t>
      </w:r>
    </w:p>
    <w:p w:rsidR="00672037" w:rsidRPr="00672037" w:rsidRDefault="00672037" w:rsidP="00672037">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672037">
        <w:rPr>
          <w:rFonts w:ascii="Arial" w:eastAsia="Times New Roman" w:hAnsi="Arial" w:cs="Arial"/>
          <w:b/>
          <w:bCs/>
          <w:i/>
          <w:iCs/>
          <w:color w:val="D49400"/>
          <w:kern w:val="36"/>
          <w:sz w:val="21"/>
          <w:szCs w:val="21"/>
          <w:lang w:val="es-UY" w:eastAsia="es-UY"/>
        </w:rPr>
        <w:t>"</w:t>
      </w:r>
      <w:r w:rsidRPr="00672037">
        <w:rPr>
          <w:rFonts w:ascii="Arial" w:eastAsia="Times New Roman" w:hAnsi="Arial" w:cs="Arial"/>
          <w:b/>
          <w:bCs/>
          <w:color w:val="333333"/>
          <w:kern w:val="36"/>
          <w:sz w:val="38"/>
          <w:szCs w:val="38"/>
          <w:lang w:val="es-UY" w:eastAsia="es-UY"/>
        </w:rPr>
        <w:t>Víctor M. Fernández: "Es posible incorporar, en el marco adecuado de un nuevo rito, la propuesta de la ordenación de algunos hombres casados"</w:t>
      </w:r>
    </w:p>
    <w:p w:rsidR="00672037" w:rsidRPr="00672037" w:rsidRDefault="00672037" w:rsidP="00672037">
      <w:pPr>
        <w:shd w:val="clear" w:color="auto" w:fill="FFFFFF"/>
        <w:spacing w:after="0" w:line="240" w:lineRule="auto"/>
        <w:rPr>
          <w:rFonts w:ascii="Arial" w:eastAsia="Times New Roman" w:hAnsi="Arial" w:cs="Arial"/>
          <w:color w:val="000000"/>
          <w:sz w:val="21"/>
          <w:szCs w:val="21"/>
          <w:lang w:val="es-UY" w:eastAsia="es-UY"/>
        </w:rPr>
      </w:pPr>
      <w:r w:rsidRPr="00672037">
        <w:rPr>
          <w:rFonts w:ascii="Arial" w:eastAsia="Times New Roman" w:hAnsi="Arial" w:cs="Arial"/>
          <w:noProof/>
          <w:color w:val="000000"/>
          <w:sz w:val="21"/>
          <w:szCs w:val="21"/>
          <w:lang w:val="es-UY" w:eastAsia="es-UY"/>
        </w:rPr>
        <w:drawing>
          <wp:inline distT="0" distB="0" distL="0" distR="0" wp14:anchorId="56394C15" wp14:editId="327A0480">
            <wp:extent cx="5594350" cy="3141877"/>
            <wp:effectExtent l="0" t="0" r="6350" b="1905"/>
            <wp:docPr id="2" name="Imagen 2" descr="El arzobispo de La Plata, Víctor Manuel Ferná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arzobispo de La Plata, Víctor Manuel Fernánd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861" cy="3146657"/>
                    </a:xfrm>
                    <a:prstGeom prst="rect">
                      <a:avLst/>
                    </a:prstGeom>
                    <a:noFill/>
                    <a:ln>
                      <a:noFill/>
                    </a:ln>
                  </pic:spPr>
                </pic:pic>
              </a:graphicData>
            </a:graphic>
          </wp:inline>
        </w:drawing>
      </w:r>
    </w:p>
    <w:p w:rsidR="00672037" w:rsidRPr="00672037" w:rsidRDefault="00672037" w:rsidP="00672037">
      <w:pPr>
        <w:shd w:val="clear" w:color="auto" w:fill="FFFFFF"/>
        <w:spacing w:line="240" w:lineRule="auto"/>
        <w:rPr>
          <w:rFonts w:ascii="Arial" w:eastAsia="Times New Roman" w:hAnsi="Arial" w:cs="Arial"/>
          <w:color w:val="000000"/>
          <w:sz w:val="21"/>
          <w:szCs w:val="21"/>
          <w:lang w:val="es-UY" w:eastAsia="es-UY"/>
        </w:rPr>
      </w:pPr>
      <w:r w:rsidRPr="00672037">
        <w:rPr>
          <w:rFonts w:ascii="Arial" w:eastAsia="Times New Roman" w:hAnsi="Arial" w:cs="Arial"/>
          <w:color w:val="000000"/>
          <w:sz w:val="21"/>
          <w:szCs w:val="21"/>
          <w:lang w:val="es-UY" w:eastAsia="es-UY"/>
        </w:rPr>
        <w:t>El arzobispo de La Plata, Víctor Manuel Fernández</w:t>
      </w:r>
    </w:p>
    <w:p w:rsidR="00672037" w:rsidRPr="00672037" w:rsidRDefault="00672037" w:rsidP="00672037">
      <w:pPr>
        <w:shd w:val="clear" w:color="auto" w:fill="FFFFFF"/>
        <w:spacing w:after="120" w:line="345" w:lineRule="atLeast"/>
        <w:jc w:val="both"/>
        <w:outlineLvl w:val="1"/>
        <w:rPr>
          <w:rFonts w:ascii="Montserrat" w:eastAsia="Times New Roman" w:hAnsi="Montserrat" w:cs="Arial"/>
          <w:b/>
          <w:bCs/>
          <w:color w:val="474747"/>
          <w:sz w:val="26"/>
          <w:szCs w:val="26"/>
          <w:lang w:val="es-UY" w:eastAsia="es-UY"/>
        </w:rPr>
      </w:pPr>
      <w:r w:rsidRPr="00672037">
        <w:rPr>
          <w:rFonts w:ascii="Montserrat" w:eastAsia="Times New Roman" w:hAnsi="Montserrat" w:cs="Arial"/>
          <w:b/>
          <w:bCs/>
          <w:color w:val="474747"/>
          <w:sz w:val="26"/>
          <w:szCs w:val="26"/>
          <w:lang w:val="es-UY" w:eastAsia="es-UY"/>
        </w:rPr>
        <w:t>"Llama la atención que no se haya advertido la propuesta de Francisco de volar más alto, de pensar en trasformaciones mucho más hondas y significativas que ordenar algunos varones casados"</w:t>
      </w:r>
    </w:p>
    <w:p w:rsidR="00672037" w:rsidRPr="00672037" w:rsidRDefault="00672037" w:rsidP="00672037">
      <w:pPr>
        <w:shd w:val="clear" w:color="auto" w:fill="FFFFFF"/>
        <w:spacing w:after="120" w:line="345" w:lineRule="atLeast"/>
        <w:jc w:val="both"/>
        <w:outlineLvl w:val="1"/>
        <w:rPr>
          <w:rFonts w:ascii="Montserrat" w:eastAsia="Times New Roman" w:hAnsi="Montserrat" w:cs="Arial"/>
          <w:b/>
          <w:bCs/>
          <w:color w:val="474747"/>
          <w:sz w:val="26"/>
          <w:szCs w:val="26"/>
          <w:lang w:val="es-UY" w:eastAsia="es-UY"/>
        </w:rPr>
      </w:pPr>
      <w:r w:rsidRPr="00672037">
        <w:rPr>
          <w:rFonts w:ascii="Montserrat" w:eastAsia="Times New Roman" w:hAnsi="Montserrat" w:cs="Arial"/>
          <w:b/>
          <w:bCs/>
          <w:color w:val="474747"/>
          <w:sz w:val="26"/>
          <w:szCs w:val="26"/>
          <w:lang w:val="es-UY" w:eastAsia="es-UY"/>
        </w:rPr>
        <w:t>"Entretenidos con los 'viri probati', tanto los conservadores como los progresistas no advirtieron que Francisco propone una nueva teología del poder en la Iglesia, y se trata de un planteo que debería obligarnos a repensar muchas cosas"</w:t>
      </w:r>
    </w:p>
    <w:p w:rsidR="00672037" w:rsidRPr="00672037" w:rsidRDefault="00672037" w:rsidP="00672037">
      <w:pPr>
        <w:shd w:val="clear" w:color="auto" w:fill="FFFFFF"/>
        <w:spacing w:after="120" w:line="345" w:lineRule="atLeast"/>
        <w:jc w:val="both"/>
        <w:outlineLvl w:val="1"/>
        <w:rPr>
          <w:rFonts w:ascii="Montserrat" w:eastAsia="Times New Roman" w:hAnsi="Montserrat" w:cs="Arial"/>
          <w:b/>
          <w:bCs/>
          <w:color w:val="474747"/>
          <w:sz w:val="26"/>
          <w:szCs w:val="26"/>
          <w:lang w:val="es-UY" w:eastAsia="es-UY"/>
        </w:rPr>
      </w:pPr>
      <w:r w:rsidRPr="00672037">
        <w:rPr>
          <w:rFonts w:ascii="Montserrat" w:eastAsia="Times New Roman" w:hAnsi="Montserrat" w:cs="Arial"/>
          <w:b/>
          <w:bCs/>
          <w:color w:val="474747"/>
          <w:sz w:val="26"/>
          <w:szCs w:val="26"/>
          <w:lang w:val="es-UY" w:eastAsia="es-UY"/>
        </w:rPr>
        <w:t>"Si queremos hacer una recepción fiel del documento de Francisco, las inquietudes en torno a cuestiones eclesiales deberían situarse en ese marco mucho más amplio de los sufrimientos y riesgos del pueblo amazónico"</w:t>
      </w:r>
    </w:p>
    <w:p w:rsidR="00672037" w:rsidRPr="00672037" w:rsidRDefault="00672037" w:rsidP="00672037">
      <w:pPr>
        <w:shd w:val="clear" w:color="auto" w:fill="FFFFFF"/>
        <w:spacing w:after="120" w:line="345" w:lineRule="atLeast"/>
        <w:jc w:val="both"/>
        <w:outlineLvl w:val="1"/>
        <w:rPr>
          <w:rFonts w:ascii="Montserrat" w:eastAsia="Times New Roman" w:hAnsi="Montserrat" w:cs="Arial"/>
          <w:b/>
          <w:bCs/>
          <w:color w:val="474747"/>
          <w:sz w:val="26"/>
          <w:szCs w:val="26"/>
          <w:lang w:val="es-UY" w:eastAsia="es-UY"/>
        </w:rPr>
      </w:pPr>
      <w:r w:rsidRPr="00672037">
        <w:rPr>
          <w:rFonts w:ascii="Montserrat" w:eastAsia="Times New Roman" w:hAnsi="Montserrat" w:cs="Arial"/>
          <w:b/>
          <w:bCs/>
          <w:color w:val="474747"/>
          <w:sz w:val="26"/>
          <w:szCs w:val="26"/>
          <w:lang w:val="es-UY" w:eastAsia="es-UY"/>
        </w:rPr>
        <w:t>"Hay un clericalismo progresista, que imagina un sacerdote luminoso, lleno de todo tipo de capacidades, capaz de entender todas las tendencias de la sociedad y de la cultura, el único que interpreta adecuadamente la Palabra y el rumbo de la comunidad"</w:t>
      </w:r>
    </w:p>
    <w:p w:rsidR="00672037" w:rsidRPr="00672037" w:rsidRDefault="00672037" w:rsidP="00672037">
      <w:pPr>
        <w:shd w:val="clear" w:color="auto" w:fill="FFFFFF"/>
        <w:spacing w:after="120" w:line="345" w:lineRule="atLeast"/>
        <w:jc w:val="both"/>
        <w:outlineLvl w:val="1"/>
        <w:rPr>
          <w:rFonts w:ascii="Montserrat" w:eastAsia="Times New Roman" w:hAnsi="Montserrat" w:cs="Arial"/>
          <w:b/>
          <w:bCs/>
          <w:color w:val="474747"/>
          <w:sz w:val="26"/>
          <w:szCs w:val="26"/>
          <w:lang w:val="es-UY" w:eastAsia="es-UY"/>
        </w:rPr>
      </w:pPr>
      <w:r w:rsidRPr="00672037">
        <w:rPr>
          <w:rFonts w:ascii="Montserrat" w:eastAsia="Times New Roman" w:hAnsi="Montserrat" w:cs="Arial"/>
          <w:b/>
          <w:bCs/>
          <w:color w:val="474747"/>
          <w:sz w:val="26"/>
          <w:szCs w:val="26"/>
          <w:lang w:val="es-UY" w:eastAsia="es-UY"/>
        </w:rPr>
        <w:lastRenderedPageBreak/>
        <w:t>"Llama la atención que no se haya advertido la propuesta de Francisco de volar más alto, de pensar en trasformaciones mucho más hondas y significativas que ordenar algunos varones casados"</w:t>
      </w:r>
    </w:p>
    <w:p w:rsidR="00672037" w:rsidRPr="00672037" w:rsidRDefault="00672037" w:rsidP="00672037">
      <w:pPr>
        <w:shd w:val="clear" w:color="auto" w:fill="FFFFFF"/>
        <w:spacing w:after="120" w:line="345" w:lineRule="atLeast"/>
        <w:jc w:val="both"/>
        <w:outlineLvl w:val="1"/>
        <w:rPr>
          <w:rFonts w:ascii="Montserrat" w:eastAsia="Times New Roman" w:hAnsi="Montserrat" w:cs="Arial"/>
          <w:b/>
          <w:bCs/>
          <w:color w:val="474747"/>
          <w:sz w:val="26"/>
          <w:szCs w:val="26"/>
          <w:lang w:val="es-UY" w:eastAsia="es-UY"/>
        </w:rPr>
      </w:pPr>
      <w:r w:rsidRPr="00672037">
        <w:rPr>
          <w:rFonts w:ascii="Montserrat" w:eastAsia="Times New Roman" w:hAnsi="Montserrat" w:cs="Arial"/>
          <w:b/>
          <w:bCs/>
          <w:color w:val="474747"/>
          <w:sz w:val="26"/>
          <w:szCs w:val="26"/>
          <w:lang w:val="es-UY" w:eastAsia="es-UY"/>
        </w:rPr>
        <w:t>"Si queremos hacer una recepción fiel del documento de Francisco, las inquietudes en torno a cuestiones eclesiales deberían situarse en ese marco mucho más amplio de los sufrimientos y riesgos del pueblo amazónico"</w:t>
      </w:r>
    </w:p>
    <w:p w:rsidR="00672037" w:rsidRPr="00672037" w:rsidRDefault="00672037" w:rsidP="00672037">
      <w:pPr>
        <w:shd w:val="clear" w:color="auto" w:fill="FFFFFF"/>
        <w:spacing w:after="120" w:line="345" w:lineRule="atLeast"/>
        <w:jc w:val="both"/>
        <w:outlineLvl w:val="1"/>
        <w:rPr>
          <w:rFonts w:ascii="Montserrat" w:eastAsia="Times New Roman" w:hAnsi="Montserrat" w:cs="Arial"/>
          <w:b/>
          <w:bCs/>
          <w:color w:val="474747"/>
          <w:sz w:val="26"/>
          <w:szCs w:val="26"/>
          <w:lang w:val="es-UY" w:eastAsia="es-UY"/>
        </w:rPr>
      </w:pPr>
      <w:r w:rsidRPr="00672037">
        <w:rPr>
          <w:rFonts w:ascii="Montserrat" w:eastAsia="Times New Roman" w:hAnsi="Montserrat" w:cs="Arial"/>
          <w:b/>
          <w:bCs/>
          <w:color w:val="474747"/>
          <w:sz w:val="26"/>
          <w:szCs w:val="26"/>
          <w:lang w:val="es-UY" w:eastAsia="es-UY"/>
        </w:rPr>
        <w:t>"En los sectores conservadores las tendencias son: la cerrazón, el fijismo, la negación del discernimiento y de la hermenéutica, la dificultad para reconocer los signos de los tiempos. Pero hay sectores progresistas que corren el riesgo de las obsesiones abstractas"</w:t>
      </w:r>
    </w:p>
    <w:p w:rsidR="00672037" w:rsidRPr="00672037" w:rsidRDefault="00672037" w:rsidP="00672037">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672037">
        <w:rPr>
          <w:rFonts w:ascii="inherit" w:eastAsia="Times New Roman" w:hAnsi="inherit" w:cs="Arial"/>
          <w:b/>
          <w:bCs/>
          <w:i/>
          <w:iCs/>
          <w:color w:val="333333"/>
          <w:sz w:val="20"/>
          <w:szCs w:val="20"/>
          <w:lang w:val="es-UY" w:eastAsia="es-UY"/>
        </w:rPr>
        <w:t>26.02.2020 | Víctor Manuel Fernández, arzobispo de La Plata</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En el </w:t>
      </w:r>
      <w:r w:rsidRPr="00672037">
        <w:rPr>
          <w:rFonts w:ascii="Arial" w:eastAsia="Times New Roman" w:hAnsi="Arial" w:cs="Arial"/>
          <w:b/>
          <w:bCs/>
          <w:color w:val="474747"/>
          <w:sz w:val="21"/>
          <w:szCs w:val="21"/>
          <w:lang w:val="es-UY" w:eastAsia="es-UY"/>
        </w:rPr>
        <w:t>Sínodo</w:t>
      </w:r>
      <w:r w:rsidRPr="00672037">
        <w:rPr>
          <w:rFonts w:ascii="Arial" w:eastAsia="Times New Roman" w:hAnsi="Arial" w:cs="Arial"/>
          <w:color w:val="333333"/>
          <w:sz w:val="21"/>
          <w:szCs w:val="21"/>
          <w:lang w:val="es-UY" w:eastAsia="es-UY"/>
        </w:rPr>
        <w:t> se fue abriendo camino la propuesta de un “rito amazónico”. Este tema cobró fuerza luego de un intenso debate sobre los “viri probati”. ¿Por qué?</w:t>
      </w:r>
    </w:p>
    <w:p w:rsidR="00672037" w:rsidRPr="00672037" w:rsidRDefault="00672037" w:rsidP="00672037">
      <w:pPr>
        <w:shd w:val="clear" w:color="auto" w:fill="FFFFFF"/>
        <w:spacing w:after="150" w:line="345" w:lineRule="atLeast"/>
        <w:jc w:val="both"/>
        <w:outlineLvl w:val="1"/>
        <w:rPr>
          <w:rFonts w:ascii="Montserrat" w:eastAsia="Times New Roman" w:hAnsi="Montserrat" w:cs="Arial"/>
          <w:b/>
          <w:bCs/>
          <w:color w:val="474747"/>
          <w:sz w:val="26"/>
          <w:szCs w:val="26"/>
          <w:lang w:val="es-UY" w:eastAsia="es-UY"/>
        </w:rPr>
      </w:pPr>
      <w:r w:rsidRPr="00672037">
        <w:rPr>
          <w:rFonts w:ascii="Arial" w:eastAsia="Times New Roman" w:hAnsi="Arial" w:cs="Arial"/>
          <w:b/>
          <w:bCs/>
          <w:color w:val="474747"/>
          <w:sz w:val="21"/>
          <w:szCs w:val="21"/>
          <w:lang w:val="es-UY" w:eastAsia="es-UY"/>
        </w:rPr>
        <w:t>Una síntesis superior</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Sabemos que ante el estancamiento de las discusiones del Sínodo y el poco desarrollo de algunos temas muy importantes, </w:t>
      </w:r>
      <w:r w:rsidRPr="00672037">
        <w:rPr>
          <w:rFonts w:ascii="Arial" w:eastAsia="Times New Roman" w:hAnsi="Arial" w:cs="Arial"/>
          <w:b/>
          <w:bCs/>
          <w:color w:val="474747"/>
          <w:sz w:val="21"/>
          <w:szCs w:val="21"/>
          <w:lang w:val="es-UY" w:eastAsia="es-UY"/>
        </w:rPr>
        <w:t>Francisco recordó que muchas veces de los conflictos se sale “por arriba”</w:t>
      </w:r>
      <w:r w:rsidRPr="00672037">
        <w:rPr>
          <w:rFonts w:ascii="Arial" w:eastAsia="Times New Roman" w:hAnsi="Arial" w:cs="Arial"/>
          <w:color w:val="333333"/>
          <w:sz w:val="21"/>
          <w:szCs w:val="21"/>
          <w:lang w:val="es-UY" w:eastAsia="es-UY"/>
        </w:rPr>
        <w:t>. Se trata de una firme convicción suya que es un aspecto importante de su enseñanza social que recoge en Querida Amazonia:</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“La salida se encuentra por desborde, trascendiendo la dialéctica que limita la visión para poder reconocer así un don mayor que Dios está ofreciendo. De ese nuevo don acogido con valentía y generosidad, de ese don inesperado que despierta una nueva y mayor creatividad, manarán como de una fuente generosa las respuestas que la dialéctica no nos dejaba ver” (105).</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A partir de esta motivación de Francisco en el curso del Sínodo, fue adquiriendo mayor relevancia la idea de un rito amazónico. Si, como enseña Francisco, esta propuesta se constituye en una síntesis superior, entonces no excluye los intereses de las partes. Para Francisco ese plano superior “conserva en sí las virtualidades valiosas de las polaridades en pugna” (104). Eso significa que </w:t>
      </w:r>
      <w:r w:rsidRPr="00672037">
        <w:rPr>
          <w:rFonts w:ascii="Arial" w:eastAsia="Times New Roman" w:hAnsi="Arial" w:cs="Arial"/>
          <w:b/>
          <w:bCs/>
          <w:color w:val="474747"/>
          <w:sz w:val="21"/>
          <w:szCs w:val="21"/>
          <w:lang w:val="es-UY" w:eastAsia="es-UY"/>
        </w:rPr>
        <w:t>no se descarta la posibilidad de incorporar, en el marco adecuado de un nuevo rito, la propuesta de la ordenación de algunos hombres casados.</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No se puede ignorar un dato significativo: que, si bien Francisco prefirió sólo presentar el Documento conclusivo del Sínodo, no repetirlo, y ni siquiera citarlo, sin embargo quiso hacer al menos </w:t>
      </w:r>
      <w:r w:rsidRPr="00672037">
        <w:rPr>
          <w:rFonts w:ascii="Arial" w:eastAsia="Times New Roman" w:hAnsi="Arial" w:cs="Arial"/>
          <w:b/>
          <w:bCs/>
          <w:color w:val="474747"/>
          <w:sz w:val="21"/>
          <w:szCs w:val="21"/>
          <w:lang w:val="es-UY" w:eastAsia="es-UY"/>
        </w:rPr>
        <w:t>una mención explícita a la propuesta del rito amazónico en la nota 120</w:t>
      </w:r>
      <w:r w:rsidRPr="00672037">
        <w:rPr>
          <w:rFonts w:ascii="Arial" w:eastAsia="Times New Roman" w:hAnsi="Arial" w:cs="Arial"/>
          <w:color w:val="333333"/>
          <w:sz w:val="21"/>
          <w:szCs w:val="21"/>
          <w:lang w:val="es-UY" w:eastAsia="es-UY"/>
        </w:rPr>
        <w:t>. Lo hace en el contexto de un extenso y valiente desarrollo sobre la inculturación.</w:t>
      </w:r>
    </w:p>
    <w:p w:rsidR="00672037" w:rsidRPr="00672037" w:rsidRDefault="00672037" w:rsidP="00672037">
      <w:pPr>
        <w:shd w:val="clear" w:color="auto" w:fill="FFFFFF"/>
        <w:spacing w:after="0" w:line="240" w:lineRule="auto"/>
        <w:rPr>
          <w:rFonts w:ascii="inherit" w:eastAsia="Times New Roman" w:hAnsi="inherit" w:cs="Arial"/>
          <w:color w:val="000000"/>
          <w:sz w:val="21"/>
          <w:szCs w:val="21"/>
          <w:lang w:val="es-UY" w:eastAsia="es-UY"/>
        </w:rPr>
      </w:pPr>
      <w:r w:rsidRPr="00672037">
        <w:rPr>
          <w:rFonts w:ascii="inherit" w:eastAsia="Times New Roman" w:hAnsi="inherit" w:cs="Arial"/>
          <w:noProof/>
          <w:color w:val="000000"/>
          <w:sz w:val="21"/>
          <w:szCs w:val="21"/>
          <w:lang w:val="es-UY" w:eastAsia="es-UY"/>
        </w:rPr>
        <w:drawing>
          <wp:inline distT="0" distB="0" distL="0" distR="0" wp14:anchorId="6F289672" wp14:editId="3F3B018F">
            <wp:extent cx="4984750" cy="2798631"/>
            <wp:effectExtent l="0" t="0" r="6350" b="1905"/>
            <wp:docPr id="3" name="Imagen 3" descr="Exhortación Apostólica &quot;Querida Amazon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hortación Apostólica &quot;Querida Amazonia&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5060" cy="2804419"/>
                    </a:xfrm>
                    <a:prstGeom prst="rect">
                      <a:avLst/>
                    </a:prstGeom>
                    <a:noFill/>
                    <a:ln>
                      <a:noFill/>
                    </a:ln>
                  </pic:spPr>
                </pic:pic>
              </a:graphicData>
            </a:graphic>
          </wp:inline>
        </w:drawing>
      </w:r>
    </w:p>
    <w:p w:rsidR="00672037" w:rsidRPr="00672037" w:rsidRDefault="00672037" w:rsidP="00672037">
      <w:pPr>
        <w:shd w:val="clear" w:color="auto" w:fill="FFFFFF"/>
        <w:spacing w:line="240" w:lineRule="auto"/>
        <w:jc w:val="both"/>
        <w:rPr>
          <w:rFonts w:ascii="inherit" w:eastAsia="Times New Roman" w:hAnsi="inherit" w:cs="Arial"/>
          <w:color w:val="000000"/>
          <w:sz w:val="21"/>
          <w:szCs w:val="21"/>
          <w:lang w:val="es-UY" w:eastAsia="es-UY"/>
        </w:rPr>
      </w:pPr>
      <w:r w:rsidRPr="00672037">
        <w:rPr>
          <w:rFonts w:ascii="inherit" w:eastAsia="Times New Roman" w:hAnsi="inherit" w:cs="Arial"/>
          <w:color w:val="000000"/>
          <w:sz w:val="21"/>
          <w:szCs w:val="21"/>
          <w:lang w:val="es-UY" w:eastAsia="es-UY"/>
        </w:rPr>
        <w:t>Exhortación Apostólica "Querida Amazonia"</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Veamos cómo formuló el Sínodo la </w:t>
      </w:r>
      <w:r w:rsidRPr="00672037">
        <w:rPr>
          <w:rFonts w:ascii="Arial" w:eastAsia="Times New Roman" w:hAnsi="Arial" w:cs="Arial"/>
          <w:b/>
          <w:bCs/>
          <w:color w:val="474747"/>
          <w:sz w:val="21"/>
          <w:szCs w:val="21"/>
          <w:lang w:val="es-UY" w:eastAsia="es-UY"/>
        </w:rPr>
        <w:t>propuesta</w:t>
      </w:r>
      <w:r w:rsidRPr="00672037">
        <w:rPr>
          <w:rFonts w:ascii="Arial" w:eastAsia="Times New Roman" w:hAnsi="Arial" w:cs="Arial"/>
          <w:color w:val="333333"/>
          <w:sz w:val="21"/>
          <w:szCs w:val="21"/>
          <w:lang w:val="es-UY" w:eastAsia="es-UY"/>
        </w:rPr>
        <w:t>:</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“El nuevo organismo de la Iglesia en la Amazonía debe constituir una comisión competente para estudiar y dialogar, según usos y costumbres de los pueblos ancestrales, la elaboración de un rito amazónico, que exprese el patrimonio litúrgico, teológico, disciplinario y espiritual amazónico, con especial referencia a lo que la Lumen Gentium afirma para las Iglesias orientales (cf. LG 23). Esto se sumaría a los ritos ya presentes en la Iglesia, enriqueciendo la obra de evangelización, la capacidad de expresar la fe en una cultura propia y el sentido de descentralización y de colegialidad que puede expresar la catolicidad de la Iglesia” (Documento final del Sínodo, 119).</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b/>
          <w:bCs/>
          <w:color w:val="474747"/>
          <w:sz w:val="21"/>
          <w:szCs w:val="21"/>
          <w:lang w:val="es-UY" w:eastAsia="es-UY"/>
        </w:rPr>
        <w:t>Los ritos no incluyen sólo normas litúrgicas o celebraciones, sino que también incorporan normativas canónicas</w:t>
      </w:r>
      <w:r w:rsidRPr="00672037">
        <w:rPr>
          <w:rFonts w:ascii="Arial" w:eastAsia="Times New Roman" w:hAnsi="Arial" w:cs="Arial"/>
          <w:color w:val="333333"/>
          <w:sz w:val="21"/>
          <w:szCs w:val="21"/>
          <w:lang w:val="es-UY" w:eastAsia="es-UY"/>
        </w:rPr>
        <w:t> acerca de otras cuestiones que de alguna manera están relacionadas con las celebraciones y con los ministros.</w:t>
      </w:r>
    </w:p>
    <w:p w:rsidR="00672037" w:rsidRPr="00672037" w:rsidRDefault="00672037" w:rsidP="00672037">
      <w:pPr>
        <w:shd w:val="clear" w:color="auto" w:fill="FFFFFF"/>
        <w:spacing w:after="150" w:line="345" w:lineRule="atLeast"/>
        <w:jc w:val="both"/>
        <w:outlineLvl w:val="1"/>
        <w:rPr>
          <w:rFonts w:ascii="Montserrat" w:eastAsia="Times New Roman" w:hAnsi="Montserrat" w:cs="Arial"/>
          <w:b/>
          <w:bCs/>
          <w:color w:val="474747"/>
          <w:sz w:val="26"/>
          <w:szCs w:val="26"/>
          <w:lang w:val="es-UY" w:eastAsia="es-UY"/>
        </w:rPr>
      </w:pPr>
      <w:r w:rsidRPr="00672037">
        <w:rPr>
          <w:rFonts w:ascii="Arial" w:eastAsia="Times New Roman" w:hAnsi="Arial" w:cs="Arial"/>
          <w:b/>
          <w:bCs/>
          <w:color w:val="474747"/>
          <w:sz w:val="21"/>
          <w:szCs w:val="21"/>
          <w:lang w:val="es-UY" w:eastAsia="es-UY"/>
        </w:rPr>
        <w:t>Aspectos fundamentales de un posible nuevo rito</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Si nos dejamos iluminar por las propuestas de Querida Amazonia, la elaboración de un rito amazónico debería incorporar al menos </w:t>
      </w:r>
      <w:r w:rsidRPr="00672037">
        <w:rPr>
          <w:rFonts w:ascii="Arial" w:eastAsia="Times New Roman" w:hAnsi="Arial" w:cs="Arial"/>
          <w:b/>
          <w:bCs/>
          <w:color w:val="474747"/>
          <w:sz w:val="21"/>
          <w:szCs w:val="21"/>
          <w:lang w:val="es-UY" w:eastAsia="es-UY"/>
        </w:rPr>
        <w:t>dos cuestiones fundamentales</w:t>
      </w:r>
      <w:r w:rsidRPr="00672037">
        <w:rPr>
          <w:rFonts w:ascii="Arial" w:eastAsia="Times New Roman" w:hAnsi="Arial" w:cs="Arial"/>
          <w:color w:val="333333"/>
          <w:sz w:val="21"/>
          <w:szCs w:val="21"/>
          <w:lang w:val="es-UY" w:eastAsia="es-UY"/>
        </w:rPr>
        <w:t>:</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b/>
          <w:bCs/>
          <w:color w:val="474747"/>
          <w:sz w:val="21"/>
          <w:szCs w:val="21"/>
          <w:lang w:val="es-UY" w:eastAsia="es-UY"/>
        </w:rPr>
        <w:t>1) Inculturación de la Liturgia.</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Este pedido adquiere una fuerza nueva y un énfasis más fuerte que nunca en Querida Amazonia, puesto que lamenta que, si bien ya el Concilio Vaticano II había abierto una puerta en este sentido esto tuvo pocas consecuencias prácticas (82). </w:t>
      </w:r>
      <w:r w:rsidRPr="00672037">
        <w:rPr>
          <w:rFonts w:ascii="Arial" w:eastAsia="Times New Roman" w:hAnsi="Arial" w:cs="Arial"/>
          <w:b/>
          <w:bCs/>
          <w:color w:val="474747"/>
          <w:sz w:val="21"/>
          <w:szCs w:val="21"/>
          <w:lang w:val="es-UY" w:eastAsia="es-UY"/>
        </w:rPr>
        <w:t>Asombra la mirada positiva e inclusiva de Francisco ante los ritos, costumbres y símbolos indígenas, que pide que no se los califique rápidamente de “paganos”</w:t>
      </w:r>
      <w:r w:rsidRPr="00672037">
        <w:rPr>
          <w:rFonts w:ascii="Arial" w:eastAsia="Times New Roman" w:hAnsi="Arial" w:cs="Arial"/>
          <w:color w:val="333333"/>
          <w:sz w:val="21"/>
          <w:szCs w:val="21"/>
          <w:lang w:val="es-UY" w:eastAsia="es-UY"/>
        </w:rPr>
        <w:t> (78). Los pastores de la Amazonia están llamados entonces a una reacción más proactiva y creativa.</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Francisco deja claro que esto no implica renunciar a hablar del amor de Dios que se manifiesta en Jesucristo, sino que dedica un espacio a remarcar que ese es nuestro anuncio fundamental (63-65). Al contrario,</w:t>
      </w:r>
      <w:r w:rsidRPr="00672037">
        <w:rPr>
          <w:rFonts w:ascii="Arial" w:eastAsia="Times New Roman" w:hAnsi="Arial" w:cs="Arial"/>
          <w:b/>
          <w:bCs/>
          <w:color w:val="474747"/>
          <w:sz w:val="21"/>
          <w:szCs w:val="21"/>
          <w:lang w:val="es-UY" w:eastAsia="es-UY"/>
        </w:rPr>
        <w:t> Francisco en Evangelii gaudium volvió a proponer la jerarquía de verdades, que implica intentar hacer brillar las convicciones centrales y más profundas, sin obsesionarnos en algunos aspectos secundarios de la doctrina</w:t>
      </w:r>
      <w:r w:rsidRPr="00672037">
        <w:rPr>
          <w:rFonts w:ascii="Arial" w:eastAsia="Times New Roman" w:hAnsi="Arial" w:cs="Arial"/>
          <w:color w:val="333333"/>
          <w:sz w:val="21"/>
          <w:szCs w:val="21"/>
          <w:lang w:val="es-UY" w:eastAsia="es-UY"/>
        </w:rPr>
        <w:t> (cf. EG 34-39). Esto también es importante en un proceso de inculturación.</w:t>
      </w:r>
    </w:p>
    <w:p w:rsidR="00672037" w:rsidRPr="00672037" w:rsidRDefault="00672037" w:rsidP="00672037">
      <w:pPr>
        <w:shd w:val="clear" w:color="auto" w:fill="FFFFFF"/>
        <w:spacing w:line="240" w:lineRule="auto"/>
        <w:rPr>
          <w:rFonts w:ascii="inherit" w:eastAsia="Times New Roman" w:hAnsi="inherit" w:cs="Arial"/>
          <w:color w:val="000000"/>
          <w:sz w:val="21"/>
          <w:szCs w:val="21"/>
          <w:lang w:val="es-UY" w:eastAsia="es-UY"/>
        </w:rPr>
      </w:pPr>
      <w:r w:rsidRPr="00672037">
        <w:rPr>
          <w:rFonts w:ascii="inherit" w:eastAsia="Times New Roman" w:hAnsi="inherit" w:cs="Arial"/>
          <w:noProof/>
          <w:color w:val="000000"/>
          <w:sz w:val="21"/>
          <w:szCs w:val="21"/>
          <w:lang w:val="es-UY" w:eastAsia="es-UY"/>
        </w:rPr>
        <w:drawing>
          <wp:inline distT="0" distB="0" distL="0" distR="0" wp14:anchorId="032084EF" wp14:editId="1DFE04A6">
            <wp:extent cx="4527550" cy="2263775"/>
            <wp:effectExtent l="0" t="0" r="6350" b="3175"/>
            <wp:docPr id="4" name="Imagen 4" descr="Poder eclesiá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er eclesiásti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7550" cy="2263775"/>
                    </a:xfrm>
                    <a:prstGeom prst="rect">
                      <a:avLst/>
                    </a:prstGeom>
                    <a:noFill/>
                    <a:ln>
                      <a:noFill/>
                    </a:ln>
                  </pic:spPr>
                </pic:pic>
              </a:graphicData>
            </a:graphic>
          </wp:inline>
        </w:drawing>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b/>
          <w:bCs/>
          <w:color w:val="474747"/>
          <w:sz w:val="21"/>
          <w:szCs w:val="21"/>
          <w:lang w:val="es-UY" w:eastAsia="es-UY"/>
        </w:rPr>
        <w:t>2) Otra configuración del ejercicio del poder.</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Pero también habla de la inculturación de la ministerialidad. </w:t>
      </w:r>
      <w:r w:rsidRPr="00672037">
        <w:rPr>
          <w:rFonts w:ascii="Arial" w:eastAsia="Times New Roman" w:hAnsi="Arial" w:cs="Arial"/>
          <w:b/>
          <w:bCs/>
          <w:color w:val="474747"/>
          <w:sz w:val="21"/>
          <w:szCs w:val="21"/>
          <w:lang w:val="es-UY" w:eastAsia="es-UY"/>
        </w:rPr>
        <w:t>Entretenidos con los “viri probati”, tanto los conservadores como los progresistas no advirtieron que Francisco propone una nueva teología del poder en la Iglesia, y se trata de un planteo que debería obligarnos a repensar muchas cosas</w:t>
      </w:r>
      <w:r w:rsidRPr="00672037">
        <w:rPr>
          <w:rFonts w:ascii="Arial" w:eastAsia="Times New Roman" w:hAnsi="Arial" w:cs="Arial"/>
          <w:color w:val="333333"/>
          <w:sz w:val="21"/>
          <w:szCs w:val="21"/>
          <w:lang w:val="es-UY" w:eastAsia="es-UY"/>
        </w:rPr>
        <w:t>. Pide que se piense el sacerdocio más en torno a la Eucaristía que al ejercicio del poder. Esto podría liberarnos de la obsesión por formar sacerdotes ultracapacitados para miles de tareas y nos permitiría desmitificar una figura sacerdotal sobrecargada de funciones. Luego, como consecuencia de lo anterior, Francisco pide que se otorgue mayor poder a los laicos y se los dote “de autoridad” (98). ¡Cuántas consecuencias concretas debería tener esta afirmación!</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Algunos, leyendo aisladamente los puntos 87-88 han concluido rápidamente que el Papa retrocede a una visión posconciliar del sacerdocio sin advertir la unidad de esos párrafos con el desarrollo que lleva hasta el punto 98. Allí </w:t>
      </w:r>
      <w:r w:rsidRPr="00672037">
        <w:rPr>
          <w:rFonts w:ascii="Arial" w:eastAsia="Times New Roman" w:hAnsi="Arial" w:cs="Arial"/>
          <w:b/>
          <w:bCs/>
          <w:color w:val="474747"/>
          <w:sz w:val="21"/>
          <w:szCs w:val="21"/>
          <w:lang w:val="es-UY" w:eastAsia="es-UY"/>
        </w:rPr>
        <w:t>termina proponiendo que haya líderes laicos “dotados de autoridad” y reclama “el desarrollo de una cultura eclesial propia, marcadamente laical”</w:t>
      </w:r>
      <w:r w:rsidRPr="00672037">
        <w:rPr>
          <w:rFonts w:ascii="Arial" w:eastAsia="Times New Roman" w:hAnsi="Arial" w:cs="Arial"/>
          <w:color w:val="333333"/>
          <w:sz w:val="21"/>
          <w:szCs w:val="21"/>
          <w:lang w:val="es-UY" w:eastAsia="es-UY"/>
        </w:rPr>
        <w:t>. Esa es la conclusión natural en el pensamiento de Francisco. Porque según la mente del Papa difícilmente podrá haber laicos con libertad de acción y dotados de poder si se sobrecarga la figura sacerdotal de miles de funciones que lo vuelven indispensable para todo.</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Aunque sostiene que “el modo de configurar la vida y el ejercicio del ministerio de los sacerdotes no es monolítico, y adquiere diversos matices” (87) su propuesta es recordar aquello que deriva inmediatamente del Orden Sagrado </w:t>
      </w:r>
      <w:r w:rsidRPr="00672037">
        <w:rPr>
          <w:rFonts w:ascii="Arial" w:eastAsia="Times New Roman" w:hAnsi="Arial" w:cs="Arial"/>
          <w:b/>
          <w:bCs/>
          <w:color w:val="474747"/>
          <w:sz w:val="21"/>
          <w:szCs w:val="21"/>
          <w:lang w:val="es-UY" w:eastAsia="es-UY"/>
        </w:rPr>
        <w:t>para que se acepte más pacíficamente que todo lo demás pueda ser realizado por laicos y laicas, incluso la guía y conducción de las comunidades</w:t>
      </w:r>
      <w:r w:rsidRPr="00672037">
        <w:rPr>
          <w:rFonts w:ascii="Arial" w:eastAsia="Times New Roman" w:hAnsi="Arial" w:cs="Arial"/>
          <w:color w:val="333333"/>
          <w:sz w:val="21"/>
          <w:szCs w:val="21"/>
          <w:lang w:val="es-UY" w:eastAsia="es-UY"/>
        </w:rPr>
        <w:t>: nada menos que la cuestión del poder.</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b/>
          <w:bCs/>
          <w:color w:val="474747"/>
          <w:sz w:val="21"/>
          <w:szCs w:val="21"/>
          <w:lang w:val="es-UY" w:eastAsia="es-UY"/>
        </w:rPr>
        <w:t>La potestad de presidir la Eucaristía no implica absorber en sí toda forma de poder en la comunidad</w:t>
      </w:r>
      <w:r w:rsidRPr="00672037">
        <w:rPr>
          <w:rFonts w:ascii="Arial" w:eastAsia="Times New Roman" w:hAnsi="Arial" w:cs="Arial"/>
          <w:color w:val="333333"/>
          <w:sz w:val="21"/>
          <w:szCs w:val="21"/>
          <w:lang w:val="es-UY" w:eastAsia="es-UY"/>
        </w:rPr>
        <w:t>. Francisco dice explícitamente que “algunos piensan que lo que distingue al sacerdote es el poder, el hecho de ser la máxima autoridad de la comunidad”. Sin embargo su función “no tiene el valor de estar por encima del resto”, porque “cuando se afirma que el sacerdote es signo de Cristo cabeza, el sentido principal es que Cristo es la fuente de la gracia” (87).</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¿No se advierten las consecuencias de este planteo junto con la propuesta de laicos con autoridad? ¿Acaso no reconocemos que detrás de muchos límites y problemas eclesiales está el modo de ejercer el poder? Este punto es el que merece un desarrollo. </w:t>
      </w:r>
      <w:r w:rsidRPr="00672037">
        <w:rPr>
          <w:rFonts w:ascii="Arial" w:eastAsia="Times New Roman" w:hAnsi="Arial" w:cs="Arial"/>
          <w:b/>
          <w:bCs/>
          <w:color w:val="474747"/>
          <w:sz w:val="21"/>
          <w:szCs w:val="21"/>
          <w:lang w:val="es-UY" w:eastAsia="es-UY"/>
        </w:rPr>
        <w:t>Hay un clericalismo conservador, porque reduce la vida cristiana a lo cultual, de lo cual se derivan laicos sin incidencia en la sociedad y completamente concentrados en el culto que el sacerdote preside</w:t>
      </w:r>
      <w:r w:rsidRPr="00672037">
        <w:rPr>
          <w:rFonts w:ascii="Arial" w:eastAsia="Times New Roman" w:hAnsi="Arial" w:cs="Arial"/>
          <w:color w:val="333333"/>
          <w:sz w:val="21"/>
          <w:szCs w:val="21"/>
          <w:lang w:val="es-UY" w:eastAsia="es-UY"/>
        </w:rPr>
        <w:t>.</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b/>
          <w:bCs/>
          <w:color w:val="474747"/>
          <w:sz w:val="21"/>
          <w:szCs w:val="21"/>
          <w:lang w:val="es-UY" w:eastAsia="es-UY"/>
        </w:rPr>
        <w:t>Pero también hay un clericalismo progresista, que imagina un sacerdote luminoso, lleno de todo tipo de capacidades, capaz de entender todas las tendencias de la sociedad y de la cultura</w:t>
      </w:r>
      <w:r w:rsidRPr="00672037">
        <w:rPr>
          <w:rFonts w:ascii="Arial" w:eastAsia="Times New Roman" w:hAnsi="Arial" w:cs="Arial"/>
          <w:color w:val="333333"/>
          <w:sz w:val="21"/>
          <w:szCs w:val="21"/>
          <w:lang w:val="es-UY" w:eastAsia="es-UY"/>
        </w:rPr>
        <w:t>, el único que interpreta adecuadamente la Palabra y el rumbo de la comunidad, con una visión clarividente que orienta todo, etc. Este sacerdocio concentra en sí demasiadas funciones y atribuciones que de ese modo difícilmente podrán ser desarrolladas por los laicos de las comunidades.</w:t>
      </w:r>
    </w:p>
    <w:p w:rsidR="00672037" w:rsidRPr="00672037" w:rsidRDefault="00672037" w:rsidP="00672037">
      <w:pPr>
        <w:shd w:val="clear" w:color="auto" w:fill="FFFFFF"/>
        <w:spacing w:line="240" w:lineRule="auto"/>
        <w:rPr>
          <w:rFonts w:ascii="inherit" w:eastAsia="Times New Roman" w:hAnsi="inherit" w:cs="Arial"/>
          <w:color w:val="000000"/>
          <w:sz w:val="21"/>
          <w:szCs w:val="21"/>
          <w:lang w:val="es-UY" w:eastAsia="es-UY"/>
        </w:rPr>
      </w:pPr>
      <w:r w:rsidRPr="00672037">
        <w:rPr>
          <w:rFonts w:ascii="inherit" w:eastAsia="Times New Roman" w:hAnsi="inherit" w:cs="Arial"/>
          <w:noProof/>
          <w:color w:val="000000"/>
          <w:sz w:val="21"/>
          <w:szCs w:val="21"/>
          <w:lang w:val="es-UY" w:eastAsia="es-UY"/>
        </w:rPr>
        <w:drawing>
          <wp:inline distT="0" distB="0" distL="0" distR="0" wp14:anchorId="11987F7F" wp14:editId="5D305F85">
            <wp:extent cx="5314950" cy="2657475"/>
            <wp:effectExtent l="0" t="0" r="0" b="9525"/>
            <wp:docPr id="5" name="Imagen 5" descr="Amaz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2657475"/>
                    </a:xfrm>
                    <a:prstGeom prst="rect">
                      <a:avLst/>
                    </a:prstGeom>
                    <a:noFill/>
                    <a:ln>
                      <a:noFill/>
                    </a:ln>
                  </pic:spPr>
                </pic:pic>
              </a:graphicData>
            </a:graphic>
          </wp:inline>
        </w:drawing>
      </w:r>
    </w:p>
    <w:p w:rsidR="00672037" w:rsidRPr="00672037" w:rsidRDefault="00672037" w:rsidP="00672037">
      <w:pPr>
        <w:shd w:val="clear" w:color="auto" w:fill="FFFFFF"/>
        <w:spacing w:after="150" w:line="345" w:lineRule="atLeast"/>
        <w:jc w:val="both"/>
        <w:outlineLvl w:val="1"/>
        <w:rPr>
          <w:rFonts w:ascii="Montserrat" w:eastAsia="Times New Roman" w:hAnsi="Montserrat" w:cs="Arial"/>
          <w:b/>
          <w:bCs/>
          <w:color w:val="474747"/>
          <w:sz w:val="26"/>
          <w:szCs w:val="26"/>
          <w:lang w:val="es-UY" w:eastAsia="es-UY"/>
        </w:rPr>
      </w:pPr>
      <w:r w:rsidRPr="00672037">
        <w:rPr>
          <w:rFonts w:ascii="Arial" w:eastAsia="Times New Roman" w:hAnsi="Arial" w:cs="Arial"/>
          <w:b/>
          <w:bCs/>
          <w:color w:val="474747"/>
          <w:sz w:val="21"/>
          <w:szCs w:val="21"/>
          <w:lang w:val="es-UY" w:eastAsia="es-UY"/>
        </w:rPr>
        <w:t>Más que “viri probati”</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Una vez más, </w:t>
      </w:r>
      <w:r w:rsidRPr="00672037">
        <w:rPr>
          <w:rFonts w:ascii="Arial" w:eastAsia="Times New Roman" w:hAnsi="Arial" w:cs="Arial"/>
          <w:b/>
          <w:bCs/>
          <w:color w:val="474747"/>
          <w:sz w:val="21"/>
          <w:szCs w:val="21"/>
          <w:lang w:val="es-UY" w:eastAsia="es-UY"/>
        </w:rPr>
        <w:t>llama la atención que no se haya advertido la propuesta de Francisco de volar más alto, de pensar en trasformaciones mucho más hondas y significativas que ordenar algunos varones casados</w:t>
      </w:r>
      <w:r w:rsidRPr="00672037">
        <w:rPr>
          <w:rFonts w:ascii="Arial" w:eastAsia="Times New Roman" w:hAnsi="Arial" w:cs="Arial"/>
          <w:color w:val="333333"/>
          <w:sz w:val="21"/>
          <w:szCs w:val="21"/>
          <w:lang w:val="es-UY" w:eastAsia="es-UY"/>
        </w:rPr>
        <w:t>.</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No obstante, Francisco no ha excluido tampoco esta posibilidad, que deberá ser analizada dentro del marco de la elaboración de un rito amazónico. Ello </w:t>
      </w:r>
      <w:r w:rsidRPr="00672037">
        <w:rPr>
          <w:rFonts w:ascii="Arial" w:eastAsia="Times New Roman" w:hAnsi="Arial" w:cs="Arial"/>
          <w:b/>
          <w:bCs/>
          <w:color w:val="474747"/>
          <w:sz w:val="21"/>
          <w:szCs w:val="21"/>
          <w:lang w:val="es-UY" w:eastAsia="es-UY"/>
        </w:rPr>
        <w:t>implica un análisis detenido de la realidad concreta de las diversas zonas de la Amazonia, de su cultura, de sus posibilidades reales y de una nueva configuración de la ministerialidad en general</w:t>
      </w:r>
      <w:r w:rsidRPr="00672037">
        <w:rPr>
          <w:rFonts w:ascii="Arial" w:eastAsia="Times New Roman" w:hAnsi="Arial" w:cs="Arial"/>
          <w:color w:val="333333"/>
          <w:sz w:val="21"/>
          <w:szCs w:val="21"/>
          <w:lang w:val="es-UY" w:eastAsia="es-UY"/>
        </w:rPr>
        <w:t>.</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Desde este punto de vista, </w:t>
      </w:r>
      <w:r w:rsidRPr="00672037">
        <w:rPr>
          <w:rFonts w:ascii="Arial" w:eastAsia="Times New Roman" w:hAnsi="Arial" w:cs="Arial"/>
          <w:b/>
          <w:bCs/>
          <w:color w:val="474747"/>
          <w:sz w:val="21"/>
          <w:szCs w:val="21"/>
          <w:lang w:val="es-UY" w:eastAsia="es-UY"/>
        </w:rPr>
        <w:t>quizás resultaba inadecuado exigirle a Francisco que apresurara una decisión sobre los “vivir probati” en un Sínodo local que estaba dedicado a la compleja problemática de la Amazonia y no al celibato</w:t>
      </w:r>
      <w:r w:rsidRPr="00672037">
        <w:rPr>
          <w:rFonts w:ascii="Arial" w:eastAsia="Times New Roman" w:hAnsi="Arial" w:cs="Arial"/>
          <w:color w:val="333333"/>
          <w:sz w:val="21"/>
          <w:szCs w:val="21"/>
          <w:lang w:val="es-UY" w:eastAsia="es-UY"/>
        </w:rPr>
        <w:t>. La mirada de Francisco, como siempre, es mucho más abarcadora, concreta y capaz de reconocer la complejidad de la realidad. Mira lejos y tiene la certeza de que los procesos eficaces y duraderos no se apresuran.</w:t>
      </w:r>
    </w:p>
    <w:p w:rsidR="00672037" w:rsidRPr="00672037" w:rsidRDefault="00672037" w:rsidP="00672037">
      <w:pPr>
        <w:shd w:val="clear" w:color="auto" w:fill="FFFFFF"/>
        <w:spacing w:after="150" w:line="345" w:lineRule="atLeast"/>
        <w:jc w:val="both"/>
        <w:outlineLvl w:val="1"/>
        <w:rPr>
          <w:rFonts w:ascii="Montserrat" w:eastAsia="Times New Roman" w:hAnsi="Montserrat" w:cs="Arial"/>
          <w:b/>
          <w:bCs/>
          <w:color w:val="474747"/>
          <w:sz w:val="26"/>
          <w:szCs w:val="26"/>
          <w:lang w:val="es-UY" w:eastAsia="es-UY"/>
        </w:rPr>
      </w:pPr>
      <w:r w:rsidRPr="00672037">
        <w:rPr>
          <w:rFonts w:ascii="Arial" w:eastAsia="Times New Roman" w:hAnsi="Arial" w:cs="Arial"/>
          <w:b/>
          <w:bCs/>
          <w:color w:val="474747"/>
          <w:sz w:val="21"/>
          <w:szCs w:val="21"/>
          <w:lang w:val="es-UY" w:eastAsia="es-UY"/>
        </w:rPr>
        <w:t>Los lentos procesos de la vida</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De hecho, un rito no surge de la noche a la mañana, después de un año de reuniones. </w:t>
      </w:r>
      <w:r w:rsidRPr="00672037">
        <w:rPr>
          <w:rFonts w:ascii="Arial" w:eastAsia="Times New Roman" w:hAnsi="Arial" w:cs="Arial"/>
          <w:b/>
          <w:bCs/>
          <w:color w:val="474747"/>
          <w:sz w:val="21"/>
          <w:szCs w:val="21"/>
          <w:lang w:val="es-UY" w:eastAsia="es-UY"/>
        </w:rPr>
        <w:t>Un rito es cosa seria, y requiere mucho mayor discernimiento que las conclusiones de un Sínodo</w:t>
      </w:r>
      <w:r w:rsidRPr="00672037">
        <w:rPr>
          <w:rFonts w:ascii="Arial" w:eastAsia="Times New Roman" w:hAnsi="Arial" w:cs="Arial"/>
          <w:color w:val="333333"/>
          <w:sz w:val="21"/>
          <w:szCs w:val="21"/>
          <w:lang w:val="es-UY" w:eastAsia="es-UY"/>
        </w:rPr>
        <w:t>. “Discernimiento” es la palabra clave en este caso. Discernir es mucho más que decidir una norma canónica, mucho más que reunirse unas cuantas veces para organizar una actividad pastoral, mucho más que algunas cuestiones técnicas y prácticas. Los ritos no nacen ni en escritorios ni en reuniones de organización. Suponen vida, suponen pueblo, y entonces van brotando lentamente de propuestas que luego el pueblo mismo considera, valora, transforma.</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b/>
          <w:bCs/>
          <w:color w:val="474747"/>
          <w:sz w:val="21"/>
          <w:szCs w:val="21"/>
          <w:lang w:val="es-UY" w:eastAsia="es-UY"/>
        </w:rPr>
        <w:t>El sujeto del surgimiento de un rito no son algunos líderes cualificados, sino el pueblo</w:t>
      </w:r>
      <w:r w:rsidRPr="00672037">
        <w:rPr>
          <w:rFonts w:ascii="Arial" w:eastAsia="Times New Roman" w:hAnsi="Arial" w:cs="Arial"/>
          <w:color w:val="333333"/>
          <w:sz w:val="21"/>
          <w:szCs w:val="21"/>
          <w:lang w:val="es-UY" w:eastAsia="es-UY"/>
        </w:rPr>
        <w:t>. En todo caso, los pastores y los líderes podrán observar, escuchar sin ansiedad, y luego estimular, proponer, alentar, pero con el supremo cuidado de no pretender forzar procesos culturales. Sólo de ese modo, el nacimiento de un nuevo rito podrá ser realmente “sinodal”.</w:t>
      </w:r>
    </w:p>
    <w:p w:rsidR="00672037" w:rsidRPr="00672037" w:rsidRDefault="00672037" w:rsidP="00672037">
      <w:pPr>
        <w:shd w:val="clear" w:color="auto" w:fill="FFFFFF"/>
        <w:spacing w:line="240" w:lineRule="auto"/>
        <w:rPr>
          <w:rFonts w:ascii="inherit" w:eastAsia="Times New Roman" w:hAnsi="inherit" w:cs="Arial"/>
          <w:color w:val="000000"/>
          <w:sz w:val="21"/>
          <w:szCs w:val="21"/>
          <w:lang w:val="es-UY" w:eastAsia="es-UY"/>
        </w:rPr>
      </w:pPr>
      <w:r w:rsidRPr="00672037">
        <w:rPr>
          <w:rFonts w:ascii="inherit" w:eastAsia="Times New Roman" w:hAnsi="inherit" w:cs="Arial"/>
          <w:noProof/>
          <w:color w:val="000000"/>
          <w:sz w:val="21"/>
          <w:szCs w:val="21"/>
          <w:lang w:val="es-UY" w:eastAsia="es-UY"/>
        </w:rPr>
        <w:drawing>
          <wp:inline distT="0" distB="0" distL="0" distR="0" wp14:anchorId="225FE73C" wp14:editId="440DCC7C">
            <wp:extent cx="5143500" cy="3176111"/>
            <wp:effectExtent l="0" t="0" r="0" b="5715"/>
            <wp:docPr id="6" name="Imagen 6" descr="Amaz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azon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092" cy="3178946"/>
                    </a:xfrm>
                    <a:prstGeom prst="rect">
                      <a:avLst/>
                    </a:prstGeom>
                    <a:noFill/>
                    <a:ln>
                      <a:noFill/>
                    </a:ln>
                  </pic:spPr>
                </pic:pic>
              </a:graphicData>
            </a:graphic>
          </wp:inline>
        </w:drawing>
      </w:r>
    </w:p>
    <w:p w:rsidR="00672037" w:rsidRPr="00672037" w:rsidRDefault="00672037" w:rsidP="00672037">
      <w:pPr>
        <w:shd w:val="clear" w:color="auto" w:fill="FFFFFF"/>
        <w:spacing w:after="150" w:line="345" w:lineRule="atLeast"/>
        <w:jc w:val="both"/>
        <w:outlineLvl w:val="1"/>
        <w:rPr>
          <w:rFonts w:ascii="Montserrat" w:eastAsia="Times New Roman" w:hAnsi="Montserrat" w:cs="Arial"/>
          <w:b/>
          <w:bCs/>
          <w:color w:val="474747"/>
          <w:sz w:val="26"/>
          <w:szCs w:val="26"/>
          <w:lang w:val="es-UY" w:eastAsia="es-UY"/>
        </w:rPr>
      </w:pPr>
      <w:r w:rsidRPr="00672037">
        <w:rPr>
          <w:rFonts w:ascii="Arial" w:eastAsia="Times New Roman" w:hAnsi="Arial" w:cs="Arial"/>
          <w:b/>
          <w:bCs/>
          <w:color w:val="474747"/>
          <w:sz w:val="21"/>
          <w:szCs w:val="21"/>
          <w:lang w:val="es-UY" w:eastAsia="es-UY"/>
        </w:rPr>
        <w:t>Nada fuera de contexto</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Dicho esto, hay que recordar que el Documento conclusivo del Sínodo y la Exhortación apostólica, según las expresiones de Francisco en su introducción, deberían entenderse como textos complementarios. Por consiguiente, </w:t>
      </w:r>
      <w:r w:rsidRPr="00672037">
        <w:rPr>
          <w:rFonts w:ascii="Arial" w:eastAsia="Times New Roman" w:hAnsi="Arial" w:cs="Arial"/>
          <w:b/>
          <w:bCs/>
          <w:color w:val="474747"/>
          <w:sz w:val="21"/>
          <w:szCs w:val="21"/>
          <w:lang w:val="es-UY" w:eastAsia="es-UY"/>
        </w:rPr>
        <w:t>Querida Amazonia otorga a las preocupaciones del Sínodo un marco que a su vez permite que las preocupaciones por la Amazonia tengan resonancias universales y puedan inspirar a otras regiones de la Iglesia en sus propios caminos</w:t>
      </w:r>
      <w:r w:rsidRPr="00672037">
        <w:rPr>
          <w:rFonts w:ascii="Arial" w:eastAsia="Times New Roman" w:hAnsi="Arial" w:cs="Arial"/>
          <w:color w:val="333333"/>
          <w:sz w:val="21"/>
          <w:szCs w:val="21"/>
          <w:lang w:val="es-UY" w:eastAsia="es-UY"/>
        </w:rPr>
        <w:t>.</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El Papa quiso desarrollar </w:t>
      </w:r>
      <w:r w:rsidRPr="00672037">
        <w:rPr>
          <w:rFonts w:ascii="Arial" w:eastAsia="Times New Roman" w:hAnsi="Arial" w:cs="Arial"/>
          <w:b/>
          <w:bCs/>
          <w:color w:val="474747"/>
          <w:sz w:val="21"/>
          <w:szCs w:val="21"/>
          <w:lang w:val="es-UY" w:eastAsia="es-UY"/>
        </w:rPr>
        <w:t>las cuestiones eclesiales al final de todo</w:t>
      </w:r>
      <w:r w:rsidRPr="00672037">
        <w:rPr>
          <w:rFonts w:ascii="Arial" w:eastAsia="Times New Roman" w:hAnsi="Arial" w:cs="Arial"/>
          <w:color w:val="333333"/>
          <w:sz w:val="21"/>
          <w:szCs w:val="21"/>
          <w:lang w:val="es-UY" w:eastAsia="es-UY"/>
        </w:rPr>
        <w:t>, precedidas por las preocupaciones sociales, ecológicas y culturales que habían sido abundantemente analizadas antes del Sínodo y que expresan las grandes preocupaciones de las poblaciones de la Amazonia.</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Por lo tanto, </w:t>
      </w:r>
      <w:r w:rsidRPr="00672037">
        <w:rPr>
          <w:rFonts w:ascii="Arial" w:eastAsia="Times New Roman" w:hAnsi="Arial" w:cs="Arial"/>
          <w:b/>
          <w:bCs/>
          <w:color w:val="474747"/>
          <w:sz w:val="21"/>
          <w:szCs w:val="21"/>
          <w:lang w:val="es-UY" w:eastAsia="es-UY"/>
        </w:rPr>
        <w:t>si queremos hacer una recepción fiel del documento de Francisco, las inquietudes en torno a cuestiones eclesiales deberían situarse en ese marco mucho más amplio de los sufrimientos y riesgos del pueblo amazónico</w:t>
      </w:r>
      <w:r w:rsidRPr="00672037">
        <w:rPr>
          <w:rFonts w:ascii="Arial" w:eastAsia="Times New Roman" w:hAnsi="Arial" w:cs="Arial"/>
          <w:color w:val="333333"/>
          <w:sz w:val="21"/>
          <w:szCs w:val="21"/>
          <w:lang w:val="es-UY" w:eastAsia="es-UY"/>
        </w:rPr>
        <w:t>. De otro modo, con toda la buena intención, seguiríamos mirándonos el ombligo y en el fondo quedaríamos encerrados en discusiones de escuelas teológicas.</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b/>
          <w:bCs/>
          <w:color w:val="474747"/>
          <w:sz w:val="21"/>
          <w:szCs w:val="21"/>
          <w:lang w:val="es-UY" w:eastAsia="es-UY"/>
        </w:rPr>
        <w:t>Que los temas eclesiásticos, entonces, no nos entretengan diluyendo la voz profética que Francisco quiso hacer resonar</w:t>
      </w:r>
      <w:r w:rsidRPr="00672037">
        <w:rPr>
          <w:rFonts w:ascii="Arial" w:eastAsia="Times New Roman" w:hAnsi="Arial" w:cs="Arial"/>
          <w:color w:val="333333"/>
          <w:sz w:val="21"/>
          <w:szCs w:val="21"/>
          <w:lang w:val="es-UY" w:eastAsia="es-UY"/>
        </w:rPr>
        <w:t>. De hecho, en Brasil, donde veníamos de un período de fuerte sensibilización social por los incendios de la Amazonia, y cuando se había instalado en la opinión pública mundial la preocupación por el ambiente y por el futuro de los indígenas amazónicos, las notas que salieron en los grandes periódicos brasileros sobre Querida Amazonia sólo hablaron de los “viri probati”. Fue un desperdicio en el diálogo con la sociedad.</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b/>
          <w:bCs/>
          <w:color w:val="474747"/>
          <w:sz w:val="21"/>
          <w:szCs w:val="21"/>
          <w:lang w:val="es-UY" w:eastAsia="es-UY"/>
        </w:rPr>
        <w:t>De esta manera, los políticos y los empresarios que temían que la Exhortación de Francisco les trajera problemas, suspiraron aliviados viendo que todo había sido sepultado debajo de discusiones internas eclesiásticas.</w:t>
      </w:r>
      <w:r w:rsidRPr="00672037">
        <w:rPr>
          <w:rFonts w:ascii="Arial" w:eastAsia="Times New Roman" w:hAnsi="Arial" w:cs="Arial"/>
          <w:color w:val="333333"/>
          <w:sz w:val="21"/>
          <w:szCs w:val="21"/>
          <w:lang w:val="es-UY" w:eastAsia="es-UY"/>
        </w:rPr>
        <w:t> Ni siquiera los obispos y teólogos destacaron algunas expresiones proféticas de Francisco como la siguiente:</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“Se suele acudir a recursos alejados de toda ética, como penalizar las protestas e incluso quitar la vida a los indígenas que se oponen a los proyectos, provocar intencionalmente incendios forestales, o sobornar a políticos y a los mismos indígenas. Esto viene acompañado de graves violaciones de los derechos humanos y de nuevas esclavitudes que afectan especialmente a las mujeres” (14).</w:t>
      </w:r>
    </w:p>
    <w:p w:rsidR="00672037" w:rsidRPr="00672037" w:rsidRDefault="00672037" w:rsidP="00672037">
      <w:pPr>
        <w:shd w:val="clear" w:color="auto" w:fill="FFFFFF"/>
        <w:spacing w:line="240" w:lineRule="auto"/>
        <w:jc w:val="both"/>
        <w:rPr>
          <w:rFonts w:ascii="inherit" w:eastAsia="Times New Roman" w:hAnsi="inherit" w:cs="Arial"/>
          <w:color w:val="000000"/>
          <w:sz w:val="21"/>
          <w:szCs w:val="21"/>
          <w:lang w:val="es-UY" w:eastAsia="es-UY"/>
        </w:rPr>
      </w:pPr>
      <w:r w:rsidRPr="00672037">
        <w:rPr>
          <w:rFonts w:ascii="Arial" w:eastAsia="Times New Roman" w:hAnsi="Arial" w:cs="Arial"/>
          <w:i/>
          <w:iCs/>
          <w:noProof/>
          <w:color w:val="474747"/>
          <w:sz w:val="21"/>
          <w:szCs w:val="21"/>
          <w:lang w:val="es-UY" w:eastAsia="es-UY"/>
        </w:rPr>
        <w:drawing>
          <wp:inline distT="0" distB="0" distL="0" distR="0" wp14:anchorId="5436A6D6" wp14:editId="0E9920F7">
            <wp:extent cx="5394491" cy="3035300"/>
            <wp:effectExtent l="0" t="0" r="0" b="0"/>
            <wp:docPr id="7" name="Imagen 7" descr="Amaz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1198" cy="3044700"/>
                    </a:xfrm>
                    <a:prstGeom prst="rect">
                      <a:avLst/>
                    </a:prstGeom>
                    <a:noFill/>
                    <a:ln>
                      <a:noFill/>
                    </a:ln>
                  </pic:spPr>
                </pic:pic>
              </a:graphicData>
            </a:graphic>
          </wp:inline>
        </w:drawing>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Y </w:t>
      </w:r>
      <w:r w:rsidRPr="00672037">
        <w:rPr>
          <w:rFonts w:ascii="Arial" w:eastAsia="Times New Roman" w:hAnsi="Arial" w:cs="Arial"/>
          <w:b/>
          <w:bCs/>
          <w:color w:val="474747"/>
          <w:sz w:val="21"/>
          <w:szCs w:val="21"/>
          <w:lang w:val="es-UY" w:eastAsia="es-UY"/>
        </w:rPr>
        <w:t>Francisco no se calla nada</w:t>
      </w:r>
      <w:r w:rsidRPr="00672037">
        <w:rPr>
          <w:rFonts w:ascii="Arial" w:eastAsia="Times New Roman" w:hAnsi="Arial" w:cs="Arial"/>
          <w:color w:val="333333"/>
          <w:sz w:val="21"/>
          <w:szCs w:val="21"/>
          <w:lang w:val="es-UY" w:eastAsia="es-UY"/>
        </w:rPr>
        <w:t>:</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“No podemos excluir que miembros de la Iglesia hayan sido parte de las redes de corrupción, a veces hasta el punto de aceptar guardar silencio a cambio de ayudas económicas para las obras eclesiales” (25).</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Entonces no debería pensarse que </w:t>
      </w:r>
      <w:r w:rsidRPr="00672037">
        <w:rPr>
          <w:rFonts w:ascii="Arial" w:eastAsia="Times New Roman" w:hAnsi="Arial" w:cs="Arial"/>
          <w:b/>
          <w:bCs/>
          <w:color w:val="474747"/>
          <w:sz w:val="21"/>
          <w:szCs w:val="21"/>
          <w:lang w:val="es-UY" w:eastAsia="es-UY"/>
        </w:rPr>
        <w:t>un rito amazónico</w:t>
      </w:r>
      <w:r w:rsidRPr="00672037">
        <w:rPr>
          <w:rFonts w:ascii="Arial" w:eastAsia="Times New Roman" w:hAnsi="Arial" w:cs="Arial"/>
          <w:color w:val="333333"/>
          <w:sz w:val="21"/>
          <w:szCs w:val="21"/>
          <w:lang w:val="es-UY" w:eastAsia="es-UY"/>
        </w:rPr>
        <w:t>, verdaderamente inculturado, pueda desarrollarse al margen de los sufrimientos del pueblo amazónico y de su problemática específica, que no es nueva. Es una realidad dolorosa que se arrastra ya desde hace mucho tiempo y que, como dice una autora citada por Francisco en la Exhortación, no se supera, sino que sólo cambia de color:</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“La colonización no se detiene, sino que en muchos lugares se transforma, se disfraza y se disimula, pero no pierde la prepotencia contra la vida de los pobres y la fragilidad del ambiente” (16).</w:t>
      </w:r>
    </w:p>
    <w:p w:rsidR="00672037" w:rsidRPr="00672037" w:rsidRDefault="00672037" w:rsidP="00672037">
      <w:pPr>
        <w:shd w:val="clear" w:color="auto" w:fill="FFFFFF"/>
        <w:spacing w:after="150" w:line="345" w:lineRule="atLeast"/>
        <w:outlineLvl w:val="1"/>
        <w:rPr>
          <w:rFonts w:ascii="Montserrat" w:eastAsia="Times New Roman" w:hAnsi="Montserrat" w:cs="Arial"/>
          <w:b/>
          <w:bCs/>
          <w:color w:val="474747"/>
          <w:sz w:val="26"/>
          <w:szCs w:val="26"/>
          <w:lang w:val="es-UY" w:eastAsia="es-UY"/>
        </w:rPr>
      </w:pPr>
      <w:r w:rsidRPr="00672037">
        <w:rPr>
          <w:rFonts w:ascii="Arial" w:eastAsia="Times New Roman" w:hAnsi="Arial" w:cs="Arial"/>
          <w:b/>
          <w:bCs/>
          <w:color w:val="474747"/>
          <w:sz w:val="21"/>
          <w:szCs w:val="21"/>
          <w:lang w:val="es-UY" w:eastAsia="es-UY"/>
        </w:rPr>
        <w:t>La abstracción progresista</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b/>
          <w:bCs/>
          <w:color w:val="474747"/>
          <w:sz w:val="21"/>
          <w:szCs w:val="21"/>
          <w:lang w:val="es-UY" w:eastAsia="es-UY"/>
        </w:rPr>
        <w:t>En su momento, los teólogos progresistas no aprovecharon ni acompañaron suficientemente los planteos nuevos que aparecían en el capítulo 8 de Amoris laetitia</w:t>
      </w:r>
      <w:r w:rsidRPr="00672037">
        <w:rPr>
          <w:rFonts w:ascii="Arial" w:eastAsia="Times New Roman" w:hAnsi="Arial" w:cs="Arial"/>
          <w:color w:val="333333"/>
          <w:sz w:val="21"/>
          <w:szCs w:val="21"/>
          <w:lang w:val="es-UY" w:eastAsia="es-UY"/>
        </w:rPr>
        <w:t>. Parece que sólo interesaba la conclusión práctica. De ese modo, aunque es verdad que Francisco abría una puerta, no se sabía reconocer que, más allá de ese tema concreto, la argumentación propuesta en ese capítulo abría camino a otros planteos que enriquecían y daban nuevo aire a la Moral fundamental. Pocos, demasiado pocos fueron los artículos que acompañaron este paso y supieron explotarlo.</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En el caso de Querida Amazonia, parece repetirse la misma debilidad. Si hay un camino que se abre, la opción más fecunda y generosa es aprovechar esa posibilidad, acompañarla con una reflexión enriquecedora, con una creatividad valiente. Pero </w:t>
      </w:r>
      <w:r w:rsidRPr="00672037">
        <w:rPr>
          <w:rFonts w:ascii="Arial" w:eastAsia="Times New Roman" w:hAnsi="Arial" w:cs="Arial"/>
          <w:b/>
          <w:bCs/>
          <w:color w:val="474747"/>
          <w:sz w:val="21"/>
          <w:szCs w:val="21"/>
          <w:lang w:val="es-UY" w:eastAsia="es-UY"/>
        </w:rPr>
        <w:t>pudo más la desilusión por lo que no fue que la inteligencia para entresacar y desarrollar lo que sí puede ser</w:t>
      </w:r>
      <w:r w:rsidRPr="00672037">
        <w:rPr>
          <w:rFonts w:ascii="Arial" w:eastAsia="Times New Roman" w:hAnsi="Arial" w:cs="Arial"/>
          <w:color w:val="333333"/>
          <w:sz w:val="21"/>
          <w:szCs w:val="21"/>
          <w:lang w:val="es-UY" w:eastAsia="es-UY"/>
        </w:rPr>
        <w:t>.</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Invito a reconocer algunos ejemplos significativos de </w:t>
      </w:r>
      <w:r w:rsidRPr="00672037">
        <w:rPr>
          <w:rFonts w:ascii="Arial" w:eastAsia="Times New Roman" w:hAnsi="Arial" w:cs="Arial"/>
          <w:b/>
          <w:bCs/>
          <w:color w:val="474747"/>
          <w:sz w:val="21"/>
          <w:szCs w:val="21"/>
          <w:lang w:val="es-UY" w:eastAsia="es-UY"/>
        </w:rPr>
        <w:t>párrafos de Querida Amazonia referidos a la evangelización y a la ministerialidad que sí abren caminos</w:t>
      </w:r>
      <w:r w:rsidRPr="00672037">
        <w:rPr>
          <w:rFonts w:ascii="Arial" w:eastAsia="Times New Roman" w:hAnsi="Arial" w:cs="Arial"/>
          <w:color w:val="333333"/>
          <w:sz w:val="21"/>
          <w:szCs w:val="21"/>
          <w:lang w:val="es-UY" w:eastAsia="es-UY"/>
        </w:rPr>
        <w:t> y que requerirían una generosa colaboración de teólogos y pastores para un fecundo y concreto desarrollo:</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“Para lograr una renovada inculturación del Evangelio en la Amazonia, la Iglesia necesita escuchar su sabiduría ancestral, volver a dar voz a los mayores, reconocer los valores presentes en el estilo de vida de las comunidades originarias” (70).</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“No nos apresuremos en calificar de superstición o de paganismo algunas expresiones religiosas que surgen espontáneamente de la vida de los pueblos” (78).</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“Es posible recoger de alguna manera un símbolo indígena sin calificarlo necesariamente de idolatría. Un mito cargado de sentido espiritual puede ser aprovechado, y no siempre considerado un error pagano” (79).</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“Ya el Concilio Vaticano II había pedido este esfuerzo de inculturación de la liturgia en los pueblos indígenas, pero han pasado más de cincuenta años y hemos avanzado poco en esta línea” (82).</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“Tampoco cabe, frente a los pobres y olvidados de la Amazonia, una disciplina que excluya y aleje, porque así ellos son finalmente descartados por una Iglesia convertida en aduana…. Para la Iglesia la misericordia puede volverse una mera expresión romántica si no se manifiesta concretamente en la tarea pastoral” (84).</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“La inculturación también debe desarrollarse y reflejarse en una forma encarnada de llevar adelante la organización eclesial” (85).</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“Se necesitan sacerdotes, pero esto no excluye que ordinariamente los diáconos permanentes —que deberían ser muchos más en la Amazonia—, las religiosas y los mismos laicos asuman responsabilidades importantes para el crecimiento de las comunidades y que maduren en el ejercicio de esas funciones” (92)</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“Entonces no se trata sólo de facilitar una mayor presencia de ministros ordenados que puedan celebrar la Eucaristía. Este sería un objetivo muy limitado si no intentamos también provocar una nueva vida en las comunidades. Necesitamos promover el encuentro con la Palabra y la maduración en la santidad a través de variados servicios laicales, que suponen un proceso de preparación —bíblica, doctrinal, espiritual y práctica— y diversos caminos de formación permanente” (93).</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“Los desafíos de la Amazonia exigen a la Iglesia un esfuerzo especial por lograr una presencia capilar que sólo es posible con un contundente protagonismo de los laicos” (94).</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“La situación actual nos exige estimular el surgimiento de otros servicios y carismas femeninos, que respondan a las necesidades específicas de los pueblos amazónicos en este momento histórico” (102).</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i/>
          <w:iCs/>
          <w:color w:val="474747"/>
          <w:sz w:val="21"/>
          <w:szCs w:val="21"/>
          <w:lang w:val="es-UY" w:eastAsia="es-UY"/>
        </w:rPr>
        <w:t>“Cabe recordar que estos servicios implican una estabilidad, un reconocimiento público y el envío por parte del obispo. Esto da lugar también a que las mujeres tengan una incidencia real y efectiva en la organización, en las decisiones más importantes y en la guía de las comunidades” (103)</w:t>
      </w:r>
    </w:p>
    <w:p w:rsidR="00672037" w:rsidRPr="00672037" w:rsidRDefault="00672037" w:rsidP="00672037">
      <w:pPr>
        <w:shd w:val="clear" w:color="auto" w:fill="FFFFFF"/>
        <w:spacing w:line="240" w:lineRule="auto"/>
        <w:rPr>
          <w:rFonts w:ascii="inherit" w:eastAsia="Times New Roman" w:hAnsi="inherit" w:cs="Arial"/>
          <w:color w:val="000000"/>
          <w:sz w:val="21"/>
          <w:szCs w:val="21"/>
          <w:lang w:val="es-UY" w:eastAsia="es-UY"/>
        </w:rPr>
      </w:pPr>
      <w:r w:rsidRPr="00672037">
        <w:rPr>
          <w:rFonts w:ascii="Arial" w:eastAsia="Times New Roman" w:hAnsi="Arial" w:cs="Arial"/>
          <w:i/>
          <w:iCs/>
          <w:noProof/>
          <w:color w:val="474747"/>
          <w:sz w:val="21"/>
          <w:szCs w:val="21"/>
          <w:lang w:val="es-UY" w:eastAsia="es-UY"/>
        </w:rPr>
        <w:drawing>
          <wp:inline distT="0" distB="0" distL="0" distR="0" wp14:anchorId="4FAB48DE" wp14:editId="4CC49C47">
            <wp:extent cx="4698365" cy="3132243"/>
            <wp:effectExtent l="0" t="0" r="6985" b="0"/>
            <wp:docPr id="8" name="Imagen 8" descr="Amaz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azon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1361" cy="3134240"/>
                    </a:xfrm>
                    <a:prstGeom prst="rect">
                      <a:avLst/>
                    </a:prstGeom>
                    <a:noFill/>
                    <a:ln>
                      <a:noFill/>
                    </a:ln>
                  </pic:spPr>
                </pic:pic>
              </a:graphicData>
            </a:graphic>
          </wp:inline>
        </w:drawing>
      </w:r>
    </w:p>
    <w:p w:rsidR="00672037" w:rsidRPr="00672037" w:rsidRDefault="00672037" w:rsidP="00672037">
      <w:pPr>
        <w:shd w:val="clear" w:color="auto" w:fill="FFFFFF"/>
        <w:spacing w:after="150" w:line="345" w:lineRule="atLeast"/>
        <w:jc w:val="both"/>
        <w:outlineLvl w:val="1"/>
        <w:rPr>
          <w:rFonts w:ascii="Montserrat" w:eastAsia="Times New Roman" w:hAnsi="Montserrat" w:cs="Arial"/>
          <w:b/>
          <w:bCs/>
          <w:color w:val="474747"/>
          <w:sz w:val="26"/>
          <w:szCs w:val="26"/>
          <w:lang w:val="es-UY" w:eastAsia="es-UY"/>
        </w:rPr>
      </w:pPr>
      <w:r w:rsidRPr="00672037">
        <w:rPr>
          <w:rFonts w:ascii="Arial" w:eastAsia="Times New Roman" w:hAnsi="Arial" w:cs="Arial"/>
          <w:b/>
          <w:bCs/>
          <w:color w:val="474747"/>
          <w:sz w:val="21"/>
          <w:szCs w:val="21"/>
          <w:lang w:val="es-UY" w:eastAsia="es-UY"/>
        </w:rPr>
        <w:t>La idea que parcializa la realidad</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En los sectores conservadores las tendencias son: la cerrazón, el fijismo, la negación del discernimiento y de la hermenéutica, la dificultad para reconocer los signos de los tiempos. Pero </w:t>
      </w:r>
      <w:r w:rsidRPr="00672037">
        <w:rPr>
          <w:rFonts w:ascii="Arial" w:eastAsia="Times New Roman" w:hAnsi="Arial" w:cs="Arial"/>
          <w:b/>
          <w:bCs/>
          <w:color w:val="474747"/>
          <w:sz w:val="21"/>
          <w:szCs w:val="21"/>
          <w:lang w:val="es-UY" w:eastAsia="es-UY"/>
        </w:rPr>
        <w:t>hay sectores progresistas que corren el riesgo de las obsesiones abstractas</w:t>
      </w:r>
      <w:r w:rsidRPr="00672037">
        <w:rPr>
          <w:rFonts w:ascii="Arial" w:eastAsia="Times New Roman" w:hAnsi="Arial" w:cs="Arial"/>
          <w:color w:val="333333"/>
          <w:sz w:val="21"/>
          <w:szCs w:val="21"/>
          <w:lang w:val="es-UY" w:eastAsia="es-UY"/>
        </w:rPr>
        <w:t>. Vale la pena escuchar otra vez una advertencia de Francisco: “la realidad es superior a la idea”.</w:t>
      </w:r>
    </w:p>
    <w:p w:rsidR="00672037" w:rsidRPr="00672037" w:rsidRDefault="00672037" w:rsidP="00672037">
      <w:pPr>
        <w:shd w:val="clear" w:color="auto" w:fill="FFFFFF"/>
        <w:spacing w:after="465" w:line="300" w:lineRule="atLeast"/>
        <w:jc w:val="both"/>
        <w:rPr>
          <w:rFonts w:ascii="Arial" w:eastAsia="Times New Roman" w:hAnsi="Arial" w:cs="Arial"/>
          <w:color w:val="333333"/>
          <w:sz w:val="21"/>
          <w:szCs w:val="21"/>
          <w:lang w:val="es-UY" w:eastAsia="es-UY"/>
        </w:rPr>
      </w:pPr>
      <w:r w:rsidRPr="00672037">
        <w:rPr>
          <w:rFonts w:ascii="Arial" w:eastAsia="Times New Roman" w:hAnsi="Arial" w:cs="Arial"/>
          <w:color w:val="333333"/>
          <w:sz w:val="21"/>
          <w:szCs w:val="21"/>
          <w:lang w:val="es-UY" w:eastAsia="es-UY"/>
        </w:rPr>
        <w:t>Creo que </w:t>
      </w:r>
      <w:r w:rsidRPr="00672037">
        <w:rPr>
          <w:rFonts w:ascii="Arial" w:eastAsia="Times New Roman" w:hAnsi="Arial" w:cs="Arial"/>
          <w:b/>
          <w:bCs/>
          <w:color w:val="474747"/>
          <w:sz w:val="21"/>
          <w:szCs w:val="21"/>
          <w:lang w:val="es-UY" w:eastAsia="es-UY"/>
        </w:rPr>
        <w:t>esta debilidad dio lugar a algunas afirmaciones que corren el riesgo de estar fuera de la realidad</w:t>
      </w:r>
      <w:r w:rsidRPr="00672037">
        <w:rPr>
          <w:rFonts w:ascii="Arial" w:eastAsia="Times New Roman" w:hAnsi="Arial" w:cs="Arial"/>
          <w:color w:val="333333"/>
          <w:sz w:val="21"/>
          <w:szCs w:val="21"/>
          <w:lang w:val="es-UY" w:eastAsia="es-UY"/>
        </w:rPr>
        <w:t>. Por ejemplo, se ha dicho en los últimos días que en realidad es más progre Benedicto que Francisco; o que la concepción sacerdotal de Francisco es preconciliar. También, luego de afirmar que hay que promover la sinodalidad, se dijo que Francisco no debería encomendar cosas a los episcopados locales sino que tiene que decidirlas e imponerlas él mismo. Así la idea corre el riesgo de atropellar a la realidad hasta volar lejos de todo contexto.</w:t>
      </w:r>
    </w:p>
    <w:p w:rsidR="002E2F5B" w:rsidRDefault="00F17039">
      <w:hyperlink r:id="rId12" w:history="1">
        <w:r w:rsidRPr="00D8515B">
          <w:rPr>
            <w:rStyle w:val="Hipervnculo"/>
          </w:rPr>
          <w:t>https://www.religiondigital.org/opinion/desinteres-progresista-rito-amazonico-iglesia-querida-amazonia-papa-viri</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86324"/>
    <w:multiLevelType w:val="multilevel"/>
    <w:tmpl w:val="3CB2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037"/>
    <w:rsid w:val="002E2F5B"/>
    <w:rsid w:val="00672037"/>
    <w:rsid w:val="00F1703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AF00E"/>
  <w15:chartTrackingRefBased/>
  <w15:docId w15:val="{F6C447F4-6232-48D6-972D-12356E99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72037"/>
    <w:rPr>
      <w:color w:val="0000FF"/>
      <w:u w:val="single"/>
    </w:rPr>
  </w:style>
  <w:style w:type="character" w:styleId="Mencinsinresolver">
    <w:name w:val="Unresolved Mention"/>
    <w:basedOn w:val="Fuentedeprrafopredeter"/>
    <w:uiPriority w:val="99"/>
    <w:semiHidden/>
    <w:unhideWhenUsed/>
    <w:rsid w:val="00F17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4174344">
      <w:bodyDiv w:val="1"/>
      <w:marLeft w:val="0"/>
      <w:marRight w:val="0"/>
      <w:marTop w:val="0"/>
      <w:marBottom w:val="0"/>
      <w:divBdr>
        <w:top w:val="none" w:sz="0" w:space="0" w:color="auto"/>
        <w:left w:val="none" w:sz="0" w:space="0" w:color="auto"/>
        <w:bottom w:val="none" w:sz="0" w:space="0" w:color="auto"/>
        <w:right w:val="none" w:sz="0" w:space="0" w:color="auto"/>
      </w:divBdr>
      <w:divsChild>
        <w:div w:id="2005930407">
          <w:marLeft w:val="0"/>
          <w:marRight w:val="0"/>
          <w:marTop w:val="0"/>
          <w:marBottom w:val="0"/>
          <w:divBdr>
            <w:top w:val="none" w:sz="0" w:space="0" w:color="auto"/>
            <w:left w:val="none" w:sz="0" w:space="0" w:color="auto"/>
            <w:bottom w:val="none" w:sz="0" w:space="0" w:color="auto"/>
            <w:right w:val="none" w:sz="0" w:space="0" w:color="auto"/>
          </w:divBdr>
          <w:divsChild>
            <w:div w:id="875239709">
              <w:marLeft w:val="0"/>
              <w:marRight w:val="0"/>
              <w:marTop w:val="0"/>
              <w:marBottom w:val="600"/>
              <w:divBdr>
                <w:top w:val="none" w:sz="0" w:space="0" w:color="auto"/>
                <w:left w:val="none" w:sz="0" w:space="0" w:color="auto"/>
                <w:bottom w:val="none" w:sz="0" w:space="0" w:color="auto"/>
                <w:right w:val="none" w:sz="0" w:space="0" w:color="auto"/>
              </w:divBdr>
              <w:divsChild>
                <w:div w:id="19177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2221">
          <w:marLeft w:val="0"/>
          <w:marRight w:val="0"/>
          <w:marTop w:val="0"/>
          <w:marBottom w:val="0"/>
          <w:divBdr>
            <w:top w:val="none" w:sz="0" w:space="0" w:color="auto"/>
            <w:left w:val="none" w:sz="0" w:space="0" w:color="auto"/>
            <w:bottom w:val="none" w:sz="0" w:space="0" w:color="auto"/>
            <w:right w:val="none" w:sz="0" w:space="0" w:color="auto"/>
          </w:divBdr>
          <w:divsChild>
            <w:div w:id="528446953">
              <w:marLeft w:val="0"/>
              <w:marRight w:val="0"/>
              <w:marTop w:val="0"/>
              <w:marBottom w:val="0"/>
              <w:divBdr>
                <w:top w:val="none" w:sz="0" w:space="0" w:color="auto"/>
                <w:left w:val="none" w:sz="0" w:space="0" w:color="auto"/>
                <w:bottom w:val="none" w:sz="0" w:space="0" w:color="auto"/>
                <w:right w:val="none" w:sz="0" w:space="0" w:color="auto"/>
              </w:divBdr>
              <w:divsChild>
                <w:div w:id="1071342450">
                  <w:marLeft w:val="-1275"/>
                  <w:marRight w:val="0"/>
                  <w:marTop w:val="0"/>
                  <w:marBottom w:val="0"/>
                  <w:divBdr>
                    <w:top w:val="none" w:sz="0" w:space="0" w:color="auto"/>
                    <w:left w:val="none" w:sz="0" w:space="0" w:color="auto"/>
                    <w:bottom w:val="none" w:sz="0" w:space="0" w:color="auto"/>
                    <w:right w:val="none" w:sz="0" w:space="0" w:color="auto"/>
                  </w:divBdr>
                </w:div>
                <w:div w:id="1324745629">
                  <w:marLeft w:val="0"/>
                  <w:marRight w:val="0"/>
                  <w:marTop w:val="0"/>
                  <w:marBottom w:val="0"/>
                  <w:divBdr>
                    <w:top w:val="none" w:sz="0" w:space="0" w:color="auto"/>
                    <w:left w:val="none" w:sz="0" w:space="0" w:color="auto"/>
                    <w:bottom w:val="none" w:sz="0" w:space="0" w:color="auto"/>
                    <w:right w:val="none" w:sz="0" w:space="0" w:color="auto"/>
                  </w:divBdr>
                  <w:divsChild>
                    <w:div w:id="709763275">
                      <w:marLeft w:val="0"/>
                      <w:marRight w:val="0"/>
                      <w:marTop w:val="0"/>
                      <w:marBottom w:val="0"/>
                      <w:divBdr>
                        <w:top w:val="none" w:sz="0" w:space="0" w:color="auto"/>
                        <w:left w:val="none" w:sz="0" w:space="0" w:color="auto"/>
                        <w:bottom w:val="none" w:sz="0" w:space="0" w:color="auto"/>
                        <w:right w:val="none" w:sz="0" w:space="0" w:color="auto"/>
                      </w:divBdr>
                    </w:div>
                    <w:div w:id="133331358">
                      <w:marLeft w:val="0"/>
                      <w:marRight w:val="0"/>
                      <w:marTop w:val="0"/>
                      <w:marBottom w:val="0"/>
                      <w:divBdr>
                        <w:top w:val="none" w:sz="0" w:space="0" w:color="auto"/>
                        <w:left w:val="none" w:sz="0" w:space="0" w:color="auto"/>
                        <w:bottom w:val="none" w:sz="0" w:space="0" w:color="auto"/>
                        <w:right w:val="none" w:sz="0" w:space="0" w:color="auto"/>
                      </w:divBdr>
                      <w:divsChild>
                        <w:div w:id="379940211">
                          <w:marLeft w:val="0"/>
                          <w:marRight w:val="0"/>
                          <w:marTop w:val="0"/>
                          <w:marBottom w:val="450"/>
                          <w:divBdr>
                            <w:top w:val="none" w:sz="0" w:space="0" w:color="auto"/>
                            <w:left w:val="none" w:sz="0" w:space="0" w:color="auto"/>
                            <w:bottom w:val="none" w:sz="0" w:space="0" w:color="auto"/>
                            <w:right w:val="none" w:sz="0" w:space="0" w:color="auto"/>
                          </w:divBdr>
                          <w:divsChild>
                            <w:div w:id="452138266">
                              <w:marLeft w:val="0"/>
                              <w:marRight w:val="0"/>
                              <w:marTop w:val="0"/>
                              <w:marBottom w:val="0"/>
                              <w:divBdr>
                                <w:top w:val="none" w:sz="0" w:space="0" w:color="auto"/>
                                <w:left w:val="none" w:sz="0" w:space="0" w:color="auto"/>
                                <w:bottom w:val="none" w:sz="0" w:space="0" w:color="auto"/>
                                <w:right w:val="none" w:sz="0" w:space="0" w:color="auto"/>
                              </w:divBdr>
                            </w:div>
                          </w:divsChild>
                        </w:div>
                        <w:div w:id="42410629">
                          <w:marLeft w:val="0"/>
                          <w:marRight w:val="0"/>
                          <w:marTop w:val="0"/>
                          <w:marBottom w:val="450"/>
                          <w:divBdr>
                            <w:top w:val="none" w:sz="0" w:space="0" w:color="auto"/>
                            <w:left w:val="none" w:sz="0" w:space="0" w:color="auto"/>
                            <w:bottom w:val="none" w:sz="0" w:space="0" w:color="auto"/>
                            <w:right w:val="none" w:sz="0" w:space="0" w:color="auto"/>
                          </w:divBdr>
                        </w:div>
                        <w:div w:id="1309633540">
                          <w:marLeft w:val="0"/>
                          <w:marRight w:val="0"/>
                          <w:marTop w:val="0"/>
                          <w:marBottom w:val="450"/>
                          <w:divBdr>
                            <w:top w:val="none" w:sz="0" w:space="0" w:color="auto"/>
                            <w:left w:val="none" w:sz="0" w:space="0" w:color="auto"/>
                            <w:bottom w:val="none" w:sz="0" w:space="0" w:color="auto"/>
                            <w:right w:val="none" w:sz="0" w:space="0" w:color="auto"/>
                          </w:divBdr>
                        </w:div>
                        <w:div w:id="32505875">
                          <w:marLeft w:val="0"/>
                          <w:marRight w:val="0"/>
                          <w:marTop w:val="0"/>
                          <w:marBottom w:val="450"/>
                          <w:divBdr>
                            <w:top w:val="none" w:sz="0" w:space="0" w:color="auto"/>
                            <w:left w:val="none" w:sz="0" w:space="0" w:color="auto"/>
                            <w:bottom w:val="none" w:sz="0" w:space="0" w:color="auto"/>
                            <w:right w:val="none" w:sz="0" w:space="0" w:color="auto"/>
                          </w:divBdr>
                        </w:div>
                        <w:div w:id="1777096769">
                          <w:marLeft w:val="0"/>
                          <w:marRight w:val="0"/>
                          <w:marTop w:val="0"/>
                          <w:marBottom w:val="450"/>
                          <w:divBdr>
                            <w:top w:val="none" w:sz="0" w:space="0" w:color="auto"/>
                            <w:left w:val="none" w:sz="0" w:space="0" w:color="auto"/>
                            <w:bottom w:val="none" w:sz="0" w:space="0" w:color="auto"/>
                            <w:right w:val="none" w:sz="0" w:space="0" w:color="auto"/>
                          </w:divBdr>
                        </w:div>
                        <w:div w:id="17091859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eligiondigital.org/opinion/desinteres-progresista-rito-amazonico-iglesia-querida-amazonia-papa-vir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2996</Words>
  <Characters>16483</Characters>
  <Application>Microsoft Office Word</Application>
  <DocSecurity>0</DocSecurity>
  <Lines>137</Lines>
  <Paragraphs>38</Paragraphs>
  <ScaleCrop>false</ScaleCrop>
  <HeadingPairs>
    <vt:vector size="4" baseType="variant">
      <vt:variant>
        <vt:lpstr>Título</vt:lpstr>
      </vt:variant>
      <vt:variant>
        <vt:i4>1</vt:i4>
      </vt:variant>
      <vt:variant>
        <vt:lpstr>Títulos</vt:lpstr>
      </vt:variant>
      <vt:variant>
        <vt:i4>16</vt:i4>
      </vt:variant>
    </vt:vector>
  </HeadingPairs>
  <TitlesOfParts>
    <vt:vector size="17" baseType="lpstr">
      <vt:lpstr/>
      <vt:lpstr>El Papa "pide que se piense el sacerdocio más en torno a la Eucaristía que al ej</vt:lpstr>
      <vt:lpstr>"Víctor M. Fernández: "Es posible incorporar, en el marco adecuado de un nuevo r</vt:lpstr>
      <vt:lpstr>    "Llama la atención que no se haya advertido la propuesta de Francisco de volar m</vt:lpstr>
      <vt:lpstr>    "Entretenidos con los 'viri probati', tanto los conservadores como los progresis</vt:lpstr>
      <vt:lpstr>    "Si queremos hacer una recepción fiel del documento de Francisco, las inquietude</vt:lpstr>
      <vt:lpstr>    "Hay un clericalismo progresista, que imagina un sacerdote luminoso, lleno de to</vt:lpstr>
      <vt:lpstr>    "Llama la atención que no se haya advertido la propuesta de Francisco de volar m</vt:lpstr>
      <vt:lpstr>    "Si queremos hacer una recepción fiel del documento de Francisco, las inquietude</vt:lpstr>
      <vt:lpstr>    "En los sectores conservadores las tendencias son: la cerrazón, el fijismo, la n</vt:lpstr>
      <vt:lpstr>    Una síntesis superior</vt:lpstr>
      <vt:lpstr>    Aspectos fundamentales de un posible nuevo rito</vt:lpstr>
      <vt:lpstr>    Más que “viri probati”</vt:lpstr>
      <vt:lpstr>    Los lentos procesos de la vida</vt:lpstr>
      <vt:lpstr>    Nada fuera de contexto</vt:lpstr>
      <vt:lpstr>    La abstracción progresista</vt:lpstr>
      <vt:lpstr>    La idea que parcializa la realidad</vt:lpstr>
    </vt:vector>
  </TitlesOfParts>
  <Company/>
  <LinksUpToDate>false</LinksUpToDate>
  <CharactersWithSpaces>19441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2020-02-27T12:58:00Z</dcterms:created>
  <dcterms:modified xsi:type="dcterms:W3CDTF">2020-02-27T13:01:00Z</dcterms:modified>
</cp:coreProperties>
</file>