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6"/>
        <w:gridCol w:w="6"/>
        <w:gridCol w:w="6"/>
        <w:gridCol w:w="6"/>
      </w:tblGrid>
      <w:tr w:rsidR="00AC7CEF" w:rsidRPr="00AC7CEF" w:rsidTr="00AC7CEF">
        <w:tc>
          <w:tcPr>
            <w:tcW w:w="8974" w:type="dxa"/>
            <w:noWrap/>
          </w:tcPr>
          <w:p w:rsidR="00AC7CEF" w:rsidRPr="00AC7CEF" w:rsidRDefault="00AC7CEF" w:rsidP="00AC7CE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noWrap/>
          </w:tcPr>
          <w:p w:rsidR="00AC7CEF" w:rsidRPr="00AC7CEF" w:rsidRDefault="00AC7CEF" w:rsidP="00AC7CE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noWrap/>
          </w:tcPr>
          <w:p w:rsidR="00AC7CEF" w:rsidRPr="00AC7CEF" w:rsidRDefault="00AC7CEF" w:rsidP="00AC7CE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vMerge w:val="restart"/>
            <w:noWrap/>
          </w:tcPr>
          <w:p w:rsidR="00AC7CEF" w:rsidRPr="00AC7CEF" w:rsidRDefault="00AC7CEF" w:rsidP="00AC7CE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val="es-UY" w:eastAsia="es-UY"/>
              </w:rPr>
            </w:pPr>
          </w:p>
        </w:tc>
      </w:tr>
      <w:tr w:rsidR="00AC7CEF" w:rsidRPr="00AC7CEF" w:rsidTr="00AC7CEF">
        <w:tc>
          <w:tcPr>
            <w:tcW w:w="0" w:type="auto"/>
            <w:gridSpan w:val="3"/>
            <w:vAlign w:val="center"/>
          </w:tcPr>
          <w:p w:rsidR="00AC7CEF" w:rsidRPr="00AC7CEF" w:rsidRDefault="00AC7CEF" w:rsidP="00AC7CE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vMerge/>
            <w:vAlign w:val="center"/>
          </w:tcPr>
          <w:p w:rsidR="00AC7CEF" w:rsidRPr="00AC7CEF" w:rsidRDefault="00AC7CEF" w:rsidP="00AC7CE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val="es-UY" w:eastAsia="es-UY"/>
              </w:rPr>
            </w:pPr>
          </w:p>
        </w:tc>
      </w:tr>
    </w:tbl>
    <w:p w:rsidR="00AC7CEF" w:rsidRPr="00AC7CEF" w:rsidRDefault="00AC7CEF" w:rsidP="00AC7CE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222222"/>
          <w:sz w:val="26"/>
          <w:szCs w:val="26"/>
          <w:lang w:val="es-UY" w:eastAsia="es-UY"/>
        </w:rPr>
      </w:pPr>
    </w:p>
    <w:p w:rsidR="00AC7CEF" w:rsidRPr="00AC7CEF" w:rsidRDefault="00AC7CEF" w:rsidP="00065166">
      <w:pPr>
        <w:shd w:val="clear" w:color="auto" w:fill="FFFFFF"/>
        <w:spacing w:after="300" w:line="375" w:lineRule="atLeast"/>
        <w:jc w:val="center"/>
        <w:outlineLvl w:val="1"/>
        <w:rPr>
          <w:rFonts w:ascii="Helvetica" w:eastAsia="Times New Roman" w:hAnsi="Helvetica" w:cs="Helvetica"/>
          <w:b/>
          <w:bCs/>
          <w:color w:val="222222"/>
          <w:sz w:val="35"/>
          <w:szCs w:val="35"/>
          <w:lang w:val="es-UY" w:eastAsia="es-UY"/>
        </w:rPr>
      </w:pPr>
      <w:r w:rsidRPr="00AC7CEF">
        <w:rPr>
          <w:rFonts w:ascii="Helvetica" w:eastAsia="Times New Roman" w:hAnsi="Helvetica" w:cs="Helvetica"/>
          <w:b/>
          <w:bCs/>
          <w:color w:val="990000"/>
          <w:sz w:val="35"/>
          <w:szCs w:val="35"/>
          <w:lang w:val="es-UY" w:eastAsia="es-UY"/>
        </w:rPr>
        <w:t>La HOAC llama a ejercer la solidaridad como “única salida” al impacto de la COVID-19</w:t>
      </w:r>
    </w:p>
    <w:p w:rsidR="00AC7CEF" w:rsidRPr="00AC7CEF" w:rsidRDefault="00AC7CEF" w:rsidP="00AC7CEF">
      <w:pPr>
        <w:shd w:val="clear" w:color="auto" w:fill="FFFFFF"/>
        <w:spacing w:line="240" w:lineRule="auto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  <w:r w:rsidRPr="00AC7CEF">
        <w:rPr>
          <w:rFonts w:ascii="Helvetica" w:eastAsia="Times New Roman" w:hAnsi="Helvetica" w:cs="Helvetica"/>
          <w:b/>
          <w:bCs/>
          <w:caps/>
          <w:color w:val="0000FF"/>
          <w:sz w:val="26"/>
          <w:szCs w:val="26"/>
          <w:bdr w:val="none" w:sz="0" w:space="0" w:color="auto" w:frame="1"/>
          <w:lang w:val="es-UY" w:eastAsia="es-UY"/>
        </w:rPr>
        <w:t>26 MARZO 2020 | POR </w:t>
      </w:r>
      <w:hyperlink r:id="rId4" w:tgtFrame="_blank" w:tooltip="Entradas de Abraham Canales" w:history="1">
        <w:r w:rsidRPr="00AC7CEF">
          <w:rPr>
            <w:rFonts w:ascii="Helvetica" w:eastAsia="Times New Roman" w:hAnsi="Helvetica" w:cs="Helvetica"/>
            <w:b/>
            <w:bCs/>
            <w:caps/>
            <w:color w:val="888888"/>
            <w:sz w:val="26"/>
            <w:szCs w:val="26"/>
            <w:u w:val="single"/>
            <w:bdr w:val="none" w:sz="0" w:space="0" w:color="auto" w:frame="1"/>
            <w:lang w:val="es-UY" w:eastAsia="es-UY"/>
          </w:rPr>
          <w:t>ABRAHAM CANALES</w:t>
        </w:r>
      </w:hyperlink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  <w:t>Superada la emergencia sanitaria, “necesitamos reorientar el sentido de la sociedad y de la economía”.</w:t>
      </w:r>
    </w:p>
    <w:p w:rsidR="00AC7CEF" w:rsidRPr="00AC7CEF" w:rsidRDefault="00AC7CEF" w:rsidP="00065166">
      <w:pPr>
        <w:shd w:val="clear" w:color="auto" w:fill="FFFFFF"/>
        <w:spacing w:after="260" w:line="240" w:lineRule="auto"/>
        <w:jc w:val="both"/>
        <w:rPr>
          <w:rFonts w:ascii="Georgia" w:eastAsia="Times New Roman" w:hAnsi="Georgia" w:cs="Arial"/>
          <w:color w:val="4D4D4D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La Hermandad Obrera de Acción Católica (HOAC) ha hecho público un </w:t>
      </w:r>
      <w:hyperlink r:id="rId5" w:anchor="co" w:tgtFrame="_blank" w:history="1">
        <w:r w:rsidRPr="00AC7CEF">
          <w:rPr>
            <w:rFonts w:ascii="Georgia" w:eastAsia="Times New Roman" w:hAnsi="Georgia" w:cs="Arial"/>
            <w:b/>
            <w:bCs/>
            <w:color w:val="3366FF"/>
            <w:sz w:val="26"/>
            <w:szCs w:val="26"/>
            <w:u w:val="single"/>
            <w:bdr w:val="none" w:sz="0" w:space="0" w:color="auto" w:frame="1"/>
            <w:lang w:val="es-UY" w:eastAsia="es-UY"/>
          </w:rPr>
          <w:t>comunicado</w:t>
        </w:r>
      </w:hyperlink>
      <w:r w:rsidRPr="00AC7CEF">
        <w:rPr>
          <w:rFonts w:ascii="Georgia" w:eastAsia="Times New Roman" w:hAnsi="Georgia" w:cs="Arial"/>
          <w:color w:val="3366FF"/>
          <w:sz w:val="26"/>
          <w:szCs w:val="26"/>
          <w:bdr w:val="none" w:sz="0" w:space="0" w:color="auto" w:frame="1"/>
          <w:lang w:val="es-UY" w:eastAsia="es-UY"/>
        </w:rPr>
        <w:t> </w:t>
      </w: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ante el impacto de la COVID-19 y sus “dramáticas consecuencias” que pone de manifiesto la importancia de “la comunión, la solidaridad, como única salida posible”. Una práctica que, en la dureza y los dramas de estos días, se está visibilizando de manera extraordinaria en multitud de personas, sean o no creyentes, que “ponen vida y capacidades al servicio de quienes lo necesitan; también hemos visto cómo la política en gran medida ha sido capaz de humanizarse y ponerse al servicio de las necesidades de las personas y del bien común”, apunta.</w:t>
      </w:r>
      <w:r w:rsidRPr="00AC7CEF">
        <w:rPr>
          <w:rFonts w:ascii="Georgia" w:eastAsia="Times New Roman" w:hAnsi="Georgia" w:cs="Arial"/>
          <w:color w:val="4D4D4D"/>
          <w:sz w:val="26"/>
          <w:szCs w:val="26"/>
          <w:lang w:val="es-UY" w:eastAsia="es-UY"/>
        </w:rPr>
        <w:br/>
      </w: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val="es-UY" w:eastAsia="es-UY"/>
        </w:rPr>
      </w:pPr>
      <w:r w:rsidRPr="00AC7CEF"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  <w:t>Necesidades urgentes</w:t>
      </w: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4D4D4D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La dimensión socioeconómica de esta crisis es una de las grandes preocupaciones de este movimiento de la Iglesia que, aunque considera “positivas” las acciones del Gobierno orientadas a amortiguar el impacto y a proteger a empresas, autónomos y trabajadores, siguen estando “muy lejos aún de lo que es necesario”, según señala la HOAC.</w:t>
      </w:r>
    </w:p>
    <w:p w:rsidR="00AC7CEF" w:rsidRPr="00AC7CEF" w:rsidRDefault="00AC7CEF" w:rsidP="00AC7CEF">
      <w:pPr>
        <w:shd w:val="clear" w:color="auto" w:fill="FFFFFF"/>
        <w:spacing w:after="260" w:line="240" w:lineRule="auto"/>
        <w:jc w:val="both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Por ello, considera “una necesidad urgente” tres medidas: </w:t>
      </w:r>
      <w:r w:rsidRPr="00AC7CEF">
        <w:rPr>
          <w:rFonts w:ascii="Georgia" w:eastAsia="Times New Roman" w:hAnsi="Georgia" w:cs="Arial"/>
          <w:b/>
          <w:bCs/>
          <w:color w:val="0000FF"/>
          <w:sz w:val="26"/>
          <w:szCs w:val="26"/>
          <w:bdr w:val="none" w:sz="0" w:space="0" w:color="auto" w:frame="1"/>
          <w:lang w:val="es-UY" w:eastAsia="es-UY"/>
        </w:rPr>
        <w:t>Garantizar recursos económicos para trabajadores y trabajadoras y sus familias</w:t>
      </w: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, por no poder acceder a su empleo, “incluyendo en la solidaridad” con quienes “han sido excluidos de la economía formal”, sobreviven en condiciones muy precarias y de pobreza laboral y “no van a ser incluidas en ningún ERTE ni van a cobrar ninguna prestación de desempleo”. Una red de solidaridad imprescindible que se concreta en </w:t>
      </w:r>
      <w:r w:rsidRPr="00AC7CEF">
        <w:rPr>
          <w:rFonts w:ascii="Georgia" w:eastAsia="Times New Roman" w:hAnsi="Georgia" w:cs="Arial"/>
          <w:b/>
          <w:bCs/>
          <w:color w:val="0000FF"/>
          <w:sz w:val="26"/>
          <w:szCs w:val="26"/>
          <w:bdr w:val="none" w:sz="0" w:space="0" w:color="auto" w:frame="1"/>
          <w:lang w:val="es-UY" w:eastAsia="es-UY"/>
        </w:rPr>
        <w:t>“una renta básica”</w:t>
      </w: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 xml:space="preserve"> para, “prioritariamente, </w:t>
      </w:r>
      <w:proofErr w:type="spellStart"/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quiénes</w:t>
      </w:r>
      <w:proofErr w:type="spellEnd"/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 xml:space="preserve"> más lo necesitan”. Una segunda medida estaría orientada a la puesta en marcha de </w:t>
      </w:r>
      <w:r w:rsidRPr="00AC7CEF">
        <w:rPr>
          <w:rFonts w:ascii="Georgia" w:eastAsia="Times New Roman" w:hAnsi="Georgia" w:cs="Arial"/>
          <w:b/>
          <w:bCs/>
          <w:color w:val="0000FF"/>
          <w:sz w:val="26"/>
          <w:szCs w:val="26"/>
          <w:bdr w:val="none" w:sz="0" w:space="0" w:color="auto" w:frame="1"/>
          <w:lang w:val="es-UY" w:eastAsia="es-UY"/>
        </w:rPr>
        <w:t>“un mecanismo compensatorio para las personas y familias que no puedan pagar hipotecas o alquileres”</w:t>
      </w: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 xml:space="preserve">, que evite prácticas como los desahucios, “que atentan contra la dignidad humana”. </w:t>
      </w:r>
      <w:proofErr w:type="gramStart"/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Y</w:t>
      </w:r>
      <w:proofErr w:type="gramEnd"/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 xml:space="preserve"> por último, realizar </w:t>
      </w:r>
      <w:r w:rsidRPr="00AC7CEF">
        <w:rPr>
          <w:rFonts w:ascii="Georgia" w:eastAsia="Times New Roman" w:hAnsi="Georgia" w:cs="Arial"/>
          <w:b/>
          <w:bCs/>
          <w:color w:val="0000FF"/>
          <w:sz w:val="26"/>
          <w:szCs w:val="26"/>
          <w:bdr w:val="none" w:sz="0" w:space="0" w:color="auto" w:frame="1"/>
          <w:lang w:val="es-UY" w:eastAsia="es-UY"/>
        </w:rPr>
        <w:t>exenciones fiscales para el sostenimiento y el relanzamiento de proyectos empresariales de pymes y autónomos</w:t>
      </w: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 “sin que ello suponga ninguna hipoteca ni endeudamientos futuros”. </w:t>
      </w:r>
      <w:r w:rsidRPr="00AC7CEF"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  <w:br/>
      </w:r>
    </w:p>
    <w:p w:rsidR="00AC7CEF" w:rsidRPr="00AC7CEF" w:rsidRDefault="00AC7CEF" w:rsidP="00AC7CE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noProof/>
          <w:color w:val="888888"/>
          <w:sz w:val="26"/>
          <w:szCs w:val="26"/>
          <w:lang w:val="es-UY" w:eastAsia="es-UY"/>
        </w:rPr>
        <w:lastRenderedPageBreak/>
        <w:drawing>
          <wp:inline distT="0" distB="0" distL="0" distR="0" wp14:anchorId="68BFDE77" wp14:editId="3614BAC9">
            <wp:extent cx="3810000" cy="1758950"/>
            <wp:effectExtent l="0" t="0" r="0" b="0"/>
            <wp:docPr id="5" name="Imagen 5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val="es-UY" w:eastAsia="es-UY"/>
        </w:rPr>
      </w:pPr>
      <w:r w:rsidRPr="00AC7CEF"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  <w:t>Reorientar la sociedad</w:t>
      </w: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4D4D4D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Superada esta emergencia sanitaria, este movimiento de trabajadoras y trabajadores cristianos, plantea la necesidad de reorientar el sentido de la sociedad y la economía desde dos perspectivas: </w:t>
      </w: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b/>
          <w:bCs/>
          <w:color w:val="0000FF"/>
          <w:sz w:val="26"/>
          <w:szCs w:val="26"/>
          <w:bdr w:val="none" w:sz="0" w:space="0" w:color="auto" w:frame="1"/>
          <w:lang w:val="es-UY" w:eastAsia="es-UY"/>
        </w:rPr>
        <w:t>Fortalecer el Estado de bienestar y las políticas públicas que atienden el cuidado de la vida</w:t>
      </w:r>
      <w:r w:rsidRPr="00AC7CEF">
        <w:rPr>
          <w:rFonts w:ascii="Georgia" w:eastAsia="Times New Roman" w:hAnsi="Georgia" w:cs="Arial"/>
          <w:color w:val="0000FF"/>
          <w:sz w:val="26"/>
          <w:szCs w:val="26"/>
          <w:bdr w:val="none" w:sz="0" w:space="0" w:color="auto" w:frame="1"/>
          <w:lang w:val="es-UY" w:eastAsia="es-UY"/>
        </w:rPr>
        <w:t>:</w:t>
      </w: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 la atención a la dependencia y de las personas mayores; la sanidad, sus profesionales y medios técnicos; los servicios sociales, con profesionales para responder a la pobreza y la exclusión; el derecho a la vivienda; las rentas mínimas de inserción, para que respondan realmente a su cometido; y a una política laboral más acorde a la dignidad de las personas. Las medidas de recortes, vaciamiento de los servicios públicos y de agresión al derecho laboral y al trabajo, impuestas en la última crisis quedan retratadas por injustas, innecesarias e inoperantes.</w:t>
      </w:r>
    </w:p>
    <w:p w:rsidR="00065166" w:rsidRDefault="00AC7CEF" w:rsidP="00AC7CEF">
      <w:pPr>
        <w:shd w:val="clear" w:color="auto" w:fill="FFFFFF"/>
        <w:spacing w:after="260" w:line="240" w:lineRule="auto"/>
        <w:jc w:val="both"/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</w:pPr>
      <w:r w:rsidRPr="00AC7CEF">
        <w:rPr>
          <w:rFonts w:ascii="Georgia" w:eastAsia="Times New Roman" w:hAnsi="Georgia" w:cs="Arial"/>
          <w:b/>
          <w:bCs/>
          <w:color w:val="0000FF"/>
          <w:sz w:val="26"/>
          <w:szCs w:val="26"/>
          <w:bdr w:val="none" w:sz="0" w:space="0" w:color="auto" w:frame="1"/>
          <w:lang w:val="es-UY" w:eastAsia="es-UY"/>
        </w:rPr>
        <w:t>Revisar el papel de las instituciones financieras que gestionan el dinero</w:t>
      </w:r>
      <w:r w:rsidRPr="00AC7CEF">
        <w:rPr>
          <w:rFonts w:ascii="Georgia" w:eastAsia="Times New Roman" w:hAnsi="Georgia" w:cs="Arial"/>
          <w:color w:val="0000FF"/>
          <w:sz w:val="26"/>
          <w:szCs w:val="26"/>
          <w:bdr w:val="none" w:sz="0" w:space="0" w:color="auto" w:frame="1"/>
          <w:lang w:val="es-UY" w:eastAsia="es-UY"/>
        </w:rPr>
        <w:t>:</w:t>
      </w: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 xml:space="preserve"> La banca privada, el Banco Central Europeo y del Banco de España. “Es un contrasentido otorgar a la banca privada el dinero de todos a interés cero, para que esta la banca lo preste a empresas y personas a un interés cuatro o cinco </w:t>
      </w:r>
      <w:proofErr w:type="gramStart"/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puntos mayor</w:t>
      </w:r>
      <w:proofErr w:type="gramEnd"/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”, señala el comunicado. Por otro lado, la financiación que necesitan los Estados para satisfacer las necesidades de la ciudadanía “solo puede hacerlo una banca pública o legislando que los bancos centrales asuman esta función”.</w:t>
      </w:r>
    </w:p>
    <w:p w:rsidR="00AC7CEF" w:rsidRPr="00AC7CEF" w:rsidRDefault="00AC7CEF" w:rsidP="00065166">
      <w:pPr>
        <w:shd w:val="clear" w:color="auto" w:fill="FFFFFF"/>
        <w:spacing w:after="260" w:line="240" w:lineRule="auto"/>
        <w:jc w:val="both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  <w:br/>
      </w: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6"/>
          <w:szCs w:val="26"/>
          <w:lang w:val="es-UY" w:eastAsia="es-UY"/>
        </w:rPr>
      </w:pPr>
    </w:p>
    <w:p w:rsidR="00065166" w:rsidRDefault="00065166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</w:pPr>
    </w:p>
    <w:p w:rsidR="00065166" w:rsidRDefault="00065166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</w:pPr>
    </w:p>
    <w:p w:rsidR="00065166" w:rsidRDefault="00065166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</w:pPr>
    </w:p>
    <w:p w:rsidR="00065166" w:rsidRDefault="00065166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</w:pPr>
    </w:p>
    <w:p w:rsidR="00065166" w:rsidRDefault="00065166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</w:pPr>
      <w:r w:rsidRPr="00AC7CEF">
        <w:rPr>
          <w:rFonts w:ascii="Georgia" w:eastAsia="Times New Roman" w:hAnsi="Georgia" w:cs="Arial"/>
          <w:noProof/>
          <w:color w:val="888888"/>
          <w:sz w:val="26"/>
          <w:szCs w:val="26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23C66C26">
            <wp:simplePos x="0" y="0"/>
            <wp:positionH relativeFrom="column">
              <wp:posOffset>132715</wp:posOffset>
            </wp:positionH>
            <wp:positionV relativeFrom="paragraph">
              <wp:posOffset>-1870710</wp:posOffset>
            </wp:positionV>
            <wp:extent cx="4013200" cy="2658745"/>
            <wp:effectExtent l="0" t="0" r="6350" b="8255"/>
            <wp:wrapTight wrapText="bothSides">
              <wp:wrapPolygon edited="0">
                <wp:start x="0" y="0"/>
                <wp:lineTo x="0" y="21512"/>
                <wp:lineTo x="21532" y="21512"/>
                <wp:lineTo x="21532" y="0"/>
                <wp:lineTo x="0" y="0"/>
              </wp:wrapPolygon>
            </wp:wrapTight>
            <wp:docPr id="6" name="Imagen 6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66" w:rsidRDefault="00065166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</w:pPr>
    </w:p>
    <w:p w:rsidR="00065166" w:rsidRDefault="00065166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</w:pP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val="es-UY" w:eastAsia="es-UY"/>
        </w:rPr>
      </w:pPr>
      <w:r w:rsidRPr="00AC7CEF"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lang w:val="es-UY" w:eastAsia="es-UY"/>
        </w:rPr>
        <w:t>Cultura de la solidaridad</w:t>
      </w:r>
    </w:p>
    <w:p w:rsidR="00AC7CEF" w:rsidRPr="00AC7CEF" w:rsidRDefault="00AC7CEF" w:rsidP="00AC7CEF">
      <w:pPr>
        <w:shd w:val="clear" w:color="auto" w:fill="FFFFFF"/>
        <w:spacing w:after="260" w:line="240" w:lineRule="auto"/>
        <w:jc w:val="both"/>
        <w:rPr>
          <w:rFonts w:ascii="Georgia" w:eastAsia="Times New Roman" w:hAnsi="Georgia" w:cs="Arial"/>
          <w:color w:val="4D4D4D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Finalmente, este movimiento de Acción Católica especializada, se une al papa Francisco </w:t>
      </w:r>
      <w:hyperlink r:id="rId10" w:tgtFrame="_blank" w:history="1">
        <w:r w:rsidRPr="00AC7CEF">
          <w:rPr>
            <w:rFonts w:ascii="Georgia" w:eastAsia="Times New Roman" w:hAnsi="Georgia" w:cs="Arial"/>
            <w:b/>
            <w:bCs/>
            <w:color w:val="3366FF"/>
            <w:sz w:val="26"/>
            <w:szCs w:val="26"/>
            <w:u w:val="single"/>
            <w:bdr w:val="none" w:sz="0" w:space="0" w:color="auto" w:frame="1"/>
            <w:lang w:val="es-UY" w:eastAsia="es-UY"/>
          </w:rPr>
          <w:t>en su llamamiento</w:t>
        </w:r>
      </w:hyperlink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 xml:space="preserve"> a que, entre todos, contribuyamos a construir, concretar y extender, más allá de estas situaciones de excepcionalidad, “esa cultura de la solidaridad, del cuidado y de la acogida, contribuyendo a crear un mundo cada vez más humano” sobre todo con </w:t>
      </w:r>
      <w:proofErr w:type="spellStart"/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>quiénes</w:t>
      </w:r>
      <w:proofErr w:type="spellEnd"/>
      <w:r w:rsidRPr="00AC7CEF">
        <w:rPr>
          <w:rFonts w:ascii="Georgia" w:eastAsia="Times New Roman" w:hAnsi="Georgia" w:cs="Arial"/>
          <w:color w:val="4D4D4D"/>
          <w:sz w:val="26"/>
          <w:szCs w:val="26"/>
          <w:bdr w:val="none" w:sz="0" w:space="0" w:color="auto" w:frame="1"/>
          <w:lang w:val="es-UY" w:eastAsia="es-UY"/>
        </w:rPr>
        <w:t xml:space="preserve"> más sufren las consecuencias de esta situación.</w:t>
      </w:r>
      <w:r w:rsidRPr="00AC7CEF">
        <w:rPr>
          <w:rFonts w:ascii="Georgia" w:eastAsia="Times New Roman" w:hAnsi="Georgia" w:cs="Arial"/>
          <w:color w:val="4D4D4D"/>
          <w:sz w:val="26"/>
          <w:szCs w:val="26"/>
          <w:lang w:val="es-UY" w:eastAsia="es-UY"/>
        </w:rPr>
        <w:br/>
      </w:r>
    </w:p>
    <w:p w:rsidR="00AC7CEF" w:rsidRPr="00AC7CEF" w:rsidRDefault="00AC7CEF" w:rsidP="00AC7CE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4D4D4D"/>
          <w:sz w:val="26"/>
          <w:szCs w:val="26"/>
          <w:lang w:val="es-UY" w:eastAsia="es-UY"/>
        </w:rPr>
      </w:pPr>
      <w:r w:rsidRPr="00AC7CEF">
        <w:rPr>
          <w:rFonts w:ascii="Georgia" w:eastAsia="Times New Roman" w:hAnsi="Georgia" w:cs="Arial"/>
          <w:noProof/>
          <w:color w:val="888888"/>
          <w:sz w:val="26"/>
          <w:szCs w:val="26"/>
          <w:lang w:val="es-UY" w:eastAsia="es-UY"/>
        </w:rPr>
        <w:drawing>
          <wp:inline distT="0" distB="0" distL="0" distR="0" wp14:anchorId="0E2FBD62" wp14:editId="582EECB3">
            <wp:extent cx="3810000" cy="2120900"/>
            <wp:effectExtent l="0" t="0" r="0" b="0"/>
            <wp:docPr id="7" name="Imagen 7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4D4D4D"/>
          <w:sz w:val="26"/>
          <w:szCs w:val="26"/>
          <w:lang w:val="es-UY" w:eastAsia="es-UY"/>
        </w:rPr>
      </w:pPr>
    </w:p>
    <w:p w:rsidR="00AC7CEF" w:rsidRPr="00AC7CEF" w:rsidRDefault="00AC7CEF" w:rsidP="00AC7CEF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1D1D1D"/>
          <w:sz w:val="27"/>
          <w:szCs w:val="27"/>
          <w:lang w:val="es-UY" w:eastAsia="es-UY"/>
        </w:rPr>
      </w:pPr>
      <w:bookmarkStart w:id="0" w:name="_GoBack"/>
      <w:r w:rsidRPr="00AC7CEF">
        <w:rPr>
          <w:rFonts w:ascii="Helvetica" w:eastAsia="Times New Roman" w:hAnsi="Helvetica" w:cs="Helvetica"/>
          <w:b/>
          <w:bCs/>
          <w:color w:val="FFFFFF"/>
          <w:sz w:val="27"/>
          <w:szCs w:val="27"/>
          <w:bdr w:val="none" w:sz="0" w:space="0" w:color="auto" w:frame="1"/>
          <w:shd w:val="clear" w:color="auto" w:fill="800000"/>
          <w:lang w:val="es-UY" w:eastAsia="es-UY"/>
        </w:rPr>
        <w:t> Comunicado </w:t>
      </w:r>
    </w:p>
    <w:bookmarkEnd w:id="0"/>
    <w:p w:rsidR="00AC7CEF" w:rsidRPr="00AC7CEF" w:rsidRDefault="00AC7CEF" w:rsidP="00AC7CE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222222"/>
          <w:sz w:val="26"/>
          <w:szCs w:val="26"/>
          <w:lang w:val="es-UY" w:eastAsia="es-UY"/>
        </w:rPr>
      </w:pPr>
      <w:r w:rsidRPr="00AC7CEF">
        <w:rPr>
          <w:rFonts w:ascii="Trebuchet MS" w:eastAsia="Times New Roman" w:hAnsi="Trebuchet MS" w:cs="Arial"/>
          <w:noProof/>
          <w:color w:val="222222"/>
          <w:sz w:val="26"/>
          <w:szCs w:val="26"/>
          <w:lang w:val="es-UY" w:eastAsia="es-UY"/>
        </w:rPr>
        <w:drawing>
          <wp:inline distT="0" distB="0" distL="0" distR="0" wp14:anchorId="58810854" wp14:editId="2B4B9040">
            <wp:extent cx="5619750" cy="8489950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4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CEF">
        <w:rPr>
          <w:rFonts w:ascii="Trebuchet MS" w:eastAsia="Times New Roman" w:hAnsi="Trebuchet MS" w:cs="Arial"/>
          <w:color w:val="222222"/>
          <w:sz w:val="26"/>
          <w:szCs w:val="26"/>
          <w:lang w:val="es-UY" w:eastAsia="es-UY"/>
        </w:rPr>
        <w:br/>
      </w:r>
      <w:r w:rsidRPr="00AC7CEF">
        <w:rPr>
          <w:rFonts w:ascii="Trebuchet MS" w:eastAsia="Times New Roman" w:hAnsi="Trebuchet MS" w:cs="Arial"/>
          <w:noProof/>
          <w:color w:val="222222"/>
          <w:sz w:val="26"/>
          <w:szCs w:val="26"/>
          <w:lang w:val="es-UY" w:eastAsia="es-UY"/>
        </w:rPr>
        <w:drawing>
          <wp:inline distT="0" distB="0" distL="0" distR="0" wp14:anchorId="69297367" wp14:editId="3E52DF47">
            <wp:extent cx="5619750" cy="6477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EF" w:rsidRPr="00AC7CEF" w:rsidRDefault="00AC7CEF" w:rsidP="00AC7CE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222222"/>
          <w:sz w:val="26"/>
          <w:szCs w:val="26"/>
          <w:lang w:val="es-UY" w:eastAsia="es-UY"/>
        </w:rPr>
      </w:pPr>
      <w:r w:rsidRPr="00AC7CEF">
        <w:rPr>
          <w:rFonts w:ascii="Helvetica" w:eastAsia="Times New Roman" w:hAnsi="Helvetica" w:cs="Helvetica"/>
          <w:b/>
          <w:bCs/>
          <w:color w:val="1D1D1D"/>
          <w:sz w:val="26"/>
          <w:szCs w:val="26"/>
          <w:lang w:val="es-UY" w:eastAsia="es-UY"/>
        </w:rPr>
        <w:t>Compártelo en redes y entre tus contactos:</w:t>
      </w:r>
    </w:p>
    <w:p w:rsidR="00AC7CEF" w:rsidRPr="00AC7CEF" w:rsidRDefault="00AC7CEF" w:rsidP="00AC7CEF">
      <w:pPr>
        <w:shd w:val="clear" w:color="auto" w:fill="FFFFFF"/>
        <w:spacing w:after="260" w:line="240" w:lineRule="auto"/>
        <w:rPr>
          <w:rFonts w:ascii="Trebuchet MS" w:eastAsia="Times New Roman" w:hAnsi="Trebuchet MS" w:cs="Arial"/>
          <w:color w:val="222222"/>
          <w:sz w:val="26"/>
          <w:szCs w:val="26"/>
          <w:lang w:val="es-UY" w:eastAsia="es-UY"/>
        </w:rPr>
      </w:pPr>
      <w:r w:rsidRPr="00AC7CEF">
        <w:rPr>
          <w:rFonts w:ascii="Trebuchet MS" w:eastAsia="Times New Roman" w:hAnsi="Trebuchet MS" w:cs="Arial"/>
          <w:color w:val="222222"/>
          <w:sz w:val="26"/>
          <w:szCs w:val="26"/>
          <w:lang w:val="es-UY" w:eastAsia="es-UY"/>
        </w:rPr>
        <w:br/>
      </w:r>
      <w:hyperlink r:id="rId15" w:tgtFrame="_blank" w:history="1">
        <w:r w:rsidRPr="00AC7CEF">
          <w:rPr>
            <w:rFonts w:ascii="Trebuchet MS" w:eastAsia="Times New Roman" w:hAnsi="Trebuchet MS" w:cs="Arial"/>
            <w:b/>
            <w:bCs/>
            <w:color w:val="888888"/>
            <w:sz w:val="26"/>
            <w:szCs w:val="26"/>
            <w:u w:val="single"/>
            <w:lang w:val="es-UY" w:eastAsia="es-UY"/>
          </w:rPr>
          <w:t>https://www.hoac.es/2020/03/26/la-hoac-llama-a-ejercer-la-solidaridad-como-unica-salida-al-impacto-de-la-covid-19/</w:t>
        </w:r>
      </w:hyperlink>
      <w:r w:rsidRPr="00AC7CEF">
        <w:rPr>
          <w:rFonts w:ascii="Trebuchet MS" w:eastAsia="Times New Roman" w:hAnsi="Trebuchet MS" w:cs="Arial"/>
          <w:color w:val="222222"/>
          <w:sz w:val="26"/>
          <w:szCs w:val="26"/>
          <w:lang w:val="es-UY" w:eastAsia="es-UY"/>
        </w:rPr>
        <w:br/>
      </w:r>
      <w:r w:rsidRPr="00AC7CEF">
        <w:rPr>
          <w:rFonts w:ascii="Trebuchet MS" w:eastAsia="Times New Roman" w:hAnsi="Trebuchet MS" w:cs="Arial"/>
          <w:color w:val="222222"/>
          <w:sz w:val="26"/>
          <w:szCs w:val="26"/>
          <w:lang w:val="es-UY" w:eastAsia="es-UY"/>
        </w:rPr>
        <w:br/>
      </w:r>
      <w:hyperlink r:id="rId16" w:tgtFrame="_blank" w:history="1">
        <w:r w:rsidRPr="00AC7CEF">
          <w:rPr>
            <w:rFonts w:ascii="Trebuchet MS" w:eastAsia="Times New Roman" w:hAnsi="Trebuchet MS" w:cs="Arial"/>
            <w:b/>
            <w:bCs/>
            <w:color w:val="888888"/>
            <w:sz w:val="26"/>
            <w:szCs w:val="26"/>
            <w:u w:val="single"/>
            <w:lang w:val="es-UY" w:eastAsia="es-UY"/>
          </w:rPr>
          <w:t>https://www.hoac.es/wp-content/uploads/2020/03/COMUNICADO-CP-HOAC-COVID-19.pdf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EF"/>
    <w:rsid w:val="00065166"/>
    <w:rsid w:val="002E2F5B"/>
    <w:rsid w:val="00A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6BFF"/>
  <w15:chartTrackingRefBased/>
  <w15:docId w15:val="{4F8D3563-5CF2-4CEE-8734-2B99D49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1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3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0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628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mIHCIHxznBY/Xn8qAdMvwpI/AAAAAAAAIqM/zfQc8h00AzIbNpIhHUgiBY0a7iGQ3twMACLcBGAsYHQ/s1600/hacemos%2Bla%2Bcompra.PN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hoac.es/wp-content/uploads/2020/03/COMUNICADO-CP-HOAC-COVID-1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1.bp.blogspot.com/-fxEDTorT7pQ/Xn8oOAU6jeI/AAAAAAAAIqA/obMszZcrrzY8Mb_MbRyLsOVYl3G5uUEEgCLcBGAsYHQ/s1600/webhoac.jpg" TargetMode="External"/><Relationship Id="rId11" Type="http://schemas.openxmlformats.org/officeDocument/2006/relationships/hyperlink" Target="https://1.bp.blogspot.com/-OAxD67dPOLw/Xn8nwO3j3VI/AAAAAAAAIp4/h4Y2IMwQMXk65CyOM329uN2iWkIpuZYZgCLcBGAsYHQ/s1600/NOTICIAS%2BOBRERAS.jpg" TargetMode="External"/><Relationship Id="rId5" Type="http://schemas.openxmlformats.org/officeDocument/2006/relationships/hyperlink" Target="https://www.hoac.es/2020/03/26/la-hoac-llama-a-ejercer-la-solidaridad-como-unica-salida-al-impacto-de-la-covid-19/" TargetMode="External"/><Relationship Id="rId15" Type="http://schemas.openxmlformats.org/officeDocument/2006/relationships/hyperlink" Target="https://www.hoac.es/2020/03/26/la-hoac-llama-a-ejercer-la-solidaridad-como-unica-salida-al-impacto-de-la-covid-19/" TargetMode="External"/><Relationship Id="rId10" Type="http://schemas.openxmlformats.org/officeDocument/2006/relationships/hyperlink" Target="http://press.vatican.va/content/salastampa/es/bollettino/pubblico/2020/03/25/audien.html" TargetMode="External"/><Relationship Id="rId4" Type="http://schemas.openxmlformats.org/officeDocument/2006/relationships/hyperlink" Target="https://www.hoac.es/author/abraham/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761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    La HOAC llama a ejercer la solidaridad como “única salida” al impacto de la COVI</vt:lpstr>
      <vt:lpstr>        Necesidades urgentes</vt:lpstr>
      <vt:lpstr>        Reorientar la sociedad</vt:lpstr>
      <vt:lpstr>        </vt:lpstr>
      <vt:lpstr>        </vt:lpstr>
      <vt:lpstr>        </vt:lpstr>
      <vt:lpstr>        </vt:lpstr>
      <vt:lpstr>        /</vt:lpstr>
      <vt:lpstr>        </vt:lpstr>
      <vt:lpstr>        </vt:lpstr>
      <vt:lpstr>        Cultura de la solidaridad</vt:lpstr>
      <vt:lpstr>        Comunicado 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2020-03-30T13:10:00Z</dcterms:created>
  <dcterms:modified xsi:type="dcterms:W3CDTF">2020-03-30T13:24:00Z</dcterms:modified>
</cp:coreProperties>
</file>