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0FD" w:rsidRPr="003637A6" w:rsidRDefault="000F70FD" w:rsidP="003637A6">
      <w:pPr>
        <w:shd w:val="clear" w:color="auto" w:fill="FFFFFF"/>
        <w:spacing w:after="0" w:line="264" w:lineRule="atLeast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0"/>
          <w:szCs w:val="40"/>
          <w:lang w:val="es-UY" w:eastAsia="es-UY"/>
        </w:rPr>
      </w:pPr>
      <w:r w:rsidRPr="003637A6">
        <w:rPr>
          <w:rFonts w:ascii="Georgia" w:eastAsia="Times New Roman" w:hAnsi="Georgia" w:cs="Times New Roman"/>
          <w:b/>
          <w:bCs/>
          <w:color w:val="333333"/>
          <w:kern w:val="36"/>
          <w:sz w:val="40"/>
          <w:szCs w:val="40"/>
          <w:lang w:val="es-UY" w:eastAsia="es-UY"/>
        </w:rPr>
        <w:t xml:space="preserve">Covid-19 e as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kern w:val="36"/>
          <w:sz w:val="40"/>
          <w:szCs w:val="40"/>
          <w:lang w:val="es-UY" w:eastAsia="es-UY"/>
        </w:rPr>
        <w:t>falácias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kern w:val="36"/>
          <w:sz w:val="40"/>
          <w:szCs w:val="40"/>
          <w:lang w:val="es-UY" w:eastAsia="es-UY"/>
        </w:rPr>
        <w:t xml:space="preserve"> do homo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kern w:val="36"/>
          <w:sz w:val="40"/>
          <w:szCs w:val="40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kern w:val="36"/>
          <w:sz w:val="40"/>
          <w:szCs w:val="40"/>
          <w:lang w:val="es-UY" w:eastAsia="es-UY"/>
        </w:rPr>
        <w:t>:</w:t>
      </w:r>
      <w:r w:rsidR="003637A6" w:rsidRPr="003637A6">
        <w:rPr>
          <w:rFonts w:ascii="Georgia" w:eastAsia="Times New Roman" w:hAnsi="Georgia" w:cs="Times New Roman"/>
          <w:b/>
          <w:bCs/>
          <w:color w:val="333333"/>
          <w:kern w:val="36"/>
          <w:sz w:val="40"/>
          <w:szCs w:val="40"/>
          <w:lang w:val="es-UY" w:eastAsia="es-UY"/>
        </w:rPr>
        <w:t xml:space="preserve"> </w:t>
      </w:r>
      <w:r w:rsidRPr="003637A6">
        <w:rPr>
          <w:rFonts w:ascii="Georgia" w:eastAsia="Times New Roman" w:hAnsi="Georgia" w:cs="Times New Roman"/>
          <w:b/>
          <w:bCs/>
          <w:color w:val="333333"/>
          <w:kern w:val="36"/>
          <w:sz w:val="40"/>
          <w:szCs w:val="40"/>
          <w:lang w:val="es-UY" w:eastAsia="es-UY"/>
        </w:rPr>
        <w:t>Castor Bartolomé Ruiz</w:t>
      </w:r>
    </w:p>
    <w:p w:rsidR="003637A6" w:rsidRDefault="003637A6" w:rsidP="003637A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aps/>
          <w:color w:val="757575"/>
          <w:sz w:val="24"/>
          <w:szCs w:val="24"/>
          <w:lang w:val="es-UY" w:eastAsia="es-UY"/>
        </w:rPr>
      </w:pPr>
    </w:p>
    <w:p w:rsidR="003637A6" w:rsidRDefault="003637A6" w:rsidP="003637A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aps/>
          <w:color w:val="757575"/>
          <w:sz w:val="24"/>
          <w:szCs w:val="24"/>
          <w:lang w:val="es-UY" w:eastAsia="es-UY"/>
        </w:rPr>
      </w:pPr>
    </w:p>
    <w:p w:rsidR="000F70FD" w:rsidRPr="003637A6" w:rsidRDefault="000F70FD" w:rsidP="003637A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aps/>
          <w:color w:val="757575"/>
          <w:sz w:val="24"/>
          <w:szCs w:val="24"/>
          <w:lang w:val="es-UY" w:eastAsia="es-UY"/>
        </w:rPr>
      </w:pPr>
      <w:r w:rsidRPr="003637A6">
        <w:rPr>
          <w:rFonts w:ascii="Trebuchet MS" w:eastAsia="Times New Roman" w:hAnsi="Trebuchet MS" w:cs="Times New Roman"/>
          <w:caps/>
          <w:color w:val="757575"/>
          <w:sz w:val="24"/>
          <w:szCs w:val="24"/>
          <w:lang w:val="es-UY" w:eastAsia="es-UY"/>
        </w:rPr>
        <w:t>20/04/2020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Li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poucos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estudos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penetrantes 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compreensíveis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por todos sobre o tipo de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consequências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positivas </w:t>
      </w:r>
      <w:proofErr w:type="spellStart"/>
      <w:proofErr w:type="gram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e</w:t>
      </w:r>
      <w:proofErr w:type="spellEnd"/>
      <w:proofErr w:type="gram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negativas sobre o ataque do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coronavírus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sobre toda 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humanidade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Essa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pandemia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caiu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raio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sobre as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evidências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do sistema imperante no  mundo. Por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isso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ele é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um</w:t>
      </w:r>
      <w:bookmarkStart w:id="0" w:name="_GoBack"/>
      <w:bookmarkEnd w:id="0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crise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que pode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passar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rápida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lentamente como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outras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Tem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as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característiticas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transformação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nosso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modo de habitar o planeta Terra que nos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vai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exigir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atitude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ecológica permanente 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irreversível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Precisávamos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filósofo para nos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dizer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as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coisas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essenciais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. 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elas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vêm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cristalinas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contribuição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Prof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Castor Bartolomé Ruiz da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Unisinos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-RS.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Publicamo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-la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aqui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para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ajudar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as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pessoas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se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fazerem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correta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ideia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do que podemos 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devemos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esperar 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também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devemos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mudar como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>lição</w:t>
      </w:r>
      <w:proofErr w:type="spellEnd"/>
      <w:r w:rsidRPr="003637A6">
        <w:rPr>
          <w:rFonts w:ascii="Georgia" w:eastAsia="Times New Roman" w:hAnsi="Georgia" w:cs="Times New Roman"/>
          <w:i/>
          <w:iCs/>
          <w:color w:val="4472C4" w:themeColor="accent1"/>
          <w:sz w:val="24"/>
          <w:szCs w:val="24"/>
          <w:lang w:val="es-UY" w:eastAsia="es-UY"/>
        </w:rPr>
        <w:t xml:space="preserve"> aprendida do Covid-19.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4472C4" w:themeColor="accent1"/>
          <w:sz w:val="24"/>
          <w:szCs w:val="24"/>
          <w:lang w:val="es-UY" w:eastAsia="es-UY"/>
        </w:rPr>
        <w:t>Lboff</w:t>
      </w:r>
      <w:proofErr w:type="spellEnd"/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**************************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Covid-19 e as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falácias</w:t>
      </w:r>
      <w:proofErr w:type="spellEnd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 do 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: Castor Bartolomé Ruiz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19 Abril 2020 IHU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“A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mostrou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nudez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falácias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 discurso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ensinadas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impostas como verdades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naturais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modelo neoliberal de vida.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Dentre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vários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a pandemia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desconstruiu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modo vertiginoso, podemos destacar: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redução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a valor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;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negação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público e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;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indivíduo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valor absoluto e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redução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alteridade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lógica utilitarista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interesse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próprio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”,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escreve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hyperlink r:id="rId5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Castor M.M. Bartolomé Ruiz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doutor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Filosofia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professor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titular do Programa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Pós-Graduação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Filosofia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Unisinos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coordenador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Cátedra Unesco-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Unisinos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Direitos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Humanos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Violência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Governo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Governança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coordenador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Grupo de Pesquisa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CNPq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Ética, Biopolítica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Alteridade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Para o autor, “a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está colocando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crise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modelo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civilizatório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isso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talvez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raras oportunidades que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humanidade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recebeu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pensarmos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modificar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estrutural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culturalmente o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"http://www.ihu.unisinos.br/580008"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atual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modelo de capitalismo predador e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egocêntrico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“.</w:t>
      </w:r>
    </w:p>
    <w:p w:rsid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                            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</w:pPr>
      <w:proofErr w:type="spellStart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>Eis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 xml:space="preserve"> o artigo.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 </w:t>
      </w:r>
      <w:hyperlink r:id="rId6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pandemia do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coronavírus</w:t>
        </w:r>
        <w:proofErr w:type="spellEnd"/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está colocando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humanidade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perante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desafios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porém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entre eles, talvez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estejamos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testemunhas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hyperlink r:id="rId7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grande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crise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civilizatória</w:t>
        </w:r>
        <w:proofErr w:type="spellEnd"/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está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tremer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alicerces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estruturais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culturais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construídos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pelo </w:t>
      </w:r>
      <w:hyperlink r:id="rId8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capitalismo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nos últimos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quatro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séculos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décadas que desde diversas perspectivas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pensamento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crítico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vinham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levantando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vozes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nos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alertavam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sobre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insustentabilidade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médio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longo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prazo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modelo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civilizatório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baseado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acumulação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indefinida de riqueza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poucos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oligopólios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exige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predação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ad infinitum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do planeta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terra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Este modelo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impôs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cultura do </w:t>
      </w:r>
      <w:hyperlink r:id="rId9" w:history="1">
        <w:r w:rsidRPr="003637A6">
          <w:rPr>
            <w:rFonts w:ascii="Georgia" w:eastAsia="Times New Roman" w:hAnsi="Georgia" w:cs="Times New Roman"/>
            <w:b/>
            <w:bCs/>
            <w:i/>
            <w:iCs/>
            <w:color w:val="772124"/>
            <w:sz w:val="24"/>
            <w:szCs w:val="24"/>
            <w:u w:val="single"/>
            <w:lang w:val="es-UY" w:eastAsia="es-UY"/>
          </w:rPr>
          <w:t xml:space="preserve">homo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i/>
            <w:iCs/>
            <w:color w:val="772124"/>
            <w:sz w:val="24"/>
            <w:szCs w:val="24"/>
            <w:u w:val="single"/>
            <w:lang w:val="es-UY" w:eastAsia="es-UY"/>
          </w:rPr>
          <w:t>economicus</w:t>
        </w:r>
        <w:proofErr w:type="spellEnd"/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espécie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nova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lastRenderedPageBreak/>
        <w:t>religião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naturalizada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cultura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projeto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político,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tornou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modo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subjetivação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através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atuais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gerações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globalizam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cultura da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mercantilização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 vida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e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descartabilidade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econômica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se toca.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chegada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 pandemia como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evento imprevisto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despiu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o discurso do homo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 densa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roupagem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midiática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que 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globalizou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como se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fosse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verdade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natural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–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chegada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 </w:t>
      </w:r>
      <w:hyperlink r:id="rId10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pandemia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evento imprevisto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despiu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discurso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da densa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roupagem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midiática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globalizou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se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fosse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verdade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natural.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mostrou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nudez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falácias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 discurso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ensinadas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impostas como verdades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naturais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modelo neoliberal de vida. Este evento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pandêmico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caiu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raio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sobre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alguns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estratégia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hyperlink r:id="rId11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biopolítica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gestão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no planeta.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lado,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imprevisibilidade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evento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pandêmico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abre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nova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temporalidade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messiânica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"http://www.ihu.unisinos.br/581455-mexico-walter-benjamin-e-o-messianismo"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leitura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benjaminiana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em que, de repente,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era sólido se desmancha no ar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irrompem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novas oportunidades para pensar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formas-de-vida.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novo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sempre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está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depende, inicialmente,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capacidade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nos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desfazer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odres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velhos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azedam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vida no planeta.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discurso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foi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construído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longo do último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século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dentro da matriz do </w:t>
      </w:r>
      <w:hyperlink r:id="rId12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liberalismo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econômico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 tradicional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porém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propondo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algumas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mudanças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significativas do mesmo. Pensadores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importantes e influentes das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atuais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políticas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mundo como </w:t>
      </w:r>
      <w:hyperlink r:id="rId13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Milton Friedman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George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Stigler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 </w:t>
      </w:r>
      <w:hyperlink r:id="rId14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Friedrich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von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 Hayek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 </w:t>
      </w:r>
      <w:hyperlink r:id="rId15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Ludwig E.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von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 Mises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 </w:t>
      </w:r>
      <w:hyperlink r:id="rId16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Gary Becker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entre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alguns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deles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prêmios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Nobel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Economia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construíram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filosofia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como matriz cultural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utopia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vida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doutrina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chamado </w:t>
      </w:r>
      <w:hyperlink r:id="rId17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neoliberalismo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pensadores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tiveram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têm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influência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decisiva sobre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maioria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modelos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políticos implementados no planeta desde, no mínimo, os anos 1970 até o presente.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deles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professores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publicaram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Universidade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de Chicago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EUA, onde se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constituiu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principal foco irradiador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pensamento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acaso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ministros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gestores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economia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todo o mundo,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incluindo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vários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dos últimos ministros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Economia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Brasil, como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atual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se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formaram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universidade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importaram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filosofia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espécie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missão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apostólica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salvação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mundo.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A pandemia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mostrou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crua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nudez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falácias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do discurso do homo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foram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ensinadas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 impostas como verdades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naturais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do modelo neoliberal de vida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Dentre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vários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que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desconstruiu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modo vertiginoso, podemos destacar:</w:t>
      </w:r>
    </w:p>
    <w:p w:rsidR="000F70FD" w:rsidRPr="003637A6" w:rsidRDefault="000F70FD" w:rsidP="003637A6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redução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 vida a valor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;</w:t>
      </w:r>
    </w:p>
    <w:p w:rsidR="000F70FD" w:rsidRPr="003637A6" w:rsidRDefault="000F70FD" w:rsidP="003637A6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negação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 público </w:t>
      </w:r>
      <w:proofErr w:type="gram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</w:t>
      </w:r>
      <w:proofErr w:type="gram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comum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;</w:t>
      </w:r>
    </w:p>
    <w:p w:rsidR="000F70FD" w:rsidRPr="003637A6" w:rsidRDefault="000F70FD" w:rsidP="003637A6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indivíduo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como valor absoluto e 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redução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alteridade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à lógica utilitarista do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interesse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próprio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redução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 vida à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economia</w:t>
      </w:r>
      <w:proofErr w:type="spellEnd"/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filosofia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propõe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todas as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dimensões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humana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traduzidas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valor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Para este modelo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subjetivação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vida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percebido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investimento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extrair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rendimento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vida humana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compreendida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empreendimento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rentabilizar cada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facetas como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educação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afetos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amizades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as habilidades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todos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aspectos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vitais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Todos eles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entendidos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oportunidade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interesse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negócio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possibilidade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obter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renda.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lógica das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relações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humanas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o cálculo utilitarista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rendimentos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vida vale tanto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benefícios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rendimentos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dela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podemos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obter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O ideal é nos tornar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empresários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nós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mesmos,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empreendimento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empresa. 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modelo de vida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é o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"http://www.ihu.unisinos.br/588580"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empresário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de si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gerencia cada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circunstância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vida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oportunidade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negócio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aponta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utopia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final da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mercantilização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total da vida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tanto da vida humana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do planeta.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suscetível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tornar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mercadoria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negócio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forma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mercadoria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vida será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melhor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gerida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"http://www.ihu.unisinos.br/569584"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princípios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utilitaristas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772124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772124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trás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posturas negacionistas da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conjunto de presidentes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governantes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afirmam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a pandemia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grave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dano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ocasionaria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parar a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"http://www.ihu.unisinos.br/596918"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produção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e 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comércio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proteger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vírus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A rigor, a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"http://www.ihu.unisinos.br/597619"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negação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perigo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da 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para a vida das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invocada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governantes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argumentos médicos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epidemiológicos. O argumento principal para negar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letalidade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 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pode ter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custo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superior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valor das vidas que se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perderão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caso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atividade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pare.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 política negacionista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governantes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deriva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convicção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religiosa,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de que o valor da vida humana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ponderado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equação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custos-benefícios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Segundo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lógica,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elevado número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justifica moralmente pelo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benefício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obteremos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manter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economia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funcionando.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economia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pode parar!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Esta máxima repetida à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exaustão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países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espelha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princípios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básicos do </w:t>
      </w:r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: 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valor da vida humana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relativo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rendimento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utilidade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política negacionista da 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até o momento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presente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governantes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continuam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pregar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pressuposto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filosófico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de que a vida humana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valor relativo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custo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manutenção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Caso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conservação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vidas humanas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tenha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custo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superior à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o gestor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deverá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entender que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sacrifício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dessas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vidas é o mal menor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necessário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vivam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melhor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qualidade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vida.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pressupostos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legitimam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"http://www.ihu.unisinos.br/536257"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tanatopolítica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772124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772124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política eficiente de resultados.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biopolítica da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gestão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produtiva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 vida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própria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neoliberalismo,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tornou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-se, de modo inescrupuloso,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tanatopolítica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legitimada pelo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resultados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revelou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vergonhas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imorais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contidas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 discurso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propor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pregadores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sacrifício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calculado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milhares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vidas humanas para que o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produto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interno bruto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(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PIB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)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diminua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pandemia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mostrou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filosofia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coloca a vida humana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serviço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economia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lucratividade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negócios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contrário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legitimando, inclusive,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tanatopolítica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gestão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eficiente de recursos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escassos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Concomitantemente, a pandemia,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além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escancarar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hipocrisia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moral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contida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nos argumentos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mostrando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inutilidade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desses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economicistas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perante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avanço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inexorável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contaminação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grande escala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crescimento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geométrico das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todos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aqueles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países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regiões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adotaram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negacionismo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economia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fim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si mesma.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prática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desses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governantes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como </w:t>
      </w:r>
      <w:hyperlink r:id="rId18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Boris Johnson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primeiro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-ministro da Inglaterra,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tiveram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recuar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pregação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eles mesmos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internados em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estado grave pelo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coronavírus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numPr>
          <w:ilvl w:val="0"/>
          <w:numId w:val="2"/>
        </w:numPr>
        <w:shd w:val="clear" w:color="auto" w:fill="FFFFFF"/>
        <w:spacing w:before="150"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 xml:space="preserve">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>negação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 xml:space="preserve"> do público </w:t>
      </w:r>
      <w:proofErr w:type="gramStart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>e</w:t>
      </w:r>
      <w:proofErr w:type="gramEnd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>comum</w:t>
      </w:r>
      <w:proofErr w:type="spellEnd"/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filosofia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 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considera que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dimensão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pública da vida humana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assim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formas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comunitárias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organização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invenção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ideológica do socialismo.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seriam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ineficientes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gestão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seriam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lastro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deficitário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fim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tanto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dimensão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pública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considerados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aberração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antinatural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economia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das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sociais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filosofia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que,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exemplo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educação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alimentação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etc.,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considerados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direitos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humanos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direitos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fundamentais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aspectos, como todos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humana,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entrar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lógica do mercado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serem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administrados pela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"http://www.ihu.unisinos.br/594184"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racionalidade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do lucro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permitirá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melhor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gestão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evitando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desperdício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dinheiro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público.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"http://www.ihu.unisinos.br/578809"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racionalidade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772124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772124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privatizar todas as formas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comunitárias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assim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público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desmontado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reduzido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mínima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expressão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deixando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iniciativa privada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gestão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fé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cega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capacidade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natural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indivíduo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empreendedor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motivação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interesse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próprio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consequente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aspiração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maximizar o lucro, como motores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naturais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impulsionar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gerenciar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eficiência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todas as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esferas da vida pública e social. Nada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impedir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expansão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interesse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próprio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inerente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verdadeira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liberdade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liberdade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negócios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Certamente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desses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âmbitos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humana que, para 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estar exclusivamente regido pela lógica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interesse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particular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entregue à iniciativa privada. Segundo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lógica, cada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cuidar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investimento em si mesmo, e para tanto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investir no plano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direito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"http://www.ihu.unisinos.br/592634"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mercadoria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vez,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gestão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lógica de mercado.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puder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pagar,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terá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benefícios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pagar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que ter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direito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àquilo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capaz de conseguir por si mesmo.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caiu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raio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sobre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axiomas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mostrou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ineficácia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iniciativa privada para enfrentar de forma global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ampla escala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problema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pública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abrangente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Algumas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minorias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privilegiadas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têm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bons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hyperlink r:id="rId19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planos de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saúde</w:t>
        </w:r>
        <w:proofErr w:type="spellEnd"/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 protegidas individualmente,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enquanto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pensam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o abandono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daqueles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pagar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consequência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natural da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livre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concorrência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impedir. Mas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"http://www.ihu.unisinos.br/597167"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atitude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egoísta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também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mostra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ignorância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individualismo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é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ineficaz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perante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pandemia.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suficiente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alguns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tenham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plano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pandemia atinge a todos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enquanto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todos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capazes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enfrentá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-la de modo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coletivo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ironia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destino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destino da 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lugares como o Brasil, o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primeiro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foco da 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se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registrou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entre as elites ricas, porque eles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viajaram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avião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países infectados como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China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Itália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tornando-se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alvo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central da pandemia e o foco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irradiação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A pandemia está mostrando que a única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maneira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enfrentarmos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problemas e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desafios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globais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é de forma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coletiva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Para tanto,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serviço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público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pode conseguir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frear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grande escala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efeitos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pandemia.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isso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resulta paradoxal ver como, de repente,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líderes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mundiais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neoliberalismo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se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tornaram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grandes defensores do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sistema público de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começar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Brasil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governos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neoliberais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pretendiam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simplesmente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esvaziar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até acabar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sistema público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considerá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-lo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aberração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ideológica,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obrigados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pela pandemia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reforçar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sistema público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a única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melhor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alternativa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possível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evitar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tragédia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monumental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grande escala.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Talvez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exemplos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paradoxais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impostos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pela pandemia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moral e política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momento em que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primeiro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-ministro da Inglaterra,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Boris Johnson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saiu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recuperado do hospital público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agradeceu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hyperlink r:id="rId20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lang w:val="es-UY" w:eastAsia="es-UY"/>
          </w:rPr>
          <w:t xml:space="preserve">sistema público de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lang w:val="es-UY" w:eastAsia="es-UY"/>
          </w:rPr>
          <w:t>saúde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 que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lhe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salvou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 a vida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elogiou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importância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sistema público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nestes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momentos.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Talvez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faltou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complementar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várias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enfermeiras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lhe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atenderam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estrangeiras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ele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política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expulsão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compulsória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estrangeiros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De repente,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irrompeu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imprevisivelmente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importância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público,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como a única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melhor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alternativa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enfrentarmos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ameaça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global. Concomitantemente, vemos como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principais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apóstolos do </w:t>
      </w:r>
      <w:hyperlink r:id="rId21" w:history="1">
        <w:r w:rsidRPr="003637A6">
          <w:rPr>
            <w:rFonts w:ascii="Georgia" w:eastAsia="Times New Roman" w:hAnsi="Georgia" w:cs="Times New Roman"/>
            <w:b/>
            <w:bCs/>
            <w:i/>
            <w:iCs/>
            <w:color w:val="772124"/>
            <w:sz w:val="24"/>
            <w:szCs w:val="24"/>
            <w:lang w:val="es-UY" w:eastAsia="es-UY"/>
          </w:rPr>
          <w:t xml:space="preserve">homo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i/>
            <w:iCs/>
            <w:color w:val="772124"/>
            <w:sz w:val="24"/>
            <w:szCs w:val="24"/>
            <w:lang w:val="es-UY" w:eastAsia="es-UY"/>
          </w:rPr>
          <w:t>economicus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 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abandonam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suas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 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lang w:val="es-UY" w:eastAsia="es-UY"/>
          </w:rPr>
          <w:t>crenças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lang w:val="es-UY" w:eastAsia="es-UY"/>
          </w:rPr>
          <w:t xml:space="preserve"> dogmáticas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lang w:val="es-UY" w:eastAsia="es-UY"/>
          </w:rPr>
          <w:t>neoliberais</w:t>
        </w:r>
        <w:proofErr w:type="spellEnd"/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adotam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única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solução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possível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tempos de pandemia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reforço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serviço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público de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saúde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as formas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comunitárias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enfrentar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Mas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também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mostrou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falácias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dogmas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doutrina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observamos que os líderes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neoliberais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mundo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optaram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injetar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dinheiro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público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quantidades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gigantescas, como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nunca antes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história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humanidade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reforçar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empresas privadas.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enquanto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nos tempos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bonança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prega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livre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iniciativa para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gerar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lucro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aos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negócios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privados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em tempos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crise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hyperlink r:id="rId22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mercado neoliberal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deixado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lado e se apela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dinheiro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público como a única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solução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capaz de socorrer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agora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denominado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tecido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produtivo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época de 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grandes crises, se afirma que as empresas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também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patrimônio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comunitário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cumprem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função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social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pode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deixar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morrer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De repente, em época de pandemia, como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grandes crises, se abandona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doutrina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 liberalismo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se apela para o socorro público como única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solução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 igual forma, os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"http://www.ihu.unisinos.br/565757"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governos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neoliberais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totalmente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contrários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às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políticas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sociais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considerá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-las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negação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fundadores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livre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iniciativa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decidiram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inclusive, implementar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espécie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“</w:t>
      </w:r>
      <w:hyperlink r:id="rId23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renda universal mínima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” para todos os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conseguem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sequer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ter o mínimo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sustentar nos tempos de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renda mínima universal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reivindicações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importantes das últimas décadas,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proposta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movimentos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sociais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alternativa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solidária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contra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exclusão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social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Até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agora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era considerada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iniciativa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caráter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socialista 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inaceitável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neoliberais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vez, a pandemia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está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despindo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roupagens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falaciosas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está mostrando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viabilidade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alternativas políticas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caráter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solidário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vontade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política.</w:t>
      </w:r>
    </w:p>
    <w:p w:rsidR="000F70FD" w:rsidRPr="003637A6" w:rsidRDefault="000F70FD" w:rsidP="003637A6">
      <w:pPr>
        <w:numPr>
          <w:ilvl w:val="0"/>
          <w:numId w:val="3"/>
        </w:numPr>
        <w:shd w:val="clear" w:color="auto" w:fill="FFFFFF"/>
        <w:spacing w:before="150"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 xml:space="preserve">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>indivíduo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 xml:space="preserve"> como valor absoluto e 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>redução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>alteridade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 xml:space="preserve"> à lógica utilitarista do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>interesse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4472C4" w:themeColor="accent1"/>
          <w:sz w:val="24"/>
          <w:szCs w:val="24"/>
          <w:lang w:val="es-UY" w:eastAsia="es-UY"/>
        </w:rPr>
        <w:t>próprio</w:t>
      </w:r>
      <w:proofErr w:type="spellEnd"/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terceiro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aspecto que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está evidenciando ser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falacioso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axioma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de que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indivíduo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valor absoluto,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desdobramento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utilitário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interesse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individual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Este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antropológico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solidificado a cultura do individualismo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modo natural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existirmos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atual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momento. 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individualismo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prega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natureza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individual está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essencialmente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eivada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pelo impulso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interesse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próprio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inevitavelmente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lançaria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entender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apêndice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útil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minha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sobrevivência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 modo de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subjetivação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individualista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penetrado capilarmente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todas as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dimensões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humana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sociedades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contemporâneas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extremo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considerarmos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absolutamente natural esta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in-divíduo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indivisível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nós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mesmos. Nos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percebemos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antes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indivíduos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satélites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menos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necessários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Esta </w:t>
      </w:r>
      <w:hyperlink r:id="rId24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cultura individualista</w:t>
        </w:r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penetrou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capilarmente no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âmago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alma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contemporânea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incapacitando-nos para entender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possível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forma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subjetivação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individualismo.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individualismo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pregado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pelo modelo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sustenta que cada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indivíduo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ter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capacidade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solucionar individualmente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problemas. É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capacidade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individual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possibilita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ascensão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social. O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sempre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oportunidade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o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"http://www.ihu.unisinos.br/587812"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interesse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individual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Desta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forma,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alguém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tirar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proveito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alguém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 beneficiar.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qualquer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caso,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sempre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dimensão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cálculo utilitarista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Em última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instância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indivíduo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o único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responsável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si mesmo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ele conseguir ser. De igual modo,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sociedade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o resultado das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decisões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individuais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maximização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progresso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econômico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e social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se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consegue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vez,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através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equilíbrio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natural dos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egoísmos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individuais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falácia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individualista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cultura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tempo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foi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mostrada pelos pensadores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alteridade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vez que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indivíduo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nós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pensamos ser, nada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que o resultado da complexa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mantivemos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longo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existência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existe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in-divíduo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indivisível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! Somos o resultado das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interações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Nos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constituímos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através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processo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subjetivação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em que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condição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necessária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subjetividade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processo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subjetivação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humano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possível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O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"http://www.ihu.unisinos.br/507528"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apêndice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individualismo. O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me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constitui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 modo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O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outro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condição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necessária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ser o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permanecendo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parte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mesmo no modo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Dentro de cada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nós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coexistem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parte do pai,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mãe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irmãos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amigos,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professores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convivências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tivemos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longo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existência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caleidoscópio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resultado das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se costura de modo complexo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longo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processos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subjetivação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A pandemia está colocando em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crise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nosso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modelo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civilizatório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também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desconstruiu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falácias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 individualismo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pandemia está nos indicando que somos absolutamente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interdependentes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uns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atitude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individual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imediata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repercussão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Nestes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tempos de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vivemos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capilar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"http://www.ihu.unisinos.br/598144"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interdependência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em escala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planetária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jamais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experimentou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história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humanidade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Poderíamos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dizer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a pandemia nos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mostrou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fraternidade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ideal ético,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dimensão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antropológica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através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estamos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inexoravelmente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interligados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uns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interdependência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faces.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primeira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mostra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estéreis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atitudes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individualistas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solução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egocêntrica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problema global de grandes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dimensões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Ninguém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consegue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solucionar o problema da pandemia para si mesmo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si mesmo.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possível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enfrentarmos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de forma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coletiva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"http://www.ihu.unisinos.br/578809"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atitudes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coletivas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e de modo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comunitário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A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dimensão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comunitária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essencial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conseguirmos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enfrentar problemas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globais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grande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magnitude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atual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individualismo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fica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desmascarado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pela pandemia como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falácia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cultural estéril.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segundo aspecto da radical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interdependência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uns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aparece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consequências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imediatas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em grande escala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acontecimento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ocorrido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remota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região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central da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China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poucos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meses,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colocou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planeta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inteiro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crise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precedentes. De igual forma,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minha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atitude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afeta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fizer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contribuir para contaminar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talvez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levá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-los à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espelha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interdependência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radical de seres humanos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cuja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existência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nestas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circunstâncias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depende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atitude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tomem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sobre si mesmos.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Estamos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perante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tempo único,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tempo oportuno, para implementar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transformações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radicais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nossa</w:t>
      </w:r>
      <w:proofErr w:type="spellEnd"/>
      <w:r w:rsidRPr="003637A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forma-de-vida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máxima da 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hyperlink r:id="rId25" w:history="1"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cuide de si para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melhor</w:t>
        </w:r>
        <w:proofErr w:type="spellEnd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 xml:space="preserve"> cuidar dos </w:t>
        </w:r>
        <w:proofErr w:type="spellStart"/>
        <w:r w:rsidRPr="003637A6">
          <w:rPr>
            <w:rFonts w:ascii="Georgia" w:eastAsia="Times New Roman" w:hAnsi="Georgia" w:cs="Times New Roman"/>
            <w:b/>
            <w:bCs/>
            <w:color w:val="772124"/>
            <w:sz w:val="24"/>
            <w:szCs w:val="24"/>
            <w:u w:val="single"/>
            <w:lang w:val="es-UY" w:eastAsia="es-UY"/>
          </w:rPr>
          <w:t>outros</w:t>
        </w:r>
        <w:proofErr w:type="spellEnd"/>
      </w:hyperlink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inversão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dogma do </w:t>
      </w:r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homo </w:t>
      </w:r>
      <w:proofErr w:type="spellStart"/>
      <w:r w:rsidRPr="003637A6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economicus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: cuide de si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aproveitando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pandemia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ninguém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pode pensar em tirar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vantagem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própria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cuidando de si,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cada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nós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depende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comportamento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evidenciou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princípio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"http://www.ihu.unisinos.br/590239"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responsabilidade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coletiva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todos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demais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pandemia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está colocando em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crise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modelo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civilizatório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isso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talvez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raras oportunidades que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humanidade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recebeu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pensarmos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modificar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estrutural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culturalmente o 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"http://www.ihu.unisinos.br/580008" </w:instrTex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atual</w:t>
      </w:r>
      <w:proofErr w:type="spellEnd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 xml:space="preserve"> modelo de capitalismo predador e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772124"/>
          <w:sz w:val="24"/>
          <w:szCs w:val="24"/>
          <w:u w:val="single"/>
          <w:lang w:val="es-UY" w:eastAsia="es-UY"/>
        </w:rPr>
        <w:t>egocêntrico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aponta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que, se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formos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capazes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modificar em curto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prazo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este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modelo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insustentável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de utilitarismo </w:t>
      </w:r>
      <w:proofErr w:type="spellStart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tanatopolítico</w:t>
      </w:r>
      <w:proofErr w:type="spellEnd"/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 vida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novas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grandes crises,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desta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vez de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caráter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ecológico, a que talvez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consigamos dar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resposta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tão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eficiente. Estamos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perante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tempo único,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tempo oportuno, para implementar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transformações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radicais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forma-de-vida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É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tempo de reciclar os odres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velhos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negam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valor da vida </w:t>
      </w:r>
      <w:proofErr w:type="gram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pensar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responsabilidade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coletiva</w:t>
      </w:r>
      <w:proofErr w:type="spellEnd"/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novas </w:t>
      </w:r>
      <w:r w:rsidRPr="003637A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formas-de-vida</w:t>
      </w: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0F70FD" w:rsidRPr="003637A6" w:rsidRDefault="000F70FD" w:rsidP="003637A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3637A6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</w:p>
    <w:p w:rsidR="002E2F5B" w:rsidRPr="003637A6" w:rsidRDefault="003637A6" w:rsidP="003637A6">
      <w:pPr>
        <w:jc w:val="both"/>
        <w:rPr>
          <w:sz w:val="24"/>
          <w:szCs w:val="24"/>
        </w:rPr>
      </w:pPr>
      <w:hyperlink r:id="rId26" w:history="1">
        <w:r>
          <w:rPr>
            <w:rStyle w:val="Hipervnculo"/>
          </w:rPr>
          <w:t>https://leonardoboff.org/2020/04/20/covid-19-e-as-falacias-do-homo-economicuscastor-bartolome-ruiz/</w:t>
        </w:r>
      </w:hyperlink>
    </w:p>
    <w:sectPr w:rsidR="002E2F5B" w:rsidRPr="00363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668"/>
    <w:multiLevelType w:val="multilevel"/>
    <w:tmpl w:val="6E46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E4B34"/>
    <w:multiLevelType w:val="multilevel"/>
    <w:tmpl w:val="BB508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53899"/>
    <w:multiLevelType w:val="multilevel"/>
    <w:tmpl w:val="F07C5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FD"/>
    <w:rsid w:val="000F70FD"/>
    <w:rsid w:val="002E2F5B"/>
    <w:rsid w:val="0036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83EF"/>
  <w15:chartTrackingRefBased/>
  <w15:docId w15:val="{17E87E9D-9B0B-4F54-823D-0B2E930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3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5" w:color="EEEEEE"/>
            <w:right w:val="none" w:sz="0" w:space="0" w:color="auto"/>
          </w:divBdr>
          <w:divsChild>
            <w:div w:id="1504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597314-zizek-sobre-o-coronavirus-um-golpe-letal-no-capitalismo-para-reinventar-a-sociedade" TargetMode="External"/><Relationship Id="rId13" Type="http://schemas.openxmlformats.org/officeDocument/2006/relationships/hyperlink" Target="http://www.ihu.unisinos.br/584287" TargetMode="External"/><Relationship Id="rId18" Type="http://schemas.openxmlformats.org/officeDocument/2006/relationships/hyperlink" Target="http://www.ihu.unisinos.br/595160" TargetMode="External"/><Relationship Id="rId26" Type="http://schemas.openxmlformats.org/officeDocument/2006/relationships/hyperlink" Target="https://leonardoboff.org/2020/04/20/covid-19-e-as-falacias-do-homo-economicuscastor-bartolome-rui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hu.unisinos.br/592235" TargetMode="External"/><Relationship Id="rId7" Type="http://schemas.openxmlformats.org/officeDocument/2006/relationships/hyperlink" Target="http://www.ihu.unisinos.br/598145-euforia-paranoia-o-problema-e-o-depois-entrevista-com-serge-latouche-e-luigi-zoja" TargetMode="External"/><Relationship Id="rId12" Type="http://schemas.openxmlformats.org/officeDocument/2006/relationships/hyperlink" Target="http://www.ihu.unisinos.br/584002" TargetMode="External"/><Relationship Id="rId17" Type="http://schemas.openxmlformats.org/officeDocument/2006/relationships/hyperlink" Target="http://www.ihu.unisinos.br/566661" TargetMode="External"/><Relationship Id="rId25" Type="http://schemas.openxmlformats.org/officeDocument/2006/relationships/hyperlink" Target="http://www.ihu.unisinos.br/59753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hu.unisinos.br/42358" TargetMode="External"/><Relationship Id="rId20" Type="http://schemas.openxmlformats.org/officeDocument/2006/relationships/hyperlink" Target="http://www.ihu.unisinos.br/5913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hu.unisinos.br/598114-que-pais-se-espera-eis-a-questao-a-ser-respondida-pela-superacao-da-crise-economica-entrevista-especial-com-luiz-gonzaga-belluzzo" TargetMode="External"/><Relationship Id="rId11" Type="http://schemas.openxmlformats.org/officeDocument/2006/relationships/hyperlink" Target="http://www.ihu.unisinos.br/597369-questoes-eticas-da-biopolitica-na-pandemia-que-nos-assombra" TargetMode="External"/><Relationship Id="rId24" Type="http://schemas.openxmlformats.org/officeDocument/2006/relationships/hyperlink" Target="http://www.ihu.unisinos.br/553003" TargetMode="External"/><Relationship Id="rId5" Type="http://schemas.openxmlformats.org/officeDocument/2006/relationships/hyperlink" Target="http://www.ihu.unisinos.br/78-noticias/597369-questoes-eticas-da-biopolitica-na-pandemia-que-nos-assombra" TargetMode="External"/><Relationship Id="rId15" Type="http://schemas.openxmlformats.org/officeDocument/2006/relationships/hyperlink" Target="http://www.ihu.unisinos.br/557367" TargetMode="External"/><Relationship Id="rId23" Type="http://schemas.openxmlformats.org/officeDocument/2006/relationships/hyperlink" Target="http://www.ihu.unisinos.br/58697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hu.unisinos.br/598093-a-pandemia-os-mercados-e-as-criancas-na-sala-artigo-de-leda-maria-paulani" TargetMode="External"/><Relationship Id="rId19" Type="http://schemas.openxmlformats.org/officeDocument/2006/relationships/hyperlink" Target="http://www.ihu.unisinos.br/590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hu.unisinos.br/592235" TargetMode="External"/><Relationship Id="rId14" Type="http://schemas.openxmlformats.org/officeDocument/2006/relationships/hyperlink" Target="http://www.ihu.unisinos.br/570979" TargetMode="External"/><Relationship Id="rId22" Type="http://schemas.openxmlformats.org/officeDocument/2006/relationships/hyperlink" Target="http://www.ihu.unisinos.br/50577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3886</Words>
  <Characters>21375</Characters>
  <Application>Microsoft Office Word</Application>
  <DocSecurity>0</DocSecurity>
  <Lines>178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Covid-19 e as falácias do homo economicus: Castor Bartolomé Ruiz</vt:lpstr>
    </vt:vector>
  </TitlesOfParts>
  <Company/>
  <LinksUpToDate>false</LinksUpToDate>
  <CharactersWithSpaces>25211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2020-04-21T11:36:00Z</dcterms:created>
  <dcterms:modified xsi:type="dcterms:W3CDTF">2020-04-21T11:41:00Z</dcterms:modified>
</cp:coreProperties>
</file>