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shd w:val="clear" w:color="auto" w:fill="FFFFFF"/>
        <w:tblCellMar>
          <w:left w:w="0" w:type="dxa"/>
          <w:right w:w="0" w:type="dxa"/>
        </w:tblCellMar>
        <w:tblLook w:val="04A0" w:firstRow="1" w:lastRow="0" w:firstColumn="1" w:lastColumn="0" w:noHBand="0" w:noVBand="1"/>
      </w:tblPr>
      <w:tblGrid>
        <w:gridCol w:w="8504"/>
      </w:tblGrid>
      <w:tr w:rsidR="009D143B" w:rsidRPr="009D143B" w:rsidTr="009D143B">
        <w:tc>
          <w:tcPr>
            <w:tcW w:w="0" w:type="auto"/>
            <w:tcBorders>
              <w:top w:val="nil"/>
              <w:bottom w:val="nil"/>
            </w:tcBorders>
            <w:shd w:val="clear" w:color="auto" w:fill="FFFFFF"/>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8504"/>
            </w:tblGrid>
            <w:tr w:rsidR="009D143B" w:rsidRPr="009D143B">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Pr="009D143B" w:rsidRDefault="009D143B" w:rsidP="009D143B">
                              <w:pPr>
                                <w:spacing w:after="0" w:line="300" w:lineRule="atLeast"/>
                                <w:jc w:val="center"/>
                                <w:rPr>
                                  <w:rFonts w:ascii="Helvetica" w:eastAsia="Times New Roman" w:hAnsi="Helvetica" w:cs="Helvetica"/>
                                  <w:b/>
                                  <w:bCs/>
                                  <w:color w:val="4472C4" w:themeColor="accent1"/>
                                  <w:sz w:val="24"/>
                                  <w:szCs w:val="24"/>
                                  <w:lang w:val="es-UY" w:eastAsia="es-UY"/>
                                </w:rPr>
                              </w:pPr>
                              <w:r w:rsidRPr="009D143B">
                                <w:rPr>
                                  <w:rFonts w:ascii="Helvetica" w:eastAsia="Times New Roman" w:hAnsi="Helvetica" w:cs="Helvetica"/>
                                  <w:b/>
                                  <w:bCs/>
                                  <w:color w:val="4472C4" w:themeColor="accent1"/>
                                  <w:sz w:val="30"/>
                                  <w:szCs w:val="30"/>
                                  <w:lang w:val="es-UY" w:eastAsia="es-UY"/>
                                </w:rPr>
                                <w:t>En nuestro 43 aniversario</w:t>
                              </w:r>
                              <w:r w:rsidRPr="009D143B">
                                <w:rPr>
                                  <w:rFonts w:ascii="Helvetica" w:eastAsia="Times New Roman" w:hAnsi="Helvetica" w:cs="Helvetica"/>
                                  <w:b/>
                                  <w:bCs/>
                                  <w:color w:val="4472C4" w:themeColor="accent1"/>
                                  <w:sz w:val="24"/>
                                  <w:szCs w:val="24"/>
                                  <w:lang w:val="es-UY" w:eastAsia="es-UY"/>
                                </w:rPr>
                                <w:br/>
                              </w:r>
                              <w:r w:rsidRPr="009D143B">
                                <w:rPr>
                                  <w:rFonts w:ascii="Helvetica" w:eastAsia="Times New Roman" w:hAnsi="Helvetica" w:cs="Helvetica"/>
                                  <w:b/>
                                  <w:bCs/>
                                  <w:color w:val="4472C4" w:themeColor="accent1"/>
                                  <w:sz w:val="24"/>
                                  <w:szCs w:val="24"/>
                                  <w:lang w:val="es-UY" w:eastAsia="es-UY"/>
                                </w:rPr>
                                <w:br/>
                              </w:r>
                              <w:r w:rsidRPr="009D143B">
                                <w:rPr>
                                  <w:rFonts w:ascii="Helvetica" w:eastAsia="Times New Roman" w:hAnsi="Helvetica" w:cs="Helvetica"/>
                                  <w:b/>
                                  <w:bCs/>
                                  <w:color w:val="4472C4" w:themeColor="accent1"/>
                                  <w:sz w:val="39"/>
                                  <w:szCs w:val="39"/>
                                  <w:lang w:val="es-UY" w:eastAsia="es-UY"/>
                                </w:rPr>
                                <w:t>Rostros del DEI</w:t>
                              </w:r>
                              <w:r w:rsidRPr="009D143B">
                                <w:rPr>
                                  <w:rFonts w:ascii="Helvetica" w:eastAsia="Times New Roman" w:hAnsi="Helvetica" w:cs="Helvetica"/>
                                  <w:b/>
                                  <w:bCs/>
                                  <w:color w:val="4472C4" w:themeColor="accent1"/>
                                  <w:sz w:val="24"/>
                                  <w:szCs w:val="24"/>
                                  <w:lang w:val="es-UY" w:eastAsia="es-UY"/>
                                </w:rPr>
                                <w:br/>
                              </w:r>
                              <w:r w:rsidRPr="009D143B">
                                <w:rPr>
                                  <w:rFonts w:ascii="Helvetica" w:eastAsia="Times New Roman" w:hAnsi="Helvetica" w:cs="Helvetica"/>
                                  <w:b/>
                                  <w:bCs/>
                                  <w:color w:val="4472C4" w:themeColor="accent1"/>
                                  <w:sz w:val="24"/>
                                  <w:szCs w:val="24"/>
                                  <w:lang w:val="es-UY" w:eastAsia="es-UY"/>
                                </w:rPr>
                                <w:br/>
                              </w:r>
                              <w:r w:rsidRPr="009D143B">
                                <w:rPr>
                                  <w:rFonts w:ascii="Helvetica" w:eastAsia="Times New Roman" w:hAnsi="Helvetica" w:cs="Helvetica"/>
                                  <w:b/>
                                  <w:bCs/>
                                  <w:color w:val="4472C4" w:themeColor="accent1"/>
                                  <w:sz w:val="53"/>
                                  <w:szCs w:val="53"/>
                                  <w:lang w:val="es-UY" w:eastAsia="es-UY"/>
                                </w:rPr>
                                <w:t>Es momento de sembrar</w:t>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t>Hace unos ocho años atrás la huerta del DEI empezó a dar los primeros frutos. Hoy, en este contexto de alerta y declaración de emergencia internacional, la huerta del DEI sigue viva gracias al trabajo de </w:t>
                              </w:r>
                              <w:r w:rsidRPr="009D143B">
                                <w:rPr>
                                  <w:rFonts w:ascii="Helvetica" w:eastAsia="Times New Roman" w:hAnsi="Helvetica" w:cs="Helvetica"/>
                                  <w:b/>
                                  <w:bCs/>
                                  <w:color w:val="202020"/>
                                  <w:sz w:val="24"/>
                                  <w:szCs w:val="24"/>
                                  <w:lang w:val="es-UY" w:eastAsia="es-UY"/>
                                </w:rPr>
                                <w:t>Francisco “Pacho” Mejía</w:t>
                              </w:r>
                              <w:r w:rsidRPr="009D143B">
                                <w:rPr>
                                  <w:rFonts w:ascii="Helvetica" w:eastAsia="Times New Roman" w:hAnsi="Helvetica" w:cs="Helvetica"/>
                                  <w:color w:val="202020"/>
                                  <w:sz w:val="24"/>
                                  <w:szCs w:val="24"/>
                                  <w:lang w:val="es-UY" w:eastAsia="es-UY"/>
                                </w:rPr>
                                <w:t xml:space="preserve">, agricultor y orientador de vida desde la propuesta de la </w:t>
                              </w:r>
                              <w:proofErr w:type="spellStart"/>
                              <w:r w:rsidRPr="009D143B">
                                <w:rPr>
                                  <w:rFonts w:ascii="Helvetica" w:eastAsia="Times New Roman" w:hAnsi="Helvetica" w:cs="Helvetica"/>
                                  <w:color w:val="202020"/>
                                  <w:sz w:val="24"/>
                                  <w:szCs w:val="24"/>
                                  <w:lang w:val="es-UY" w:eastAsia="es-UY"/>
                                </w:rPr>
                                <w:t>BioSalud</w:t>
                              </w:r>
                              <w:proofErr w:type="spellEnd"/>
                              <w:r w:rsidRPr="009D143B">
                                <w:rPr>
                                  <w:rFonts w:ascii="Helvetica" w:eastAsia="Times New Roman" w:hAnsi="Helvetica" w:cs="Helvetica"/>
                                  <w:color w:val="202020"/>
                                  <w:sz w:val="24"/>
                                  <w:szCs w:val="24"/>
                                  <w:lang w:val="es-UY" w:eastAsia="es-UY"/>
                                </w:rPr>
                                <w:t>. Un movimiento popular de la salud con enfoque preventivo, dirigido a recuperar nuestro ánimo, nuestra alegría y salud con autogestión, hoy presente en 50 países.</w:t>
                              </w:r>
                            </w:p>
                            <w:p w:rsidR="009D143B" w:rsidRPr="009D143B" w:rsidRDefault="009D143B" w:rsidP="009D143B">
                              <w:pPr>
                                <w:spacing w:before="150" w:after="150" w:line="360" w:lineRule="atLeast"/>
                                <w:jc w:val="center"/>
                                <w:rPr>
                                  <w:rFonts w:ascii="Helvetica" w:eastAsia="Times New Roman" w:hAnsi="Helvetica" w:cs="Helvetica"/>
                                  <w:color w:val="202020"/>
                                  <w:sz w:val="24"/>
                                  <w:szCs w:val="24"/>
                                  <w:lang w:val="es-UY" w:eastAsia="es-UY"/>
                                </w:rPr>
                              </w:pPr>
                              <w:r>
                                <w:rPr>
                                  <w:rFonts w:ascii="Helvetica" w:eastAsia="Times New Roman" w:hAnsi="Helvetica" w:cs="Helvetica"/>
                                  <w:noProof/>
                                  <w:color w:val="202020"/>
                                  <w:sz w:val="24"/>
                                  <w:szCs w:val="24"/>
                                  <w:lang w:val="es-UY" w:eastAsia="es-UY"/>
                                </w:rPr>
                                <w:drawing>
                                  <wp:inline distT="0" distB="0" distL="0" distR="0">
                                    <wp:extent cx="4142740" cy="2853249"/>
                                    <wp:effectExtent l="0" t="0" r="0" b="4445"/>
                                    <wp:docPr id="1" name="Imagen 1" descr="Una persona con un texto en blan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ho dei.jpg"/>
                                            <pic:cNvPicPr/>
                                          </pic:nvPicPr>
                                          <pic:blipFill>
                                            <a:blip r:embed="rId4">
                                              <a:extLst>
                                                <a:ext uri="{28A0092B-C50C-407E-A947-70E740481C1C}">
                                                  <a14:useLocalDpi xmlns:a14="http://schemas.microsoft.com/office/drawing/2010/main" val="0"/>
                                                </a:ext>
                                              </a:extLst>
                                            </a:blip>
                                            <a:stretch>
                                              <a:fillRect/>
                                            </a:stretch>
                                          </pic:blipFill>
                                          <pic:spPr>
                                            <a:xfrm>
                                              <a:off x="0" y="0"/>
                                              <a:ext cx="4148383" cy="2857135"/>
                                            </a:xfrm>
                                            <a:prstGeom prst="rect">
                                              <a:avLst/>
                                            </a:prstGeom>
                                          </pic:spPr>
                                        </pic:pic>
                                      </a:graphicData>
                                    </a:graphic>
                                  </wp:inline>
                                </w:drawing>
                              </w:r>
                              <w:r w:rsidRPr="009D143B">
                                <w:rPr>
                                  <w:rFonts w:ascii="Helvetica" w:eastAsia="Times New Roman" w:hAnsi="Helvetica" w:cs="Helvetica"/>
                                  <w:color w:val="202020"/>
                                  <w:sz w:val="24"/>
                                  <w:szCs w:val="24"/>
                                  <w:lang w:val="es-UY" w:eastAsia="es-UY"/>
                                </w:rPr>
                                <w:br/>
                                <w:t>Con Pacho hemos aprendido sobre siembra, paciencia, constancia y hemos visto los frutos que devuelve la tierra cuando se le cuida con afecto y dedicación. Dice un viejo proverbio que “lo que se cuida, crece”.</w:t>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t xml:space="preserve">Pacho narra los inicios de la huerta en el DEI: "Todo empezó hace ya algunos años con Jorge Batres (Guatemala, docente universitario, en 2013 integró el equipo de trabajo del DEI). Cortó un estañón a la mitad, le hizo un huequito para el drenaje en uno de sus extremos e hizo un techo y una base de madera. Su finalidad era criar lombrices californianas para alimentarlas con los residuos orgánicos de la cocina del DEI y producir así </w:t>
                              </w:r>
                              <w:proofErr w:type="spellStart"/>
                              <w:r w:rsidRPr="009D143B">
                                <w:rPr>
                                  <w:rFonts w:ascii="Helvetica" w:eastAsia="Times New Roman" w:hAnsi="Helvetica" w:cs="Helvetica"/>
                                  <w:color w:val="202020"/>
                                  <w:sz w:val="24"/>
                                  <w:szCs w:val="24"/>
                                  <w:lang w:val="es-UY" w:eastAsia="es-UY"/>
                                </w:rPr>
                                <w:lastRenderedPageBreak/>
                                <w:t>lombricompost</w:t>
                              </w:r>
                              <w:proofErr w:type="spellEnd"/>
                              <w:r w:rsidRPr="009D143B">
                                <w:rPr>
                                  <w:rFonts w:ascii="Helvetica" w:eastAsia="Times New Roman" w:hAnsi="Helvetica" w:cs="Helvetica"/>
                                  <w:color w:val="202020"/>
                                  <w:sz w:val="24"/>
                                  <w:szCs w:val="24"/>
                                  <w:lang w:val="es-UY" w:eastAsia="es-UY"/>
                                </w:rPr>
                                <w:t xml:space="preserve"> y lixiviado de lombriz. Conseguí un kilo de lombriz y con el grupo de talleristas hicimos un </w:t>
                              </w:r>
                              <w:proofErr w:type="spellStart"/>
                              <w:r w:rsidRPr="009D143B">
                                <w:rPr>
                                  <w:rFonts w:ascii="Helvetica" w:eastAsia="Times New Roman" w:hAnsi="Helvetica" w:cs="Helvetica"/>
                                  <w:color w:val="202020"/>
                                  <w:sz w:val="24"/>
                                  <w:szCs w:val="24"/>
                                  <w:lang w:val="es-UY" w:eastAsia="es-UY"/>
                                </w:rPr>
                                <w:t>mandala</w:t>
                              </w:r>
                              <w:proofErr w:type="spellEnd"/>
                              <w:r w:rsidRPr="009D143B">
                                <w:rPr>
                                  <w:rFonts w:ascii="Helvetica" w:eastAsia="Times New Roman" w:hAnsi="Helvetica" w:cs="Helvetica"/>
                                  <w:color w:val="202020"/>
                                  <w:sz w:val="24"/>
                                  <w:szCs w:val="24"/>
                                  <w:lang w:val="es-UY" w:eastAsia="es-UY"/>
                                </w:rPr>
                                <w:t xml:space="preserve"> y sembramos plantas medicinales”</w:t>
                              </w:r>
                              <w:r w:rsidRPr="009D143B">
                                <w:rPr>
                                  <w:rFonts w:ascii="Helvetica" w:eastAsia="Times New Roman" w:hAnsi="Helvetica" w:cs="Helvetica"/>
                                  <w:color w:val="202020"/>
                                  <w:sz w:val="24"/>
                                  <w:szCs w:val="24"/>
                                  <w:lang w:val="es-UY" w:eastAsia="es-UY"/>
                                </w:rPr>
                                <w:br/>
                                <w:t> </w:t>
                              </w:r>
                              <w:r w:rsidRPr="009D143B">
                                <w:rPr>
                                  <w:rFonts w:ascii="Helvetica" w:eastAsia="Times New Roman" w:hAnsi="Helvetica" w:cs="Helvetica"/>
                                  <w:color w:val="202020"/>
                                  <w:sz w:val="24"/>
                                  <w:szCs w:val="24"/>
                                  <w:lang w:val="es-UY" w:eastAsia="es-UY"/>
                                </w:rPr>
                                <w:br/>
                                <w:t xml:space="preserve">Nos cuenta </w:t>
                              </w:r>
                              <w:proofErr w:type="gramStart"/>
                              <w:r w:rsidRPr="009D143B">
                                <w:rPr>
                                  <w:rFonts w:ascii="Helvetica" w:eastAsia="Times New Roman" w:hAnsi="Helvetica" w:cs="Helvetica"/>
                                  <w:color w:val="202020"/>
                                  <w:sz w:val="24"/>
                                  <w:szCs w:val="24"/>
                                  <w:lang w:val="es-UY" w:eastAsia="es-UY"/>
                                </w:rPr>
                                <w:t>que</w:t>
                              </w:r>
                              <w:proofErr w:type="gramEnd"/>
                              <w:r w:rsidRPr="009D143B">
                                <w:rPr>
                                  <w:rFonts w:ascii="Helvetica" w:eastAsia="Times New Roman" w:hAnsi="Helvetica" w:cs="Helvetica"/>
                                  <w:color w:val="202020"/>
                                  <w:sz w:val="24"/>
                                  <w:szCs w:val="24"/>
                                  <w:lang w:val="es-UY" w:eastAsia="es-UY"/>
                                </w:rPr>
                                <w:t xml:space="preserve"> al principio, antes de empezar la huerta, fue necesario limpiar la tierra. Estaba llena de los escombros que la actividad humana descuidada va dejando sobre el terreno: trozos de vidrio, plástico, prensas rotas de ropa, alambre y todo tipo de objetos pequeños desechados. Cuenta que aún hoy, cuando cosecha, encuentra escombros. Además de la primera huerta en el DEI, ha construido otra huerta en la Universidad Bíblica Latinoamericana (UBL).</w:t>
                              </w:r>
                            </w:p>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br/>
                                <w:t> </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b/>
                                  <w:bCs/>
                                  <w:color w:val="202020"/>
                                  <w:sz w:val="24"/>
                                  <w:szCs w:val="24"/>
                                  <w:lang w:val="es-UY" w:eastAsia="es-UY"/>
                                </w:rPr>
                                <w:t>La huerta es parte de los espacios de formación del DEI</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Esos fueron los primeros pasos de siembra agroecológica en el DEI. Una experiencia que incluso hoy permite producir alimentos y otros productos (como el bio-carbón y abonos orgánicos) en armonía con el entorno natural, para el consumo a pequeña escala. La huerta se ha convertido en una escuela perfecta para talleristas, visitantes, y equipo de trabajo. Permite apreciar la biodiversidad en la multiplicidad de flores, plantas, pájaros, insectos. La misma diversidad de la que somos parte responsable como seres humanos.</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“Cuando se fueron los talleristas (de un taller realizado unos 8 años atrás) hablé con Gladys y Silvia Regina (del equipo de trabajo del DEI), para poder ampliar el lugar y pedir a la persona que chapea el DEI que no se llevara las hojas caídas, ni las ramas cortadas. Empecé a hacer compost”. De Pacho hemos aprendido que, incluso lo que resulta de la poda puede ser aprovechado completamente para volver a nutrir la tierra. No hay desperdicio.</w:t>
                              </w:r>
                            </w:p>
                            <w:p w:rsidR="009D143B" w:rsidRP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Pr>
                                  <w:rFonts w:ascii="Helvetica" w:eastAsia="Times New Roman" w:hAnsi="Helvetica" w:cs="Helvetica"/>
                                  <w:noProof/>
                                  <w:color w:val="202020"/>
                                  <w:sz w:val="24"/>
                                  <w:szCs w:val="24"/>
                                  <w:lang w:val="es-UY" w:eastAsia="es-UY"/>
                                </w:rPr>
                                <w:drawing>
                                  <wp:inline distT="0" distB="0" distL="0" distR="0">
                                    <wp:extent cx="5400040" cy="4050030"/>
                                    <wp:effectExtent l="0" t="0" r="0" b="7620"/>
                                    <wp:docPr id="2" name="Imagen 2" descr="Imagen que contiene exterior, pasto, edificio, ca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as secas.jpg"/>
                                            <pic:cNvPicPr/>
                                          </pic:nvPicPr>
                                          <pic:blipFill>
                                            <a:blip r:embed="rId5">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t xml:space="preserve">“También con las ramas -una vez secas- saqué </w:t>
                              </w:r>
                              <w:proofErr w:type="spellStart"/>
                              <w:r w:rsidRPr="009D143B">
                                <w:rPr>
                                  <w:rFonts w:ascii="Helvetica" w:eastAsia="Times New Roman" w:hAnsi="Helvetica" w:cs="Helvetica"/>
                                  <w:color w:val="202020"/>
                                  <w:sz w:val="24"/>
                                  <w:szCs w:val="24"/>
                                  <w:lang w:val="es-UY" w:eastAsia="es-UY"/>
                                </w:rPr>
                                <w:t>biocarbón</w:t>
                              </w:r>
                              <w:proofErr w:type="spellEnd"/>
                              <w:r w:rsidRPr="009D143B">
                                <w:rPr>
                                  <w:rFonts w:ascii="Helvetica" w:eastAsia="Times New Roman" w:hAnsi="Helvetica" w:cs="Helvetica"/>
                                  <w:color w:val="202020"/>
                                  <w:sz w:val="24"/>
                                  <w:szCs w:val="24"/>
                                  <w:lang w:val="es-UY" w:eastAsia="es-UY"/>
                                </w:rPr>
                                <w:t xml:space="preserve">, en la estufa-finca que traje de Talamanca, con ella también traje semillas de ñame, tiquisque, sagú, cúrcuma...Tracé e hice camas de cultivo y sembré las plántulas. Ahora hacemos trueque, consulta por plántulas y </w:t>
                              </w:r>
                              <w:proofErr w:type="spellStart"/>
                              <w:r w:rsidRPr="009D143B">
                                <w:rPr>
                                  <w:rFonts w:ascii="Helvetica" w:eastAsia="Times New Roman" w:hAnsi="Helvetica" w:cs="Helvetica"/>
                                  <w:color w:val="202020"/>
                                  <w:sz w:val="24"/>
                                  <w:szCs w:val="24"/>
                                  <w:lang w:val="es-UY" w:eastAsia="es-UY"/>
                                </w:rPr>
                                <w:t>biocarbón</w:t>
                              </w:r>
                              <w:proofErr w:type="spellEnd"/>
                              <w:r w:rsidRPr="009D143B">
                                <w:rPr>
                                  <w:rFonts w:ascii="Helvetica" w:eastAsia="Times New Roman" w:hAnsi="Helvetica" w:cs="Helvetica"/>
                                  <w:color w:val="202020"/>
                                  <w:sz w:val="24"/>
                                  <w:szCs w:val="24"/>
                                  <w:lang w:val="es-UY" w:eastAsia="es-UY"/>
                                </w:rPr>
                                <w:t>. Sembré cebollinos, rábanos, lechugas, albahaca; culantro, apio, tomate, maíz pujagua (semilla de la provincia de Guanacaste), que comparto con indígenas en Talamanca y Buenos Aires (cantón de la provincia de Puntarenas), también tabaco y frijol negro”.</w:t>
                              </w:r>
                            </w:p>
                            <w:p w:rsidR="009D143B" w:rsidRP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Pr>
                                  <w:rFonts w:ascii="Helvetica" w:eastAsia="Times New Roman" w:hAnsi="Helvetica" w:cs="Helvetica"/>
                                  <w:noProof/>
                                  <w:color w:val="202020"/>
                                  <w:sz w:val="24"/>
                                  <w:szCs w:val="24"/>
                                  <w:lang w:val="es-UY" w:eastAsia="es-UY"/>
                                </w:rPr>
                                <w:drawing>
                                  <wp:inline distT="0" distB="0" distL="0" distR="0">
                                    <wp:extent cx="5400040" cy="4032885"/>
                                    <wp:effectExtent l="0" t="0" r="0" b="5715"/>
                                    <wp:docPr id="3" name="Imagen 3" descr="Imagen que contiene exterior, pasto, edificio,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rendizaje comunidades campesinas.jpg"/>
                                            <pic:cNvPicPr/>
                                          </pic:nvPicPr>
                                          <pic:blipFill>
                                            <a:blip r:embed="rId6">
                                              <a:extLst>
                                                <a:ext uri="{28A0092B-C50C-407E-A947-70E740481C1C}">
                                                  <a14:useLocalDpi xmlns:a14="http://schemas.microsoft.com/office/drawing/2010/main" val="0"/>
                                                </a:ext>
                                              </a:extLst>
                                            </a:blip>
                                            <a:stretch>
                                              <a:fillRect/>
                                            </a:stretch>
                                          </pic:blipFill>
                                          <pic:spPr>
                                            <a:xfrm>
                                              <a:off x="0" y="0"/>
                                              <a:ext cx="5400040" cy="4032885"/>
                                            </a:xfrm>
                                            <a:prstGeom prst="rect">
                                              <a:avLst/>
                                            </a:prstGeom>
                                          </pic:spPr>
                                        </pic:pic>
                                      </a:graphicData>
                                    </a:graphic>
                                  </wp:inline>
                                </w:drawing>
                              </w:r>
                              <w:r w:rsidRPr="009D143B">
                                <w:rPr>
                                  <w:rFonts w:ascii="Helvetica" w:eastAsia="Times New Roman" w:hAnsi="Helvetica" w:cs="Helvetica"/>
                                  <w:color w:val="202020"/>
                                  <w:sz w:val="24"/>
                                  <w:szCs w:val="24"/>
                                  <w:lang w:val="es-UY" w:eastAsia="es-UY"/>
                                </w:rPr>
                                <w:t> </w:t>
                              </w:r>
                              <w:r w:rsidRPr="009D143B">
                                <w:rPr>
                                  <w:rFonts w:ascii="Helvetica" w:eastAsia="Times New Roman" w:hAnsi="Helvetica" w:cs="Helvetica"/>
                                  <w:color w:val="202020"/>
                                  <w:sz w:val="24"/>
                                  <w:szCs w:val="24"/>
                                  <w:lang w:val="es-UY" w:eastAsia="es-UY"/>
                                </w:rPr>
                                <w:br/>
                                <w:t xml:space="preserve">En el DEI observamos cada tanto cómo crecen en cajoneras -a modo de almácigos-, cientos de nuevas plantas diminutas que luego crecerán robustas, pues la tierra en que se siembran es sana, nutrida, cuidada. Pacho siembra en cultivos </w:t>
                              </w:r>
                              <w:proofErr w:type="spellStart"/>
                              <w:r w:rsidRPr="009D143B">
                                <w:rPr>
                                  <w:rFonts w:ascii="Helvetica" w:eastAsia="Times New Roman" w:hAnsi="Helvetica" w:cs="Helvetica"/>
                                  <w:color w:val="202020"/>
                                  <w:sz w:val="24"/>
                                  <w:szCs w:val="24"/>
                                  <w:lang w:val="es-UY" w:eastAsia="es-UY"/>
                                </w:rPr>
                                <w:t>multiestrato</w:t>
                              </w:r>
                              <w:proofErr w:type="spellEnd"/>
                              <w:r w:rsidRPr="009D143B">
                                <w:rPr>
                                  <w:rFonts w:ascii="Helvetica" w:eastAsia="Times New Roman" w:hAnsi="Helvetica" w:cs="Helvetica"/>
                                  <w:color w:val="202020"/>
                                  <w:sz w:val="24"/>
                                  <w:szCs w:val="24"/>
                                  <w:lang w:val="es-UY" w:eastAsia="es-UY"/>
                                </w:rPr>
                                <w:t>: un aprendizaje de las comunidades campesinas e indígenas en Colombia.</w:t>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b/>
                                  <w:bCs/>
                                  <w:color w:val="202020"/>
                                  <w:sz w:val="24"/>
                                  <w:szCs w:val="24"/>
                                  <w:lang w:val="es-UY" w:eastAsia="es-UY"/>
                                </w:rPr>
                                <w:t>Aprendizajes de las comunidades campesinas</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 xml:space="preserve">“La academia me había enseñado a sembrar solo una variedad en cada cajonera: ¡un monocultivo absurdo! Nosotros somos, al igual que las plantas, seres de relación con otros seres de la naturaleza, somos fractales, celebramos la vida en comunión, en “común”-”unión”. Plantea que cuando se agrede ese equilibrio y se rompe la armonía vienen las consecuencias perjudiciales. Esto incluye la aparición de virus agresivos, </w:t>
                              </w:r>
                              <w:proofErr w:type="spellStart"/>
                              <w:r w:rsidRPr="009D143B">
                                <w:rPr>
                                  <w:rFonts w:ascii="Helvetica" w:eastAsia="Times New Roman" w:hAnsi="Helvetica" w:cs="Helvetica"/>
                                  <w:color w:val="202020"/>
                                  <w:sz w:val="24"/>
                                  <w:szCs w:val="24"/>
                                  <w:lang w:val="es-UY" w:eastAsia="es-UY"/>
                                </w:rPr>
                                <w:t>superbacterias</w:t>
                              </w:r>
                              <w:proofErr w:type="spellEnd"/>
                              <w:r w:rsidRPr="009D143B">
                                <w:rPr>
                                  <w:rFonts w:ascii="Helvetica" w:eastAsia="Times New Roman" w:hAnsi="Helvetica" w:cs="Helvetica"/>
                                  <w:color w:val="202020"/>
                                  <w:sz w:val="24"/>
                                  <w:szCs w:val="24"/>
                                  <w:lang w:val="es-UY" w:eastAsia="es-UY"/>
                                </w:rPr>
                                <w:t>, contaminación química, enfermedades. Es importante observar cómo las granjas industriales y los monocultivos extensivos traen numerosos problemas de salud a las comunidades cercanas.</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Pacho recuerda cómo sembraba en la selva colombiana años atrás, cuando era instructor de huertas escolares. Olga -su compañera, se lo recordó alguna vez observando la huerta y motivándolo a sembrar como antes lo hacía en la selva. </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 xml:space="preserve">Los cultivos cambian </w:t>
                              </w:r>
                              <w:proofErr w:type="gramStart"/>
                              <w:r w:rsidRPr="009D143B">
                                <w:rPr>
                                  <w:rFonts w:ascii="Helvetica" w:eastAsia="Times New Roman" w:hAnsi="Helvetica" w:cs="Helvetica"/>
                                  <w:color w:val="202020"/>
                                  <w:sz w:val="24"/>
                                  <w:szCs w:val="24"/>
                                  <w:lang w:val="es-UY" w:eastAsia="es-UY"/>
                                </w:rPr>
                                <w:t>cada ciertos ciclos</w:t>
                              </w:r>
                              <w:proofErr w:type="gramEnd"/>
                              <w:r w:rsidRPr="009D143B">
                                <w:rPr>
                                  <w:rFonts w:ascii="Helvetica" w:eastAsia="Times New Roman" w:hAnsi="Helvetica" w:cs="Helvetica"/>
                                  <w:color w:val="202020"/>
                                  <w:sz w:val="24"/>
                                  <w:szCs w:val="24"/>
                                  <w:lang w:val="es-UY" w:eastAsia="es-UY"/>
                                </w:rPr>
                                <w:t>. A diferencia de las mercancías en el neoliberalismo, lo producido por la tierra con nuestras manos puede ser compartido y multiplicado: las semillas son guardadas y mejoradas por las comunidades. En las huertas se expresa la experiencia ancestral de las comunidades campesinas y los beneficios del trabajo compartido. A diferencia de los enfoques mercantilistas, las semillas al ser compartidas no se degradan, no se pierden; se mejoran y engrandecen la pluralidad de la vida. Las lombrices, las semillas del DEI se multiplican en beneficio de la Red de la Vida y son compartidas con personas campesinas y participantes de talleres. Y con quien las necesite.</w:t>
                              </w:r>
                            </w:p>
                            <w:p w:rsidR="009D143B" w:rsidRPr="009D143B" w:rsidRDefault="009D143B" w:rsidP="009D143B">
                              <w:pPr>
                                <w:spacing w:before="150" w:after="150" w:line="360" w:lineRule="atLeast"/>
                                <w:jc w:val="center"/>
                                <w:rPr>
                                  <w:rFonts w:ascii="Helvetica" w:eastAsia="Times New Roman" w:hAnsi="Helvetica" w:cs="Helvetica"/>
                                  <w:color w:val="202020"/>
                                  <w:sz w:val="24"/>
                                  <w:szCs w:val="24"/>
                                  <w:lang w:val="es-UY" w:eastAsia="es-UY"/>
                                </w:rPr>
                              </w:pPr>
                              <w:r>
                                <w:rPr>
                                  <w:rFonts w:ascii="Helvetica" w:eastAsia="Times New Roman" w:hAnsi="Helvetica" w:cs="Helvetica"/>
                                  <w:noProof/>
                                  <w:color w:val="202020"/>
                                  <w:sz w:val="24"/>
                                  <w:szCs w:val="24"/>
                                  <w:lang w:val="es-UY" w:eastAsia="es-UY"/>
                                </w:rPr>
                                <w:drawing>
                                  <wp:inline distT="0" distB="0" distL="0" distR="0">
                                    <wp:extent cx="2315961" cy="3042558"/>
                                    <wp:effectExtent l="0" t="0" r="8255" b="5715"/>
                                    <wp:docPr id="5" name="Imagen 5" descr="Plant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a comu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3601" cy="3052595"/>
                                            </a:xfrm>
                                            <a:prstGeom prst="rect">
                                              <a:avLst/>
                                            </a:prstGeom>
                                          </pic:spPr>
                                        </pic:pic>
                                      </a:graphicData>
                                    </a:graphic>
                                  </wp:inline>
                                </w:drawing>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b/>
                                  <w:bCs/>
                                  <w:color w:val="202020"/>
                                  <w:sz w:val="24"/>
                                  <w:szCs w:val="24"/>
                                  <w:lang w:val="es-UY" w:eastAsia="es-UY"/>
                                </w:rPr>
                                <w:t>Nuevo panorama social y Casa Común ¿Qué hacemos?</w:t>
                              </w:r>
                              <w:r w:rsidRPr="009D143B">
                                <w:rPr>
                                  <w:rFonts w:ascii="Helvetica" w:eastAsia="Times New Roman" w:hAnsi="Helvetica" w:cs="Helvetica"/>
                                  <w:color w:val="202020"/>
                                  <w:sz w:val="24"/>
                                  <w:szCs w:val="24"/>
                                  <w:lang w:val="es-UY" w:eastAsia="es-UY"/>
                                </w:rPr>
                                <w:br/>
                                <w:t> </w:t>
                              </w:r>
                              <w:r w:rsidRPr="009D143B">
                                <w:rPr>
                                  <w:rFonts w:ascii="Helvetica" w:eastAsia="Times New Roman" w:hAnsi="Helvetica" w:cs="Helvetica"/>
                                  <w:color w:val="202020"/>
                                  <w:sz w:val="24"/>
                                  <w:szCs w:val="24"/>
                                  <w:lang w:val="es-UY" w:eastAsia="es-UY"/>
                                </w:rPr>
                                <w:br/>
                                <w:t>En tiempos de colapso económico, de profundización de las desigualdades sociales -que tienen sobre todo rostros de mujeres, migrantes y personas refugiadas-, el acto de sembrar y compartir alimentos es un regalo de la vida que nos abre a posibilidades de soberanía alimentaria y sobrevivencia en medio de las peores condiciones. </w:t>
                              </w:r>
                            </w:p>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br/>
                                <w:t> </w:t>
                              </w:r>
                              <w:r w:rsidRPr="009D143B">
                                <w:rPr>
                                  <w:rFonts w:ascii="Helvetica" w:eastAsia="Times New Roman" w:hAnsi="Helvetica" w:cs="Helvetica"/>
                                  <w:color w:val="202020"/>
                                  <w:sz w:val="24"/>
                                  <w:szCs w:val="24"/>
                                  <w:lang w:val="es-UY" w:eastAsia="es-UY"/>
                                </w:rPr>
                                <w:br/>
                                <w:t xml:space="preserve">Trabajar en mantener nuestra salud y nuestro propio alimento es un acto de resistencia comunitaria frente a los grandes capitales que ven a la tierra como un repositorio de recursos para el </w:t>
                              </w:r>
                              <w:proofErr w:type="spellStart"/>
                              <w:r w:rsidRPr="009D143B">
                                <w:rPr>
                                  <w:rFonts w:ascii="Helvetica" w:eastAsia="Times New Roman" w:hAnsi="Helvetica" w:cs="Helvetica"/>
                                  <w:color w:val="202020"/>
                                  <w:sz w:val="24"/>
                                  <w:szCs w:val="24"/>
                                  <w:lang w:val="es-UY" w:eastAsia="es-UY"/>
                                </w:rPr>
                                <w:t>extractivismo</w:t>
                              </w:r>
                              <w:proofErr w:type="spellEnd"/>
                              <w:r w:rsidRPr="009D143B">
                                <w:rPr>
                                  <w:rFonts w:ascii="Helvetica" w:eastAsia="Times New Roman" w:hAnsi="Helvetica" w:cs="Helvetica"/>
                                  <w:color w:val="202020"/>
                                  <w:sz w:val="24"/>
                                  <w:szCs w:val="24"/>
                                  <w:lang w:val="es-UY" w:eastAsia="es-UY"/>
                                </w:rPr>
                                <w:t xml:space="preserve"> y la depredación.</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La situación mundial actual nos reafirma nuestro compromiso, pues la injusticia social que se acrecienta en condiciones así es efecto del modelo económico dominante y sus industrias depredadoras en su afán de enriquecerse por encima de la justicia social, obviando los perjuicios para las comunidades. El desequilibrio que sobreviene tras la destrucción de los bosques, la pérdida y fragmentación de hábitats naturales incrementa las posibilidades de enfermar. Si hacemos daño a la Tierra nos hacemos daño a nosotros mismos.</w:t>
                              </w:r>
                            </w:p>
                            <w:p w:rsidR="009D143B" w:rsidRPr="009D143B" w:rsidRDefault="009D143B" w:rsidP="009D143B">
                              <w:pPr>
                                <w:spacing w:before="150" w:after="150" w:line="360" w:lineRule="atLeast"/>
                                <w:jc w:val="center"/>
                                <w:rPr>
                                  <w:rFonts w:ascii="Helvetica" w:eastAsia="Times New Roman" w:hAnsi="Helvetica" w:cs="Helvetica"/>
                                  <w:color w:val="202020"/>
                                  <w:sz w:val="24"/>
                                  <w:szCs w:val="24"/>
                                  <w:lang w:val="es-UY" w:eastAsia="es-UY"/>
                                </w:rPr>
                              </w:pPr>
                              <w:r>
                                <w:rPr>
                                  <w:rFonts w:ascii="Helvetica" w:eastAsia="Times New Roman" w:hAnsi="Helvetica" w:cs="Helvetica"/>
                                  <w:noProof/>
                                  <w:color w:val="202020"/>
                                  <w:sz w:val="24"/>
                                  <w:szCs w:val="24"/>
                                  <w:lang w:val="es-UY" w:eastAsia="es-UY"/>
                                </w:rPr>
                                <w:drawing>
                                  <wp:inline distT="0" distB="0" distL="0" distR="0">
                                    <wp:extent cx="2520205" cy="3439795"/>
                                    <wp:effectExtent l="0" t="0" r="0" b="8255"/>
                                    <wp:docPr id="6" name="Imagen 6" descr="Una rama con hojas ver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a comun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5706" cy="3447304"/>
                                            </a:xfrm>
                                            <a:prstGeom prst="rect">
                                              <a:avLst/>
                                            </a:prstGeom>
                                          </pic:spPr>
                                        </pic:pic>
                                      </a:graphicData>
                                    </a:graphic>
                                  </wp:inline>
                                </w:drawing>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P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t xml:space="preserve">Somos conscientes de que el 10% de la población más rica en el mundo genera el 50% de las emisiones globales de CO2. Es claro que el impacto ambiental tiene relación directa con el nivel de consumo y estilo de vida de esos sectores. Y las comunidades, las personas de toda </w:t>
                              </w:r>
                              <w:proofErr w:type="spellStart"/>
                              <w:r w:rsidRPr="009D143B">
                                <w:rPr>
                                  <w:rFonts w:ascii="Helvetica" w:eastAsia="Times New Roman" w:hAnsi="Helvetica" w:cs="Helvetica"/>
                                  <w:color w:val="202020"/>
                                  <w:sz w:val="24"/>
                                  <w:szCs w:val="24"/>
                                  <w:lang w:val="es-UY" w:eastAsia="es-UY"/>
                                </w:rPr>
                                <w:t>Abya</w:t>
                              </w:r>
                              <w:proofErr w:type="spellEnd"/>
                              <w:r w:rsidRPr="009D143B">
                                <w:rPr>
                                  <w:rFonts w:ascii="Helvetica" w:eastAsia="Times New Roman" w:hAnsi="Helvetica" w:cs="Helvetica"/>
                                  <w:color w:val="202020"/>
                                  <w:sz w:val="24"/>
                                  <w:szCs w:val="24"/>
                                  <w:lang w:val="es-UY" w:eastAsia="es-UY"/>
                                </w:rPr>
                                <w:t xml:space="preserve"> Yala-Latinoamérica que han participado en los talleres del DEI nos han enseñado, con sus experiencias, que es posible imaginar y vivir concretamente otras realidades y multiplicar esas experiencias de autonomía y solidaridad: cambiar de enfoques y trasladarlos a la práctica. Nos han hecho ver que sin un sano tejido social y sin justicia de género no es posible sostener la vida dignamente.  </w:t>
                              </w:r>
                              <w:r w:rsidRPr="009D143B">
                                <w:rPr>
                                  <w:rFonts w:ascii="Helvetica" w:eastAsia="Times New Roman" w:hAnsi="Helvetica" w:cs="Helvetica"/>
                                  <w:color w:val="202020"/>
                                  <w:sz w:val="24"/>
                                  <w:szCs w:val="24"/>
                                  <w:lang w:val="es-UY" w:eastAsia="es-UY"/>
                                </w:rPr>
                                <w:br/>
                                <w:t> </w:t>
                              </w:r>
                              <w:r w:rsidRPr="009D143B">
                                <w:rPr>
                                  <w:rFonts w:ascii="Helvetica" w:eastAsia="Times New Roman" w:hAnsi="Helvetica" w:cs="Helvetica"/>
                                  <w:color w:val="202020"/>
                                  <w:sz w:val="24"/>
                                  <w:szCs w:val="24"/>
                                  <w:lang w:val="es-UY" w:eastAsia="es-UY"/>
                                </w:rPr>
                                <w:br/>
                                <w:t>Hemos aprendido de las sanadoras ancestrales que, en los procesos de emancipación y lucha, es importante reconocer que la sanación es parte de la apuesta política, como un acto profundo de amor propio, amor al prójimo y a la red de la vida. Si no nos mantenemos firmes en el cuido y defensa de la alegría y la salud, es difícil enfrentar los desafíos que tocan de frente a las comunidades más empobrecidas.</w:t>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Default="009D143B" w:rsidP="009D143B">
                              <w:pPr>
                                <w:spacing w:after="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t>Desde el DEI venimos planteando, desde el Programa de Salud y Bienestar Integral iniciado desde hace un par de años, que dentro de los proyectos de transformación social la Salud es un componente importante y esta debe ser entendida y asumida colectivamente; no bajo enfoques individualistas. </w:t>
                              </w:r>
                            </w:p>
                            <w:p w:rsidR="009D143B" w:rsidRDefault="009D143B" w:rsidP="009D143B">
                              <w:pPr>
                                <w:spacing w:after="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br/>
                              </w:r>
                              <w:r>
                                <w:rPr>
                                  <w:rFonts w:ascii="Helvetica" w:eastAsia="Times New Roman" w:hAnsi="Helvetica" w:cs="Helvetica"/>
                                  <w:noProof/>
                                  <w:color w:val="202020"/>
                                  <w:sz w:val="24"/>
                                  <w:szCs w:val="24"/>
                                  <w:lang w:val="es-UY" w:eastAsia="es-UY"/>
                                </w:rPr>
                                <w:drawing>
                                  <wp:inline distT="0" distB="0" distL="0" distR="0">
                                    <wp:extent cx="5400040" cy="3037840"/>
                                    <wp:effectExtent l="0" t="0" r="0" b="0"/>
                                    <wp:docPr id="7" name="Imagen 7" descr="Imagen que contiene comida, interior, plátano, llen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cestrales.jpg"/>
                                            <pic:cNvPicPr/>
                                          </pic:nvPicPr>
                                          <pic:blipFill>
                                            <a:blip r:embed="rId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r w:rsidRPr="009D143B">
                                <w:rPr>
                                  <w:rFonts w:ascii="Helvetica" w:eastAsia="Times New Roman" w:hAnsi="Helvetica" w:cs="Helvetica"/>
                                  <w:color w:val="202020"/>
                                  <w:sz w:val="24"/>
                                  <w:szCs w:val="24"/>
                                  <w:lang w:val="es-UY" w:eastAsia="es-UY"/>
                                </w:rPr>
                                <w:br/>
                                <w:t>Fue justamente en los talleres de formación del DEI, a cargo de Alberto Álvarez, donde tomamos conciencia de que para muchas personas participantes el cambio temporal de país, alimentación, clima, ambiente y convivencia tenía efectos en la salud. Así se decidió incluir en el DEI espacios con enfoque de salud preventiva para cuidarnos en grupo, como grupo. Y esto ha tenido muy buenos resultados: personas más sanas, aprendizajes nuevos y espacios de encuentro más afectivos y alegres. No hemos hecho más que recuperar la sabiduría de la ancestralidad. Buscar recuperar el equilibrio que se rompe cuando nos separamos de lo que somos: Naturaleza y Vida.</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 xml:space="preserve">Siguiendo esta mirada que entiende la salud como una responsabilidad colectiva inherente a nuestra espiritualidad, hemos abierto espacios dentro de la institución como el de práctica de </w:t>
                              </w:r>
                              <w:proofErr w:type="spellStart"/>
                              <w:r w:rsidRPr="009D143B">
                                <w:rPr>
                                  <w:rFonts w:ascii="Helvetica" w:eastAsia="Times New Roman" w:hAnsi="Helvetica" w:cs="Helvetica"/>
                                  <w:color w:val="202020"/>
                                  <w:sz w:val="24"/>
                                  <w:szCs w:val="24"/>
                                  <w:lang w:val="es-UY" w:eastAsia="es-UY"/>
                                </w:rPr>
                                <w:t>Chikung</w:t>
                              </w:r>
                              <w:proofErr w:type="spellEnd"/>
                              <w:r w:rsidRPr="009D143B">
                                <w:rPr>
                                  <w:rFonts w:ascii="Helvetica" w:eastAsia="Times New Roman" w:hAnsi="Helvetica" w:cs="Helvetica"/>
                                  <w:color w:val="202020"/>
                                  <w:sz w:val="24"/>
                                  <w:szCs w:val="24"/>
                                  <w:lang w:val="es-UY" w:eastAsia="es-UY"/>
                                </w:rPr>
                                <w:t xml:space="preserve">-Taichi que </w:t>
                              </w:r>
                              <w:proofErr w:type="spellStart"/>
                              <w:r w:rsidRPr="009D143B">
                                <w:rPr>
                                  <w:rFonts w:ascii="Helvetica" w:eastAsia="Times New Roman" w:hAnsi="Helvetica" w:cs="Helvetica"/>
                                  <w:color w:val="202020"/>
                                  <w:sz w:val="24"/>
                                  <w:szCs w:val="24"/>
                                  <w:lang w:val="es-UY" w:eastAsia="es-UY"/>
                                </w:rPr>
                                <w:t>facilta</w:t>
                              </w:r>
                              <w:proofErr w:type="spellEnd"/>
                              <w:r w:rsidRPr="009D143B">
                                <w:rPr>
                                  <w:rFonts w:ascii="Helvetica" w:eastAsia="Times New Roman" w:hAnsi="Helvetica" w:cs="Helvetica"/>
                                  <w:color w:val="202020"/>
                                  <w:sz w:val="24"/>
                                  <w:szCs w:val="24"/>
                                  <w:lang w:val="es-UY" w:eastAsia="es-UY"/>
                                </w:rPr>
                                <w:t xml:space="preserve"> </w:t>
                              </w:r>
                              <w:proofErr w:type="spellStart"/>
                              <w:r w:rsidRPr="009D143B">
                                <w:rPr>
                                  <w:rFonts w:ascii="Helvetica" w:eastAsia="Times New Roman" w:hAnsi="Helvetica" w:cs="Helvetica"/>
                                  <w:color w:val="202020"/>
                                  <w:sz w:val="24"/>
                                  <w:szCs w:val="24"/>
                                  <w:lang w:val="es-UY" w:eastAsia="es-UY"/>
                                </w:rPr>
                                <w:t>Ineke</w:t>
                              </w:r>
                              <w:proofErr w:type="spellEnd"/>
                              <w:r w:rsidRPr="009D143B">
                                <w:rPr>
                                  <w:rFonts w:ascii="Helvetica" w:eastAsia="Times New Roman" w:hAnsi="Helvetica" w:cs="Helvetica"/>
                                  <w:color w:val="202020"/>
                                  <w:sz w:val="24"/>
                                  <w:szCs w:val="24"/>
                                  <w:lang w:val="es-UY" w:eastAsia="es-UY"/>
                                </w:rPr>
                                <w:t xml:space="preserve"> </w:t>
                              </w:r>
                              <w:proofErr w:type="spellStart"/>
                              <w:r w:rsidRPr="009D143B">
                                <w:rPr>
                                  <w:rFonts w:ascii="Helvetica" w:eastAsia="Times New Roman" w:hAnsi="Helvetica" w:cs="Helvetica"/>
                                  <w:color w:val="202020"/>
                                  <w:sz w:val="24"/>
                                  <w:szCs w:val="24"/>
                                  <w:lang w:val="es-UY" w:eastAsia="es-UY"/>
                                </w:rPr>
                                <w:t>Lamey</w:t>
                              </w:r>
                              <w:proofErr w:type="spellEnd"/>
                              <w:r w:rsidRPr="009D143B">
                                <w:rPr>
                                  <w:rFonts w:ascii="Helvetica" w:eastAsia="Times New Roman" w:hAnsi="Helvetica" w:cs="Helvetica"/>
                                  <w:color w:val="202020"/>
                                  <w:sz w:val="24"/>
                                  <w:szCs w:val="24"/>
                                  <w:lang w:val="es-UY" w:eastAsia="es-UY"/>
                                </w:rPr>
                                <w:t xml:space="preserve"> y al que nos hemos sumado como equipo de trabajo. Además, realizamos en marzo de este año y por cuarta ocasión, un taller de </w:t>
                              </w:r>
                              <w:proofErr w:type="spellStart"/>
                              <w:r w:rsidRPr="009D143B">
                                <w:rPr>
                                  <w:rFonts w:ascii="Helvetica" w:eastAsia="Times New Roman" w:hAnsi="Helvetica" w:cs="Helvetica"/>
                                  <w:color w:val="202020"/>
                                  <w:sz w:val="24"/>
                                  <w:szCs w:val="24"/>
                                  <w:lang w:val="es-UY" w:eastAsia="es-UY"/>
                                </w:rPr>
                                <w:t>Biosalud</w:t>
                              </w:r>
                              <w:proofErr w:type="spellEnd"/>
                              <w:r w:rsidRPr="009D143B">
                                <w:rPr>
                                  <w:rFonts w:ascii="Helvetica" w:eastAsia="Times New Roman" w:hAnsi="Helvetica" w:cs="Helvetica"/>
                                  <w:color w:val="202020"/>
                                  <w:sz w:val="24"/>
                                  <w:szCs w:val="24"/>
                                  <w:lang w:val="es-UY" w:eastAsia="es-UY"/>
                                </w:rPr>
                                <w:t xml:space="preserve"> con el Dr. japonés </w:t>
                              </w:r>
                              <w:proofErr w:type="spellStart"/>
                              <w:r w:rsidRPr="009D143B">
                                <w:rPr>
                                  <w:rFonts w:ascii="Helvetica" w:eastAsia="Times New Roman" w:hAnsi="Helvetica" w:cs="Helvetica"/>
                                  <w:color w:val="202020"/>
                                  <w:sz w:val="24"/>
                                  <w:szCs w:val="24"/>
                                  <w:lang w:val="es-UY" w:eastAsia="es-UY"/>
                                </w:rPr>
                                <w:t>Atom</w:t>
                              </w:r>
                              <w:proofErr w:type="spellEnd"/>
                              <w:r w:rsidRPr="009D143B">
                                <w:rPr>
                                  <w:rFonts w:ascii="Helvetica" w:eastAsia="Times New Roman" w:hAnsi="Helvetica" w:cs="Helvetica"/>
                                  <w:color w:val="202020"/>
                                  <w:sz w:val="24"/>
                                  <w:szCs w:val="24"/>
                                  <w:lang w:val="es-UY" w:eastAsia="es-UY"/>
                                </w:rPr>
                                <w:t xml:space="preserve"> </w:t>
                              </w:r>
                              <w:proofErr w:type="spellStart"/>
                              <w:r w:rsidRPr="009D143B">
                                <w:rPr>
                                  <w:rFonts w:ascii="Helvetica" w:eastAsia="Times New Roman" w:hAnsi="Helvetica" w:cs="Helvetica"/>
                                  <w:color w:val="202020"/>
                                  <w:sz w:val="24"/>
                                  <w:szCs w:val="24"/>
                                  <w:lang w:val="es-UY" w:eastAsia="es-UY"/>
                                </w:rPr>
                                <w:t>Inoue</w:t>
                              </w:r>
                              <w:proofErr w:type="spellEnd"/>
                              <w:r w:rsidRPr="009D143B">
                                <w:rPr>
                                  <w:rFonts w:ascii="Helvetica" w:eastAsia="Times New Roman" w:hAnsi="Helvetica" w:cs="Helvetica"/>
                                  <w:color w:val="202020"/>
                                  <w:sz w:val="24"/>
                                  <w:szCs w:val="24"/>
                                  <w:lang w:val="es-UY" w:eastAsia="es-UY"/>
                                </w:rPr>
                                <w:t xml:space="preserve">, fundador del movimiento Internacional de </w:t>
                              </w:r>
                              <w:proofErr w:type="spellStart"/>
                              <w:r w:rsidRPr="009D143B">
                                <w:rPr>
                                  <w:rFonts w:ascii="Helvetica" w:eastAsia="Times New Roman" w:hAnsi="Helvetica" w:cs="Helvetica"/>
                                  <w:color w:val="202020"/>
                                  <w:sz w:val="24"/>
                                  <w:szCs w:val="24"/>
                                  <w:lang w:val="es-UY" w:eastAsia="es-UY"/>
                                </w:rPr>
                                <w:t>Biosalud</w:t>
                              </w:r>
                              <w:proofErr w:type="spellEnd"/>
                              <w:r w:rsidRPr="009D143B">
                                <w:rPr>
                                  <w:rFonts w:ascii="Helvetica" w:eastAsia="Times New Roman" w:hAnsi="Helvetica" w:cs="Helvetica"/>
                                  <w:color w:val="202020"/>
                                  <w:sz w:val="24"/>
                                  <w:szCs w:val="24"/>
                                  <w:lang w:val="es-UY" w:eastAsia="es-UY"/>
                                </w:rPr>
                                <w:t xml:space="preserve"> y Maestro de Pacho. Estos espacios nos confirman el interés de muchas personas en participar activamente del cuido de su salud con autogestión.</w:t>
                              </w:r>
                            </w:p>
                            <w:p w:rsidR="009D143B" w:rsidRPr="009D143B" w:rsidRDefault="009D143B" w:rsidP="009D143B">
                              <w:pPr>
                                <w:spacing w:after="0" w:line="360" w:lineRule="atLeast"/>
                                <w:jc w:val="both"/>
                                <w:rPr>
                                  <w:rFonts w:ascii="Helvetica" w:eastAsia="Times New Roman" w:hAnsi="Helvetica" w:cs="Helvetica"/>
                                  <w:color w:val="202020"/>
                                  <w:sz w:val="24"/>
                                  <w:szCs w:val="24"/>
                                  <w:lang w:val="es-UY" w:eastAsia="es-UY"/>
                                </w:rPr>
                              </w:pPr>
                              <w:r>
                                <w:rPr>
                                  <w:rFonts w:ascii="Helvetica" w:eastAsia="Times New Roman" w:hAnsi="Helvetica" w:cs="Helvetica"/>
                                  <w:noProof/>
                                  <w:color w:val="202020"/>
                                  <w:sz w:val="24"/>
                                  <w:szCs w:val="24"/>
                                  <w:lang w:val="es-UY" w:eastAsia="es-UY"/>
                                </w:rPr>
                                <w:drawing>
                                  <wp:inline distT="0" distB="0" distL="0" distR="0">
                                    <wp:extent cx="5400040" cy="4032885"/>
                                    <wp:effectExtent l="0" t="0" r="0" b="5715"/>
                                    <wp:docPr id="8" name="Imagen 8" descr="Un jardín con plant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de.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032885"/>
                                            </a:xfrm>
                                            <a:prstGeom prst="rect">
                                              <a:avLst/>
                                            </a:prstGeom>
                                          </pic:spPr>
                                        </pic:pic>
                                      </a:graphicData>
                                    </a:graphic>
                                  </wp:inline>
                                </w:drawing>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Default="009D143B" w:rsidP="009D143B">
                              <w:pPr>
                                <w:spacing w:after="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t>Nuestra posición es crítica frente al concepto de “salud” que nos vende la industria dedicada al lucro, acaparamiento y acumulación. Vivimos con la convicción de que “si sanan otros seres, sanamos también”. No es admisible olvidar la responsabilidad de la estructura económica imperante sobre el deterioro de la Tierra y la salud de las comunidades.</w:t>
                              </w:r>
                              <w:r w:rsidRPr="009D143B">
                                <w:rPr>
                                  <w:rFonts w:ascii="Helvetica" w:eastAsia="Times New Roman" w:hAnsi="Helvetica" w:cs="Helvetica"/>
                                  <w:color w:val="202020"/>
                                  <w:sz w:val="24"/>
                                  <w:szCs w:val="24"/>
                                  <w:lang w:val="es-UY" w:eastAsia="es-UY"/>
                                </w:rPr>
                                <w:br/>
                                <w:t> </w:t>
                              </w:r>
                              <w:r w:rsidRPr="009D143B">
                                <w:rPr>
                                  <w:rFonts w:ascii="Helvetica" w:eastAsia="Times New Roman" w:hAnsi="Helvetica" w:cs="Helvetica"/>
                                  <w:color w:val="202020"/>
                                  <w:sz w:val="24"/>
                                  <w:szCs w:val="24"/>
                                  <w:lang w:val="es-UY" w:eastAsia="es-UY"/>
                                </w:rPr>
                                <w:br/>
                                <w:t>“Siembro con intuición, con la panza”. Dice Pacho. Y estas palabras nos recuerdan nuestra espiritualidad, siempre presente en el DEI como fuerza generadora de acción y articuladora de la comunidad.</w:t>
                              </w:r>
                              <w:r w:rsidRPr="009D143B">
                                <w:rPr>
                                  <w:rFonts w:ascii="Helvetica" w:eastAsia="Times New Roman" w:hAnsi="Helvetica" w:cs="Helvetica"/>
                                  <w:color w:val="202020"/>
                                  <w:sz w:val="24"/>
                                  <w:szCs w:val="24"/>
                                  <w:lang w:val="es-UY" w:eastAsia="es-UY"/>
                                </w:rPr>
                                <w:br/>
                                <w:t>“Al hacerlo posibilito la vida de las abejas, las avispas, las mariposas, las lombrices y los microorganismos del suelo”. Hoy crecen cultivos de ñame, cúrcuma, jengibre, frijol y girasol, gavilana, caléndula, cuido de llantén y diente de león. Espero no olvidar mi esencia como campesino sin tierra, recorriendo la ciudad y pensando en ganar espacios para sembrar”, comenta.</w:t>
                              </w:r>
                            </w:p>
                            <w:p w:rsidR="009D143B" w:rsidRDefault="009D143B" w:rsidP="009D143B">
                              <w:pPr>
                                <w:spacing w:after="0" w:line="360" w:lineRule="atLeast"/>
                                <w:jc w:val="both"/>
                                <w:rPr>
                                  <w:rFonts w:ascii="Helvetica" w:eastAsia="Times New Roman" w:hAnsi="Helvetica" w:cs="Helvetica"/>
                                  <w:color w:val="202020"/>
                                  <w:sz w:val="24"/>
                                  <w:szCs w:val="24"/>
                                  <w:lang w:val="es-UY" w:eastAsia="es-UY"/>
                                </w:rPr>
                              </w:pPr>
                            </w:p>
                            <w:p w:rsidR="009D143B" w:rsidRPr="009D143B" w:rsidRDefault="009D143B" w:rsidP="009D143B">
                              <w:pPr>
                                <w:spacing w:after="0" w:line="360" w:lineRule="atLeast"/>
                                <w:jc w:val="both"/>
                                <w:rPr>
                                  <w:rFonts w:ascii="Helvetica" w:eastAsia="Times New Roman" w:hAnsi="Helvetica" w:cs="Helvetica"/>
                                  <w:color w:val="202020"/>
                                  <w:sz w:val="24"/>
                                  <w:szCs w:val="24"/>
                                  <w:lang w:val="es-UY" w:eastAsia="es-UY"/>
                                </w:rPr>
                              </w:pPr>
                              <w:r>
                                <w:rPr>
                                  <w:rFonts w:ascii="Helvetica" w:eastAsia="Times New Roman" w:hAnsi="Helvetica" w:cs="Helvetica"/>
                                  <w:noProof/>
                                  <w:color w:val="202020"/>
                                  <w:sz w:val="24"/>
                                  <w:szCs w:val="24"/>
                                  <w:lang w:val="es-UY" w:eastAsia="es-UY"/>
                                </w:rPr>
                                <w:drawing>
                                  <wp:inline distT="0" distB="0" distL="0" distR="0">
                                    <wp:extent cx="5400040" cy="3639820"/>
                                    <wp:effectExtent l="0" t="0" r="0" b="0"/>
                                    <wp:docPr id="9" name="Imagen 9" descr="Flor de color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639820"/>
                                            </a:xfrm>
                                            <a:prstGeom prst="rect">
                                              <a:avLst/>
                                            </a:prstGeom>
                                          </pic:spPr>
                                        </pic:pic>
                                      </a:graphicData>
                                    </a:graphic>
                                  </wp:inline>
                                </w:drawing>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Default="009D143B" w:rsidP="009D143B">
                              <w:pPr>
                                <w:spacing w:before="150" w:after="150" w:line="360" w:lineRule="atLeast"/>
                                <w:jc w:val="both"/>
                                <w:rPr>
                                  <w:rFonts w:ascii="Helvetica" w:eastAsia="Times New Roman" w:hAnsi="Helvetica" w:cs="Helvetica"/>
                                  <w:b/>
                                  <w:bCs/>
                                  <w:color w:val="202020"/>
                                  <w:sz w:val="24"/>
                                  <w:szCs w:val="24"/>
                                  <w:lang w:val="es-UY" w:eastAsia="es-UY"/>
                                </w:rPr>
                              </w:pPr>
                              <w:r w:rsidRPr="009D143B">
                                <w:rPr>
                                  <w:rFonts w:ascii="Helvetica" w:eastAsia="Times New Roman" w:hAnsi="Helvetica" w:cs="Helvetica"/>
                                  <w:b/>
                                  <w:bCs/>
                                  <w:color w:val="202020"/>
                                  <w:sz w:val="24"/>
                                  <w:szCs w:val="24"/>
                                  <w:lang w:val="es-UY" w:eastAsia="es-UY"/>
                                </w:rPr>
                                <w:t>Sembrar y vivir con mirada crítica</w:t>
                              </w:r>
                            </w:p>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br/>
                                <w:t> </w:t>
                              </w:r>
                              <w:r w:rsidRPr="009D143B">
                                <w:rPr>
                                  <w:rFonts w:ascii="Helvetica" w:eastAsia="Times New Roman" w:hAnsi="Helvetica" w:cs="Helvetica"/>
                                  <w:color w:val="202020"/>
                                  <w:sz w:val="24"/>
                                  <w:szCs w:val="24"/>
                                  <w:lang w:val="es-UY" w:eastAsia="es-UY"/>
                                </w:rPr>
                                <w:br/>
                                <w:t>Desde el DEI insistimos en la reflexión crítica sobre las posturas en apariencia “ecologistas” o “verdes” que callan frente a la injusticia social, o que no miran con sospecha los modos de producción del mal llamado “</w:t>
                              </w:r>
                              <w:proofErr w:type="gramStart"/>
                              <w:r w:rsidRPr="009D143B">
                                <w:rPr>
                                  <w:rFonts w:ascii="Helvetica" w:eastAsia="Times New Roman" w:hAnsi="Helvetica" w:cs="Helvetica"/>
                                  <w:color w:val="202020"/>
                                  <w:sz w:val="24"/>
                                  <w:szCs w:val="24"/>
                                  <w:lang w:val="es-UY" w:eastAsia="es-UY"/>
                                </w:rPr>
                                <w:t>capitalismo verdes</w:t>
                              </w:r>
                              <w:proofErr w:type="gramEnd"/>
                              <w:r w:rsidRPr="009D143B">
                                <w:rPr>
                                  <w:rFonts w:ascii="Helvetica" w:eastAsia="Times New Roman" w:hAnsi="Helvetica" w:cs="Helvetica"/>
                                  <w:color w:val="202020"/>
                                  <w:sz w:val="24"/>
                                  <w:szCs w:val="24"/>
                                  <w:lang w:val="es-UY" w:eastAsia="es-UY"/>
                                </w:rPr>
                                <w:t>” cuyo único afán es el lucro aún a costa de la explotación del prójimo.</w:t>
                              </w:r>
                            </w:p>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 xml:space="preserve">Es importante la crítica sobre miradas “ambientalistas” con enfoque individualista pues vemos en ello una contradicción lógica. No es posible esperar justicia ambiental sin tener en cuenta a las comunidades que han sido más las más golpeadas y empobrecidas, a pesar de habitar territorios de gran riqueza, no es admisible hablar de justicia ambiental sin tener en cuenta nociones de clase, de justicia de género, de personas que han sido </w:t>
                              </w:r>
                              <w:proofErr w:type="spellStart"/>
                              <w:r w:rsidRPr="009D143B">
                                <w:rPr>
                                  <w:rFonts w:ascii="Helvetica" w:eastAsia="Times New Roman" w:hAnsi="Helvetica" w:cs="Helvetica"/>
                                  <w:color w:val="202020"/>
                                  <w:sz w:val="24"/>
                                  <w:szCs w:val="24"/>
                                  <w:lang w:val="es-UY" w:eastAsia="es-UY"/>
                                </w:rPr>
                                <w:t>racializadas</w:t>
                              </w:r>
                              <w:proofErr w:type="spellEnd"/>
                              <w:r w:rsidRPr="009D143B">
                                <w:rPr>
                                  <w:rFonts w:ascii="Helvetica" w:eastAsia="Times New Roman" w:hAnsi="Helvetica" w:cs="Helvetica"/>
                                  <w:color w:val="202020"/>
                                  <w:sz w:val="24"/>
                                  <w:szCs w:val="24"/>
                                  <w:lang w:val="es-UY" w:eastAsia="es-UY"/>
                                </w:rPr>
                                <w:t>.</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No es igual la contaminación que producen las granjas industriales, que la simbiosis que se produce entre la Red de la Vida en comunidades habituadas a vivir en armonía.</w:t>
                              </w:r>
                            </w:p>
                            <w:p w:rsidR="009D143B" w:rsidRDefault="009D143B" w:rsidP="009D143B">
                              <w:pPr>
                                <w:spacing w:before="150" w:after="150" w:line="360" w:lineRule="atLeast"/>
                                <w:jc w:val="both"/>
                                <w:rPr>
                                  <w:rFonts w:ascii="Helvetica" w:eastAsia="Times New Roman" w:hAnsi="Helvetica" w:cs="Helvetica"/>
                                  <w:b/>
                                  <w:bCs/>
                                  <w:color w:val="202020"/>
                                  <w:sz w:val="24"/>
                                  <w:szCs w:val="24"/>
                                  <w:lang w:val="es-UY" w:eastAsia="es-UY"/>
                                </w:rPr>
                              </w:pPr>
                              <w:r w:rsidRPr="009D143B">
                                <w:rPr>
                                  <w:rFonts w:ascii="Helvetica" w:eastAsia="Times New Roman" w:hAnsi="Helvetica" w:cs="Helvetica"/>
                                  <w:color w:val="202020"/>
                                  <w:sz w:val="24"/>
                                  <w:szCs w:val="24"/>
                                  <w:lang w:val="es-UY" w:eastAsia="es-UY"/>
                                </w:rPr>
                                <w:br/>
                                <w:t> </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b/>
                                  <w:bCs/>
                                  <w:color w:val="202020"/>
                                  <w:sz w:val="24"/>
                                  <w:szCs w:val="24"/>
                                  <w:lang w:val="es-UY" w:eastAsia="es-UY"/>
                                </w:rPr>
                                <w:t>Hoy que cumplimos 43 años de existencia, queremos agradecer a todas las organizaciones y a todas las personas que nos han acompañado todos estos años.</w:t>
                              </w:r>
                            </w:p>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Agradecemos muy especialmente a Francisco “Pacho” Mejía, de quien hemos querido contar un poco, en gratitud por todo su trabajo y enseñanzas. </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Queremos invitarles, a modo de celebración conjunta, a sembrar donde sea que estén: en su casa, en las aceras del barrio, en un parque abandonado, en un recipiente pequeño. Les invitamos a sembrar y a cuidar la siembra colectiva.</w:t>
                              </w:r>
                            </w:p>
                            <w:p w:rsid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p>
                            <w:p w:rsidR="009D143B" w:rsidRPr="009D143B" w:rsidRDefault="009D143B" w:rsidP="009D143B">
                              <w:pPr>
                                <w:spacing w:before="150" w:after="150" w:line="360" w:lineRule="atLeast"/>
                                <w:jc w:val="both"/>
                                <w:rPr>
                                  <w:rFonts w:ascii="Helvetica" w:eastAsia="Times New Roman" w:hAnsi="Helvetica" w:cs="Helvetica"/>
                                  <w:color w:val="202020"/>
                                  <w:sz w:val="24"/>
                                  <w:szCs w:val="24"/>
                                  <w:lang w:val="es-UY" w:eastAsia="es-UY"/>
                                </w:rPr>
                              </w:pPr>
                              <w:bookmarkStart w:id="0" w:name="_GoBack"/>
                              <w:r>
                                <w:rPr>
                                  <w:rFonts w:ascii="Helvetica" w:eastAsia="Times New Roman" w:hAnsi="Helvetica" w:cs="Helvetica"/>
                                  <w:noProof/>
                                  <w:color w:val="202020"/>
                                  <w:sz w:val="24"/>
                                  <w:szCs w:val="24"/>
                                  <w:lang w:val="es-UY" w:eastAsia="es-UY"/>
                                </w:rPr>
                                <w:drawing>
                                  <wp:inline distT="0" distB="0" distL="0" distR="0">
                                    <wp:extent cx="5400040" cy="3111500"/>
                                    <wp:effectExtent l="0" t="0" r="0" b="0"/>
                                    <wp:docPr id="10" name="Imagen 10" descr="Imagen que contiene edificio, exterior, roca, jardí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erta.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111500"/>
                                            </a:xfrm>
                                            <a:prstGeom prst="rect">
                                              <a:avLst/>
                                            </a:prstGeom>
                                          </pic:spPr>
                                        </pic:pic>
                                      </a:graphicData>
                                    </a:graphic>
                                  </wp:inline>
                                </w:drawing>
                              </w:r>
                              <w:bookmarkEnd w:id="0"/>
                            </w:p>
                            <w:p w:rsidR="009D143B" w:rsidRPr="009D143B" w:rsidRDefault="009D143B" w:rsidP="009D143B">
                              <w:pPr>
                                <w:spacing w:before="150" w:after="150" w:line="360" w:lineRule="atLeast"/>
                                <w:jc w:val="center"/>
                                <w:rPr>
                                  <w:rFonts w:ascii="Helvetica" w:eastAsia="Times New Roman" w:hAnsi="Helvetica" w:cs="Helvetica"/>
                                  <w:color w:val="202020"/>
                                  <w:sz w:val="24"/>
                                  <w:szCs w:val="24"/>
                                  <w:lang w:val="es-UY" w:eastAsia="es-UY"/>
                                </w:rPr>
                              </w:pPr>
                              <w:r w:rsidRPr="009D143B">
                                <w:rPr>
                                  <w:rFonts w:ascii="Helvetica" w:eastAsia="Times New Roman" w:hAnsi="Helvetica" w:cs="Helvetica"/>
                                  <w:color w:val="202020"/>
                                  <w:sz w:val="24"/>
                                  <w:szCs w:val="24"/>
                                  <w:lang w:val="es-UY" w:eastAsia="es-UY"/>
                                </w:rPr>
                                <w:t>¡Gracias por acompañarnos!</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color w:val="202020"/>
                                  <w:sz w:val="24"/>
                                  <w:szCs w:val="24"/>
                                  <w:lang w:val="es-UY" w:eastAsia="es-UY"/>
                                </w:rPr>
                                <w:br/>
                                <w:t>***</w:t>
                              </w:r>
                              <w:r w:rsidRPr="009D143B">
                                <w:rPr>
                                  <w:rFonts w:ascii="Helvetica" w:eastAsia="Times New Roman" w:hAnsi="Helvetica" w:cs="Helvetica"/>
                                  <w:color w:val="202020"/>
                                  <w:sz w:val="24"/>
                                  <w:szCs w:val="24"/>
                                  <w:lang w:val="es-UY" w:eastAsia="es-UY"/>
                                </w:rPr>
                                <w:br/>
                              </w:r>
                              <w:r w:rsidRPr="009D143B">
                                <w:rPr>
                                  <w:rFonts w:ascii="Helvetica" w:eastAsia="Times New Roman" w:hAnsi="Helvetica" w:cs="Helvetica"/>
                                  <w:i/>
                                  <w:iCs/>
                                  <w:color w:val="202020"/>
                                  <w:sz w:val="24"/>
                                  <w:szCs w:val="24"/>
                                  <w:lang w:val="es-UY" w:eastAsia="es-UY"/>
                                </w:rPr>
                                <w:t>DEI</w:t>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vanish/>
                      <w:sz w:val="24"/>
                      <w:szCs w:val="24"/>
                      <w:lang w:val="es-UY" w:eastAsia="es-UY"/>
                    </w:rPr>
                  </w:pPr>
                </w:p>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hideMark/>
                            </w:tcPr>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jc w:val="center"/>
              <w:rPr>
                <w:rFonts w:ascii="Helvetica" w:eastAsia="Times New Roman" w:hAnsi="Helvetica" w:cs="Helvetica"/>
                <w:color w:val="222222"/>
                <w:sz w:val="24"/>
                <w:szCs w:val="24"/>
                <w:lang w:val="es-UY" w:eastAsia="es-UY"/>
              </w:rPr>
            </w:pPr>
          </w:p>
        </w:tc>
      </w:tr>
      <w:tr w:rsidR="009D143B" w:rsidRPr="009D143B" w:rsidTr="009D143B">
        <w:tc>
          <w:tcPr>
            <w:tcW w:w="0" w:type="auto"/>
            <w:tcBorders>
              <w:top w:val="nil"/>
              <w:bottom w:val="nil"/>
            </w:tcBorders>
            <w:shd w:val="clear" w:color="auto" w:fill="FFFFFF"/>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8504"/>
            </w:tblGrid>
            <w:tr w:rsidR="009D143B" w:rsidRPr="009D143B">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04"/>
                        </w:tblGrid>
                        <w:tr w:rsidR="009D143B" w:rsidRPr="009D143B">
                          <w:tc>
                            <w:tcPr>
                              <w:tcW w:w="0" w:type="auto"/>
                              <w:tcMar>
                                <w:top w:w="0" w:type="dxa"/>
                                <w:left w:w="270" w:type="dxa"/>
                                <w:bottom w:w="135" w:type="dxa"/>
                                <w:right w:w="270" w:type="dxa"/>
                              </w:tcMar>
                              <w:hideMark/>
                            </w:tcPr>
                            <w:p w:rsidR="009D143B" w:rsidRPr="009D143B" w:rsidRDefault="009D143B" w:rsidP="009D143B">
                              <w:pPr>
                                <w:spacing w:after="0" w:line="240" w:lineRule="atLeast"/>
                                <w:rPr>
                                  <w:rFonts w:ascii="Helvetica" w:eastAsia="Times New Roman" w:hAnsi="Helvetica" w:cs="Helvetica"/>
                                  <w:color w:val="202020"/>
                                  <w:sz w:val="24"/>
                                  <w:szCs w:val="24"/>
                                  <w:lang w:val="es-UY" w:eastAsia="es-UY"/>
                                </w:rPr>
                              </w:pPr>
                              <w:hyperlink r:id="rId13" w:tgtFrame="_blank" w:history="1">
                                <w:r w:rsidRPr="009D143B">
                                  <w:rPr>
                                    <w:rFonts w:ascii="Helvetica" w:eastAsia="Times New Roman" w:hAnsi="Helvetica" w:cs="Helvetica"/>
                                    <w:color w:val="696969"/>
                                    <w:sz w:val="18"/>
                                    <w:szCs w:val="18"/>
                                    <w:u w:val="single"/>
                                    <w:lang w:val="es-UY" w:eastAsia="es-UY"/>
                                  </w:rPr>
                                  <w:t>Visite nuestro sitio web</w:t>
                                </w:r>
                              </w:hyperlink>
                              <w:r w:rsidRPr="009D143B">
                                <w:rPr>
                                  <w:rFonts w:ascii="Helvetica" w:eastAsia="Times New Roman" w:hAnsi="Helvetica" w:cs="Helvetica"/>
                                  <w:color w:val="202020"/>
                                  <w:sz w:val="18"/>
                                  <w:szCs w:val="18"/>
                                  <w:lang w:val="es-UY" w:eastAsia="es-UY"/>
                                </w:rPr>
                                <w:br/>
                              </w:r>
                              <w:hyperlink r:id="rId14" w:tgtFrame="_blank" w:history="1">
                                <w:r w:rsidRPr="009D143B">
                                  <w:rPr>
                                    <w:rFonts w:ascii="Helvetica" w:eastAsia="Times New Roman" w:hAnsi="Helvetica" w:cs="Helvetica"/>
                                    <w:color w:val="007C89"/>
                                    <w:sz w:val="18"/>
                                    <w:szCs w:val="18"/>
                                    <w:u w:val="single"/>
                                    <w:lang w:val="es-UY" w:eastAsia="es-UY"/>
                                  </w:rPr>
                                  <w:t>www.deicr.org</w:t>
                                </w:r>
                              </w:hyperlink>
                              <w:r w:rsidRPr="009D143B">
                                <w:rPr>
                                  <w:rFonts w:ascii="Helvetica" w:eastAsia="Times New Roman" w:hAnsi="Helvetica" w:cs="Helvetica"/>
                                  <w:color w:val="202020"/>
                                  <w:sz w:val="18"/>
                                  <w:szCs w:val="18"/>
                                  <w:lang w:val="es-UY" w:eastAsia="es-UY"/>
                                </w:rPr>
                                <w:br/>
                              </w:r>
                              <w:r w:rsidRPr="009D143B">
                                <w:rPr>
                                  <w:rFonts w:ascii="Helvetica" w:eastAsia="Times New Roman" w:hAnsi="Helvetica" w:cs="Helvetica"/>
                                  <w:color w:val="202020"/>
                                  <w:sz w:val="18"/>
                                  <w:szCs w:val="18"/>
                                  <w:lang w:val="es-UY" w:eastAsia="es-UY"/>
                                </w:rPr>
                                <w:br/>
                              </w:r>
                              <w:hyperlink r:id="rId15" w:tgtFrame="_blank" w:history="1">
                                <w:r w:rsidRPr="009D143B">
                                  <w:rPr>
                                    <w:rFonts w:ascii="Helvetica" w:eastAsia="Times New Roman" w:hAnsi="Helvetica" w:cs="Helvetica"/>
                                    <w:color w:val="696969"/>
                                    <w:sz w:val="18"/>
                                    <w:szCs w:val="18"/>
                                    <w:u w:val="single"/>
                                    <w:lang w:val="es-UY" w:eastAsia="es-UY"/>
                                  </w:rPr>
                                  <w:t>S</w:t>
                                </w:r>
                              </w:hyperlink>
                              <w:hyperlink r:id="rId16" w:tgtFrame="_blank" w:history="1">
                                <w:r w:rsidRPr="009D143B">
                                  <w:rPr>
                                    <w:rFonts w:ascii="Helvetica" w:eastAsia="Times New Roman" w:hAnsi="Helvetica" w:cs="Helvetica"/>
                                    <w:color w:val="696969"/>
                                    <w:sz w:val="18"/>
                                    <w:szCs w:val="18"/>
                                    <w:u w:val="single"/>
                                    <w:lang w:val="es-UY" w:eastAsia="es-UY"/>
                                  </w:rPr>
                                  <w:t>íganos en Facebook</w:t>
                                </w:r>
                              </w:hyperlink>
                              <w:r w:rsidRPr="009D143B">
                                <w:rPr>
                                  <w:rFonts w:ascii="Helvetica" w:eastAsia="Times New Roman" w:hAnsi="Helvetica" w:cs="Helvetica"/>
                                  <w:color w:val="202020"/>
                                  <w:sz w:val="18"/>
                                  <w:szCs w:val="18"/>
                                  <w:lang w:val="es-UY" w:eastAsia="es-UY"/>
                                </w:rPr>
                                <w:br/>
                              </w:r>
                              <w:r w:rsidRPr="009D143B">
                                <w:rPr>
                                  <w:rFonts w:ascii="Helvetica" w:eastAsia="Times New Roman" w:hAnsi="Helvetica" w:cs="Helvetica"/>
                                  <w:color w:val="696969"/>
                                  <w:sz w:val="18"/>
                                  <w:szCs w:val="18"/>
                                  <w:lang w:val="es-UY" w:eastAsia="es-UY"/>
                                </w:rPr>
                                <w:t>como "Departamento Ecuménico de Investigaciones"</w:t>
                              </w:r>
                              <w:r w:rsidRPr="009D143B">
                                <w:rPr>
                                  <w:rFonts w:ascii="Helvetica" w:eastAsia="Times New Roman" w:hAnsi="Helvetica" w:cs="Helvetica"/>
                                  <w:color w:val="202020"/>
                                  <w:sz w:val="18"/>
                                  <w:szCs w:val="18"/>
                                  <w:lang w:val="es-UY" w:eastAsia="es-UY"/>
                                </w:rPr>
                                <w:br/>
                              </w:r>
                              <w:r w:rsidRPr="009D143B">
                                <w:rPr>
                                  <w:rFonts w:ascii="Helvetica" w:eastAsia="Times New Roman" w:hAnsi="Helvetica" w:cs="Helvetica"/>
                                  <w:color w:val="202020"/>
                                  <w:sz w:val="18"/>
                                  <w:szCs w:val="18"/>
                                  <w:lang w:val="es-UY" w:eastAsia="es-UY"/>
                                </w:rPr>
                                <w:br/>
                              </w:r>
                              <w:hyperlink r:id="rId17" w:tgtFrame="_blank" w:history="1">
                                <w:r w:rsidRPr="009D143B">
                                  <w:rPr>
                                    <w:rFonts w:ascii="Helvetica" w:eastAsia="Times New Roman" w:hAnsi="Helvetica" w:cs="Helvetica"/>
                                    <w:color w:val="696969"/>
                                    <w:sz w:val="18"/>
                                    <w:szCs w:val="18"/>
                                    <w:u w:val="single"/>
                                    <w:lang w:val="es-UY" w:eastAsia="es-UY"/>
                                  </w:rPr>
                                  <w:t>Vea las publicaciones del DEI</w:t>
                                </w:r>
                              </w:hyperlink>
                              <w:r w:rsidRPr="009D143B">
                                <w:rPr>
                                  <w:rFonts w:ascii="Helvetica" w:eastAsia="Times New Roman" w:hAnsi="Helvetica" w:cs="Helvetica"/>
                                  <w:color w:val="202020"/>
                                  <w:sz w:val="18"/>
                                  <w:szCs w:val="18"/>
                                  <w:lang w:val="es-UY" w:eastAsia="es-UY"/>
                                </w:rPr>
                                <w:br/>
                              </w:r>
                              <w:r w:rsidRPr="009D143B">
                                <w:rPr>
                                  <w:rFonts w:ascii="Helvetica" w:eastAsia="Times New Roman" w:hAnsi="Helvetica" w:cs="Helvetica"/>
                                  <w:color w:val="696969"/>
                                  <w:sz w:val="18"/>
                                  <w:szCs w:val="18"/>
                                  <w:lang w:val="es-UY" w:eastAsia="es-UY"/>
                                </w:rPr>
                                <w:t xml:space="preserve">Nuestra librería está abierta de lunes a viernes de 8:00 a.m. a 12:00 </w:t>
                              </w:r>
                              <w:proofErr w:type="spellStart"/>
                              <w:r w:rsidRPr="009D143B">
                                <w:rPr>
                                  <w:rFonts w:ascii="Helvetica" w:eastAsia="Times New Roman" w:hAnsi="Helvetica" w:cs="Helvetica"/>
                                  <w:color w:val="696969"/>
                                  <w:sz w:val="18"/>
                                  <w:szCs w:val="18"/>
                                  <w:lang w:val="es-UY" w:eastAsia="es-UY"/>
                                </w:rPr>
                                <w:t>m.d</w:t>
                              </w:r>
                              <w:proofErr w:type="spellEnd"/>
                              <w:r w:rsidRPr="009D143B">
                                <w:rPr>
                                  <w:rFonts w:ascii="Helvetica" w:eastAsia="Times New Roman" w:hAnsi="Helvetica" w:cs="Helvetica"/>
                                  <w:color w:val="696969"/>
                                  <w:sz w:val="18"/>
                                  <w:szCs w:val="18"/>
                                  <w:lang w:val="es-UY" w:eastAsia="es-UY"/>
                                </w:rPr>
                                <w:t>. </w:t>
                              </w:r>
                              <w:r w:rsidRPr="009D143B">
                                <w:rPr>
                                  <w:rFonts w:ascii="Helvetica" w:eastAsia="Times New Roman" w:hAnsi="Helvetica" w:cs="Helvetica"/>
                                  <w:color w:val="202020"/>
                                  <w:sz w:val="24"/>
                                  <w:szCs w:val="24"/>
                                  <w:lang w:val="es-UY" w:eastAsia="es-UY"/>
                                </w:rPr>
                                <w:br/>
                                <w:t> </w:t>
                              </w: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rPr>
                      <w:rFonts w:ascii="Helvetica" w:eastAsia="Times New Roman" w:hAnsi="Helvetica" w:cs="Helvetica"/>
                      <w:sz w:val="24"/>
                      <w:szCs w:val="24"/>
                      <w:lang w:val="es-UY" w:eastAsia="es-UY"/>
                    </w:rPr>
                  </w:pPr>
                </w:p>
              </w:tc>
            </w:tr>
          </w:tbl>
          <w:p w:rsidR="009D143B" w:rsidRPr="009D143B" w:rsidRDefault="009D143B" w:rsidP="009D143B">
            <w:pPr>
              <w:spacing w:after="0" w:line="240" w:lineRule="auto"/>
              <w:jc w:val="center"/>
              <w:rPr>
                <w:rFonts w:ascii="Helvetica" w:eastAsia="Times New Roman" w:hAnsi="Helvetica" w:cs="Helvetica"/>
                <w:color w:val="222222"/>
                <w:sz w:val="24"/>
                <w:szCs w:val="24"/>
                <w:lang w:val="es-UY" w:eastAsia="es-UY"/>
              </w:rPr>
            </w:pPr>
          </w:p>
        </w:tc>
      </w:tr>
    </w:tbl>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43B"/>
    <w:rsid w:val="002E2F5B"/>
    <w:rsid w:val="009D143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76F57"/>
  <w15:chartTrackingRefBased/>
  <w15:docId w15:val="{0EF7230F-A6EC-4C40-9949-3660CF01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177885">
      <w:bodyDiv w:val="1"/>
      <w:marLeft w:val="0"/>
      <w:marRight w:val="0"/>
      <w:marTop w:val="0"/>
      <w:marBottom w:val="0"/>
      <w:divBdr>
        <w:top w:val="none" w:sz="0" w:space="0" w:color="auto"/>
        <w:left w:val="none" w:sz="0" w:space="0" w:color="auto"/>
        <w:bottom w:val="none" w:sz="0" w:space="0" w:color="auto"/>
        <w:right w:val="none" w:sz="0" w:space="0" w:color="auto"/>
      </w:divBdr>
    </w:div>
    <w:div w:id="67916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hyperlink" Target="https://deicr.us14.list-manage.com/track/click?u=a1978ae7ccec734ab9da03f4e&amp;id=a4916b9a43&amp;e=79389b4ad0"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hyperlink" Target="https://deicr.us14.list-manage.com/track/click?u=a1978ae7ccec734ab9da03f4e&amp;id=ca0cec868d&amp;e=79389b4ad0" TargetMode="External"/><Relationship Id="rId2" Type="http://schemas.openxmlformats.org/officeDocument/2006/relationships/settings" Target="settings.xml"/><Relationship Id="rId16" Type="http://schemas.openxmlformats.org/officeDocument/2006/relationships/hyperlink" Target="https://deicr.us14.list-manage.com/track/click?u=a1978ae7ccec734ab9da03f4e&amp;id=576a9a37a2&amp;e=79389b4ad0" TargetMode="Externa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hyperlink" Target="https://deicr.us14.list-manage.com/track/click?u=a1978ae7ccec734ab9da03f4e&amp;id=85413ff837&amp;e=79389b4ad0" TargetMode="External"/><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hyperlink" Target="http://www.deicr.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1902</Words>
  <Characters>10462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2020-04-28T13:45:00Z</dcterms:created>
  <dcterms:modified xsi:type="dcterms:W3CDTF">2020-04-28T13:54:00Z</dcterms:modified>
</cp:coreProperties>
</file>