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70" w:rsidRPr="006A6D70" w:rsidRDefault="006A6D70" w:rsidP="006A6D70">
      <w:pPr>
        <w:shd w:val="clear" w:color="auto" w:fill="FFFFFF"/>
        <w:spacing w:after="0" w:line="264" w:lineRule="atLeast"/>
        <w:jc w:val="center"/>
        <w:outlineLvl w:val="0"/>
        <w:rPr>
          <w:rFonts w:ascii="Georgia" w:eastAsia="Times New Roman" w:hAnsi="Georgia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Homenagem</w:t>
      </w:r>
      <w:proofErr w:type="spellEnd"/>
      <w:r w:rsidRPr="006A6D70">
        <w:rPr>
          <w:rFonts w:ascii="Georgia" w:eastAsia="Times New Roman" w:hAnsi="Georgia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corpo</w:t>
      </w:r>
      <w:proofErr w:type="spellEnd"/>
      <w:r w:rsidRPr="006A6D70">
        <w:rPr>
          <w:rFonts w:ascii="Georgia" w:eastAsia="Times New Roman" w:hAnsi="Georgia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enfermagem</w:t>
      </w:r>
      <w:proofErr w:type="spellEnd"/>
      <w:r w:rsidRPr="006A6D70">
        <w:rPr>
          <w:rFonts w:ascii="Georgia" w:eastAsia="Times New Roman" w:hAnsi="Georgia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e médico</w:t>
      </w:r>
    </w:p>
    <w:p w:rsidR="006A6D70" w:rsidRDefault="006A6D70" w:rsidP="006A6D7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aps/>
          <w:color w:val="333333"/>
          <w:sz w:val="24"/>
          <w:szCs w:val="24"/>
          <w:lang w:val="es-UY" w:eastAsia="es-UY"/>
        </w:rPr>
      </w:pPr>
    </w:p>
    <w:p w:rsidR="006A6D70" w:rsidRPr="006A6D70" w:rsidRDefault="006A6D70" w:rsidP="006A6D7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aps/>
          <w:color w:val="333333"/>
          <w:sz w:val="24"/>
          <w:szCs w:val="24"/>
          <w:lang w:val="es-UY" w:eastAsia="es-UY"/>
        </w:rPr>
      </w:pPr>
      <w:r w:rsidRPr="006A6D70">
        <w:rPr>
          <w:rFonts w:ascii="Trebuchet MS" w:eastAsia="Times New Roman" w:hAnsi="Trebuchet MS" w:cs="Times New Roman"/>
          <w:caps/>
          <w:color w:val="333333"/>
          <w:sz w:val="24"/>
          <w:szCs w:val="24"/>
          <w:lang w:val="es-UY" w:eastAsia="es-UY"/>
        </w:rPr>
        <w:t>12/05/2020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righ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val="es-UY" w:eastAsia="es-UY"/>
        </w:rPr>
        <w:t>                           </w:t>
      </w:r>
      <w:r w:rsidRPr="006A6D7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Leonardo </w:t>
      </w:r>
      <w:proofErr w:type="spellStart"/>
      <w:r w:rsidRPr="006A6D7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Boff</w:t>
      </w:r>
      <w:proofErr w:type="spellEnd"/>
    </w:p>
    <w:p w:rsid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Hoje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é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dia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sagrado, 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dia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das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enfermeiras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e dos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enfermeiros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assistentes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. São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aqueles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operadores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que junto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corpo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médico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estão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doando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suas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vidas,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face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ataque feroz do covid-19, para salvar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outras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vidas. São 12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milhões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enfermeiros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/as, centenas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afetados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pelo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vírus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muitos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vitimados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por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ele.São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fiéis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juramento que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fizeram,um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dia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, de que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médico,uma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médica,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enfermeiro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jamais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abandonam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seu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paciente.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Hoje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mais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homenageá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-las 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homenageá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-los é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dia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gratidão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,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reverência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e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devoção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por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tudo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o que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estão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fazendo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tenho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outras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palavras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senão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silêncio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 xml:space="preserve"> reverente.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31"/>
          <w:szCs w:val="31"/>
          <w:lang w:val="es-UY" w:eastAsia="es-UY"/>
        </w:rPr>
        <w:t>Lboff</w:t>
      </w:r>
      <w:proofErr w:type="spellEnd"/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72C4" w:themeColor="accent1"/>
          <w:sz w:val="31"/>
          <w:szCs w:val="31"/>
          <w:lang w:val="es-UY" w:eastAsia="es-UY"/>
        </w:rPr>
      </w:pPr>
    </w:p>
    <w:p w:rsidR="006A6D70" w:rsidRPr="006A6D70" w:rsidRDefault="006A6D70" w:rsidP="006A6D70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val="es-UY" w:eastAsia="es-UY"/>
        </w:rPr>
      </w:pPr>
      <w:r w:rsidRPr="006A6D70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val="es-UY" w:eastAsia="es-UY"/>
        </w:rPr>
        <w:t>        </w:t>
      </w:r>
      <w:proofErr w:type="gramStart"/>
      <w:r w:rsidRPr="006A6D70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val="es-UY" w:eastAsia="es-UY"/>
        </w:rPr>
        <w:t xml:space="preserve">Como acontece a </w:t>
      </w:r>
      <w:proofErr w:type="spellStart"/>
      <w:r w:rsidRPr="006A6D70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val="es-UY" w:eastAsia="es-UY"/>
        </w:rPr>
        <w:t>prática</w:t>
      </w:r>
      <w:proofErr w:type="spellEnd"/>
      <w:r w:rsidRPr="006A6D70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val="es-UY" w:eastAsia="es-UY"/>
        </w:rPr>
        <w:t xml:space="preserve"> do cuidado?</w:t>
      </w:r>
      <w:proofErr w:type="gramEnd"/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Vera Regina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Waldow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extraordinária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gaúcha que por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prática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livros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enfatizou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cuidado como a ética natural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desta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profissão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/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missão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Estudou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questão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detalhe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discutindo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melhor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literatura nacional e internacional. Seu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sonho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que “a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enfermagem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conhecida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reconhecida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prática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cuidado” (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Cuidar,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expressão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humanizadora 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enfermagem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,Vozes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2004). Em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palavras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: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Cuidar consiste em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forma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viver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de ser, de se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expressar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; é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postura ética </w:t>
      </w:r>
      <w:proofErr w:type="spellStart"/>
      <w:proofErr w:type="gram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</w:t>
      </w:r>
      <w:proofErr w:type="spellEnd"/>
      <w:proofErr w:type="gram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estética frente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mundo; é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compromisso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o estar-no-mudo e contribuir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bem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-estar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geral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preservação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natureza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promoção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das potencialidades, 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dignidade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humana e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nossa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; é contribuir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construção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história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do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conhecimento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 vida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(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Cuidar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,89).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Note-se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amplitude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conceito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especialmente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abrindo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para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preservação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natureza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para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espiritualidade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campos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novos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diligência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medicina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enfermagem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Continua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Waldow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diz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experiência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acerto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: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Os objetivos de cuidar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envolvem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entre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outros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aliviar, confortar,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ajudar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favorecer, promover,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restabelecer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restaurar, dar,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fazer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etc. O cuidado é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imprescindível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em </w:t>
      </w:r>
      <w:proofErr w:type="gram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todas as</w:t>
      </w:r>
      <w:proofErr w:type="gram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situações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enfermidade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incapacidades e durante 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processo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morte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; mesmo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ausência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alguma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enfermidade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 no cotidiano dos seres humanos, o cuidado é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também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imprescindível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tanto como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forma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viver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como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relacionar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(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Cuidar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89).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cuidado é fundamental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Atenção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Primária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(APS)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maioria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casos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doença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resolvidos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esta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atenção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chegar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lastRenderedPageBreak/>
        <w:t xml:space="preserve">hospital.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repararmos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 cuidado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desvelo,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atenção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gesto amoroso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sentir-se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afetivamente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envolvido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preocupado pelo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laços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estabeleceu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ele, está ligado à vida e à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sobrevivência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às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inclusive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natureza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cuja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integridade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vitalidade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fundamental para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pessoal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coletiva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              As </w:t>
      </w:r>
      <w:proofErr w:type="spellStart"/>
      <w:r w:rsidRPr="006A6D7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atitudes</w:t>
      </w:r>
      <w:proofErr w:type="spellEnd"/>
      <w:r w:rsidRPr="006A6D7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de cuidado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Compendiando, sumariamente, 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atitudes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 cuidado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enfermo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podemos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elencar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seguintes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: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Compaixão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: é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capacidade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colocar-se no lugar 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sentir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ele.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dar-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impressão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está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entregue à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dor</w:t>
      </w:r>
      <w:proofErr w:type="spellEnd"/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Toque 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carícia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essencial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: tocar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devolver-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certeza de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pertence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humanidade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o toque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carícia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manifestação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amor.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vezes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doença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sinal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que o paciente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comunicar, falar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ouvido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(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Dahlke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doença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linguagem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alma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,Cultrix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2000).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enorme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dificuldade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fazê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-lo. Pelo toque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escutado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procura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sentido escondido atrás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doença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médico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ajudá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-lo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descobrir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Campos, 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Quem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cuida do cuidador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Vozes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2005,38;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J.Y.Leloup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 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arte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cuidar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,Vozes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2007, 61-65).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Diz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acertadamente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Paraná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Darci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Aparecida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Martins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: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te toco, te cuido,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te cuido te toco…Se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és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idoso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te cuido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estás cansado; te toco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te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abraço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; te toco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estás chorando; te cuido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estás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mais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andando 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(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enfermagem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 a arte de cuidar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Paulus 2005,45-46).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Assistência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judiciosa: 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paciente precisa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ajuda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deseja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cuidar.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convergência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destes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movimentos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gera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reciprocidade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superação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sentimento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desigual. Criar-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suporte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permita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manter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relativa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autonomia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assistência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judiciosa: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que o paciente pode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incentivá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-lo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assisti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pode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si mesmo.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Devolver-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lhe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confiança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vida: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O que o paciente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deseja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resgatar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equilíbrio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perdido,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voltar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ser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saudável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Dai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decisivo devolver-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confiança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vida em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energias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interiores, físicas, psíquicas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espirituais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verdadeiras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medicinas. Incentivar gestos simbólicos,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carregados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afeto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raro, 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desenhos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filhinha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fez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o pai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suscita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nele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tanta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energia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comoção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equivale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coquetel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vitaminas.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Fazê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-lo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acolher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condição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humana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Normalmente o paciente se interroga,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perplexo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: </w:t>
      </w:r>
      <w:proofErr w:type="spellStart"/>
      <w:proofErr w:type="gram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por que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isso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foi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acontecer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comigo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exatamente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agora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em que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tudo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vida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estava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dando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certo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?</w:t>
      </w:r>
      <w:proofErr w:type="gram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proofErr w:type="gram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Por que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jovem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ainda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sou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acometido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desta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grave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doença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?</w:t>
      </w:r>
      <w:proofErr w:type="gram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proofErr w:type="gram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Por que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sou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arrancado das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relações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familiares,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sociais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 do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trabalho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por causa 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contaminação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coronavírus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?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questionamentos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remetem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reflexão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humilde sobre a 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condition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humaine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é, em todo o momento,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exposta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riscos e à vulnerabilidades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inesperadas.Estas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questões,penso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quarentena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mesmo internados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colocando.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sadio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sempre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 ficar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E toda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doença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remete à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é o valor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referência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maior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Mas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conseguimos saltar por cima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sombra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acolher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vida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assim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é: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sadia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enferma,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sucedida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fragilizada,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ardendo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vida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aceitar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eventuais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doenças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e, no limite,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própria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nestes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momentos em que os pacientes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profundas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revisões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vida,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contentam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apenas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 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explicações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científicas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(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sempre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necessárias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), dadas pelos médicos,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anseiam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sentido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surge a partir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diálogo profundo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Self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 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palavra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sábia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sacerdote,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pastor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santo,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espiritual.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Resgatam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valores cotidianos que antes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sequer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anotavam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redefinem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desenho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vida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amadurecem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palavra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tranquila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serena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 dar-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paz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sossego.Quem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curado 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coronavírus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será seguramente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diferente do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entrou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agradecido à 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corpo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à vida e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pequenos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detalhes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Acompanhá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-lo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grande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travessia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momento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inevitável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todos, mesmos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idosa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mundo,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morrer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É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lei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sujeita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travessia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decisiva.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preparada por toda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vida que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guiou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valores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generosos,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responsáveis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benfazejos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Mas para a grande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maioria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sofrida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assalto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sequestro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diante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impotente.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conta de que, finalmente,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entregar.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presença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discreta,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respeitosa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pegando-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sussurrando-lhe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palavras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conforto e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coragem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convidando-o a ir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encontro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Luz e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 moribundo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sereno e agradecido pela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existência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viveu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Sussurar-lhe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ouvido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possui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referência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religiosa, 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palavras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consoladoras de São João: 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Se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teu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coração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te acusa,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saiba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que Deus é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maior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teu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coração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”(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3,20). Pode entregar-se tranquilamente a Deus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cujo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coração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de puro amor e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misericórdia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infinita,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cuidado se revela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 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arte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que como 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técnica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supõe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 operador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densidade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vida, sentido espiritual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olhar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alcança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além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(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L.Boff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Vida para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além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morte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,Vozes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2008).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Atingir este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estágio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missão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que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 os médicos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médicas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buscar para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serem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plenamente servidores da vida.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 servir-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inspiração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sábias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palavras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Norman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Cousins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(1915-1990)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jornalista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escritor,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maiores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defensores 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desarmamento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nuclear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no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mesmo em que os americanos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lançaram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bomba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atômica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sobre Hiroshima a 6 de agosto de 1945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ousou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escrever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editorial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título:</w:t>
      </w:r>
    </w:p>
    <w:p w:rsid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“O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homem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moderno é obsoleto”. 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manifestava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profunda culpa por este ato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insanidade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concluía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: 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tragédia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 vida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é 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morte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mas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aquilo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deixamos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morrer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dentro de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nós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enquanto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vivemos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Quantos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sofrem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poderem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velar por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entes queridos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falecidos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ver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levados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sozinhos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sepultamento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raro, em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valas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lágrimas suficientes para tanta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Quem</w:t>
      </w:r>
      <w:proofErr w:type="spellEnd"/>
      <w:r w:rsidRPr="006A6D7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cuida do cuidador </w:t>
      </w:r>
      <w:proofErr w:type="gramStart"/>
      <w:r w:rsidRPr="006A6D7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cuidadora?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ancestrais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cuidadoras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avós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desde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início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humanidade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cuidaram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prole. Caso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contrário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ninguém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nós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estaria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falar de cuidado.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poderíamos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entretanto, concluir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reflexões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fazermos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menção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arquétipo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cuidado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inglesa Florence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Nithingale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(1820-1910).          Humanista e profundamente religiosa,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decidiu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melhorar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padrões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enfermagem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estudos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ciências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matemática,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filosofia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línguas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primeiramente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visitou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lugares onde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praticava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enfermagem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alternativa,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voltada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o paciente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Alemanha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em Roma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Paris.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resolveu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pôr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prática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cuidado.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Desenrolava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cruel a guerra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Crimeia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Turquia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onde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aplicavam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bombas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fragmentação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produziam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feridos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Em 1854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28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companheiras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Florence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deslocou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campo de guerra. Aplicando no hospital militar,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estritamente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prática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cuidado em 6 meses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reduziu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42% para 2% o número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sucesso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granjeou-lhe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notoriedade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De volta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nos USA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hospitalar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aplicava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cuidado e, por escritos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palestras,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anunciava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 cuidado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deveria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eixo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norteador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enfermagem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ética natural. Até 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hoje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mesmo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mutações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havidas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flexibilização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disciplina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impunha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Florence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Nithingale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continua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referência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inspiradora.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questão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ligada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cuidado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realisticamente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abordada. O operador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por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curador. Cuida dos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missão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ética. Mas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cuida do cuidador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perguntava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médico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dr.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Eugênio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Campos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livro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que narra 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experiências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unidade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cuidado,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refletidas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luz das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contribuições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R. W. Winnicott (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Op.Cit.Vozes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2005).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Pessoalmente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sustentado a tese que o ser humano é, por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natureza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de cuidado.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predisposição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cuidar dos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ser ele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cuidado. Cuidar e ser cuidado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existenciais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estruturas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permanentes)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indissociáveis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Constata-se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frequência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atitude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cuidado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envolve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afetivamente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operador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enche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preocupações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paciente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exigente. Especialmente se o cuidado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constitui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ato esporádico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atitude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permanente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consciente.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o caso no Brasil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 mundo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inteiro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contra o ataque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avassalador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coronavírus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Desponta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 operador/a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vulnerabilidade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humana.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dispomos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onipotência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divina. Somos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sujeitos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cansaço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estresse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à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vivência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pequenos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fracassos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decepções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Sentimo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-nos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Precisamos ser cuidados, caso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contrário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vontade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cuidar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enfraquece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?</w:t>
      </w:r>
      <w:proofErr w:type="gramEnd"/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Logicamente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cada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precisa enfrentar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sentido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resiliência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(saber dar a volta por cima) esta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situação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dolorosa. Mas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esforço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substitui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desejo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ser cuidado. É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 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comunidade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de base do cuidado,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demais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operadores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médicos e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corpo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enfermagem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entrar em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Esta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previamente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estabelecida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fundada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vontade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assumir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postura do cuidado,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trabalhar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articulada,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respeitando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apoiando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e,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necessário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cuidarem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reciprocamente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ser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novamente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bebê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é cuidado pela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precisa se sentir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acolhida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revitalizada,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exatamente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como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criança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cuidada pela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vezes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cuidado como suporte,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sustentação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proteção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coisa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 pai proporciona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bebê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Alguém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grupo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assume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funções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de pai cuidadores.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“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holding”do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psicólogo 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inglês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W.R. Winnicott,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dizer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aquele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conjunto de cuidados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fatores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animação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oferecidos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 pai e pela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Estas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funções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pai-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bebê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sustentadas pelo cuidado. O cuidado é revitalizado por esta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circularidade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assumida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base de cuidado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volta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estímulo para continuar no cuidado pelos pacientes ( C.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Berriel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Veronezze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Tania Mara Silva Benfica, 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Grupos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terapêuticos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, 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2010, 65-78).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existe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reinam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relações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horizontais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confiança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mútua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cooperação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superam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constrangimentos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nascidos da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ser cuidado.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aceitar como dado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realidade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cuida precisa ser cuidado.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aprender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fazê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-lo, para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ninguém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sinta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humilhado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diminuído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contrário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ajude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estreitar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laços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criar 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sentimento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trabalho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destino.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Feliz é o hospital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-aventurados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aqueles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pacientes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contar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comunidade</w:t>
      </w:r>
      <w:proofErr w:type="spellEnd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de base de cuidadores.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haverá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operadores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prescrevedores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” de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receitas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aplicadores de fórmulas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“</w:t>
      </w:r>
      <w:r w:rsidRPr="006A6D7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cuidadores</w:t>
      </w:r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” de vidas enfermas que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buscam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Ai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seguramente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energia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flui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influencia enormemente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cura dos pacientes.</w:t>
      </w:r>
    </w:p>
    <w:p w:rsidR="006A6D70" w:rsidRP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Hoje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sob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situação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mundial dramática do ataque feroz do covid-19,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devemos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apoiar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sustentar e,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por que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rezar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Espírito Criador de toda vida para as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mantenha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saudáveis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médicos </w:t>
      </w:r>
      <w:proofErr w:type="gram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médicas e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sempre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corajosas e corajosos em amor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acometidos pelo </w:t>
      </w:r>
      <w:proofErr w:type="spellStart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vírus</w:t>
      </w:r>
      <w:proofErr w:type="spellEnd"/>
      <w:r w:rsidRPr="006A6D70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6A6D70" w:rsidRDefault="006A6D70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</w:pPr>
      <w:r w:rsidRPr="006A6D70"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  <w:t xml:space="preserve">Leonardo </w:t>
      </w:r>
      <w:proofErr w:type="spellStart"/>
      <w:r w:rsidRPr="006A6D70"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  <w:t>Boff</w:t>
      </w:r>
      <w:proofErr w:type="spellEnd"/>
      <w:r w:rsidRPr="006A6D70"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  <w:t xml:space="preserve">, é teólogo, filósofo e </w:t>
      </w:r>
      <w:proofErr w:type="spellStart"/>
      <w:r w:rsidRPr="006A6D70"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  <w:t>escreveu</w:t>
      </w:r>
      <w:proofErr w:type="spellEnd"/>
      <w:r w:rsidRPr="006A6D70"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  <w:t>: </w:t>
      </w:r>
      <w:r w:rsidRPr="006A6D70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O cuidado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necessário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vida e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na</w:t>
      </w:r>
      <w:proofErr w:type="spellEnd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6A6D70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saúde</w:t>
      </w:r>
      <w:proofErr w:type="spellEnd"/>
      <w:r w:rsidRPr="006A6D70"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  <w:t xml:space="preserve">, </w:t>
      </w:r>
      <w:proofErr w:type="spellStart"/>
      <w:r w:rsidRPr="006A6D70"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  <w:t>Vozes</w:t>
      </w:r>
      <w:proofErr w:type="spellEnd"/>
      <w:r w:rsidRPr="006A6D70"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  <w:t xml:space="preserve"> 2013.</w:t>
      </w:r>
    </w:p>
    <w:p w:rsidR="0077342D" w:rsidRPr="0077342D" w:rsidRDefault="0077342D" w:rsidP="00773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sz w:val="20"/>
          <w:szCs w:val="20"/>
          <w:lang w:val="es-UY" w:eastAsia="es-UY"/>
        </w:rPr>
      </w:pPr>
      <w:r w:rsidRPr="0077342D">
        <w:rPr>
          <w:rFonts w:ascii="Arial" w:eastAsia="Times New Roman" w:hAnsi="Arial" w:cs="Arial"/>
          <w:color w:val="4472C4" w:themeColor="accent1"/>
          <w:sz w:val="20"/>
          <w:szCs w:val="20"/>
          <w:lang w:val="es-UY" w:eastAsia="es-UY"/>
        </w:rPr>
        <w:t>htt</w:t>
      </w:r>
      <w:hyperlink r:id="rId4" w:tgtFrame="_blank" w:history="1">
        <w:r w:rsidRPr="0077342D">
          <w:rPr>
            <w:rFonts w:ascii="Arial" w:eastAsia="Times New Roman" w:hAnsi="Arial" w:cs="Arial"/>
            <w:color w:val="4472C4" w:themeColor="accent1"/>
            <w:sz w:val="20"/>
            <w:szCs w:val="20"/>
            <w:u w:val="single"/>
            <w:lang w:val="es-UY" w:eastAsia="es-UY"/>
          </w:rPr>
          <w:t>ps://leonardoboff.org/2020/05/12/homenagem-ao-corpo-de-enfermagem-e-medico/</w:t>
        </w:r>
      </w:hyperlink>
    </w:p>
    <w:p w:rsidR="0077342D" w:rsidRPr="0077342D" w:rsidRDefault="0077342D" w:rsidP="00773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sz w:val="20"/>
          <w:szCs w:val="20"/>
          <w:lang w:val="es-UY" w:eastAsia="es-UY"/>
        </w:rPr>
      </w:pPr>
    </w:p>
    <w:p w:rsidR="0077342D" w:rsidRDefault="0077342D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</w:pPr>
      <w:bookmarkStart w:id="0" w:name="_GoBack"/>
      <w:bookmarkEnd w:id="0"/>
    </w:p>
    <w:p w:rsidR="0077342D" w:rsidRPr="006A6D70" w:rsidRDefault="0077342D" w:rsidP="006A6D7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</w:pPr>
    </w:p>
    <w:sectPr w:rsidR="0077342D" w:rsidRPr="006A6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0"/>
    <w:rsid w:val="002E2F5B"/>
    <w:rsid w:val="006A6D70"/>
    <w:rsid w:val="007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D17D"/>
  <w15:chartTrackingRefBased/>
  <w15:docId w15:val="{72151AD1-8733-4485-ADCD-855BCBA3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5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349">
          <w:marLeft w:val="0"/>
          <w:marRight w:val="0"/>
          <w:marTop w:val="0"/>
          <w:marBottom w:val="0"/>
          <w:divBdr>
            <w:top w:val="none" w:sz="0" w:space="0" w:color="FFF9EF"/>
            <w:left w:val="none" w:sz="0" w:space="0" w:color="FFF9EF"/>
            <w:bottom w:val="double" w:sz="6" w:space="5" w:color="FFF9EF"/>
            <w:right w:val="none" w:sz="0" w:space="0" w:color="FFF9EF"/>
          </w:divBdr>
          <w:divsChild>
            <w:div w:id="1694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onardoboff.org/2020/05/12/homenagem-ao-corpo-de-enfermagem-e-medi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2155</Words>
  <Characters>11856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Homenagem ao corpo de enfermagem e médico</vt:lpstr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2020-05-13T16:31:00Z</dcterms:created>
  <dcterms:modified xsi:type="dcterms:W3CDTF">2020-05-13T16:37:00Z</dcterms:modified>
</cp:coreProperties>
</file>