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shd w:val="clear" w:color="auto" w:fill="FFFFFF"/>
        <w:tblCellMar>
          <w:left w:w="0" w:type="dxa"/>
          <w:right w:w="0" w:type="dxa"/>
        </w:tblCellMar>
        <w:tblLook w:val="04A0" w:firstRow="1" w:lastRow="0" w:firstColumn="1" w:lastColumn="0" w:noHBand="0" w:noVBand="1"/>
      </w:tblPr>
      <w:tblGrid>
        <w:gridCol w:w="8504"/>
      </w:tblGrid>
      <w:tr w:rsidR="00DE324B" w:rsidRPr="00DE324B" w:rsidTr="00DE324B">
        <w:tc>
          <w:tcPr>
            <w:tcW w:w="0" w:type="auto"/>
            <w:tcBorders>
              <w:top w:val="nil"/>
              <w:bottom w:val="nil"/>
            </w:tcBorders>
            <w:shd w:val="clear" w:color="auto" w:fill="FFFFFF"/>
            <w:tcMar>
              <w:top w:w="135" w:type="dxa"/>
              <w:left w:w="0" w:type="dxa"/>
              <w:bottom w:w="0" w:type="dxa"/>
              <w:right w:w="0" w:type="dxa"/>
            </w:tcMar>
            <w:hideMark/>
          </w:tcPr>
          <w:tbl>
            <w:tblPr>
              <w:tblW w:w="5000" w:type="pct"/>
              <w:jc w:val="center"/>
              <w:tblCellMar>
                <w:left w:w="0" w:type="dxa"/>
                <w:right w:w="0" w:type="dxa"/>
              </w:tblCellMar>
              <w:tblLook w:val="04A0" w:firstRow="1" w:lastRow="0" w:firstColumn="1" w:lastColumn="0" w:noHBand="0" w:noVBand="1"/>
            </w:tblPr>
            <w:tblGrid>
              <w:gridCol w:w="8504"/>
            </w:tblGrid>
            <w:tr w:rsidR="00DE324B" w:rsidRPr="00DE324B">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8504"/>
                  </w:tblGrid>
                  <w:tr w:rsidR="00DE324B" w:rsidRPr="00DE324B">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504"/>
                        </w:tblGrid>
                        <w:tr w:rsidR="00DE324B" w:rsidRPr="00DE324B">
                          <w:tc>
                            <w:tcPr>
                              <w:tcW w:w="0" w:type="auto"/>
                              <w:tcMar>
                                <w:top w:w="0" w:type="dxa"/>
                                <w:left w:w="270" w:type="dxa"/>
                                <w:bottom w:w="135" w:type="dxa"/>
                                <w:right w:w="270" w:type="dxa"/>
                              </w:tcMar>
                              <w:hideMark/>
                            </w:tcPr>
                            <w:p w:rsidR="00DE324B" w:rsidRPr="00DE324B" w:rsidRDefault="00DE324B" w:rsidP="00DE324B">
                              <w:pPr>
                                <w:spacing w:after="0" w:line="300" w:lineRule="atLeast"/>
                                <w:rPr>
                                  <w:rFonts w:ascii="Helvetica" w:eastAsia="Times New Roman" w:hAnsi="Helvetica" w:cs="Helvetica"/>
                                  <w:color w:val="4472C4" w:themeColor="accent1"/>
                                  <w:sz w:val="24"/>
                                  <w:szCs w:val="24"/>
                                  <w:lang w:val="es-UY" w:eastAsia="es-UY"/>
                                </w:rPr>
                              </w:pPr>
                              <w:r w:rsidRPr="00DE324B">
                                <w:rPr>
                                  <w:rFonts w:ascii="Helvetica" w:eastAsia="Times New Roman" w:hAnsi="Helvetica" w:cs="Helvetica"/>
                                  <w:i/>
                                  <w:iCs/>
                                  <w:color w:val="4472C4" w:themeColor="accent1"/>
                                  <w:sz w:val="32"/>
                                  <w:szCs w:val="32"/>
                                  <w:lang w:val="es-UY" w:eastAsia="es-UY"/>
                                </w:rPr>
                                <w:t>Semillas de Esperanza</w:t>
                              </w:r>
                              <w:r w:rsidRPr="00DE324B">
                                <w:rPr>
                                  <w:rFonts w:ascii="Helvetica" w:eastAsia="Times New Roman" w:hAnsi="Helvetica" w:cs="Helvetica"/>
                                  <w:i/>
                                  <w:iCs/>
                                  <w:color w:val="4472C4" w:themeColor="accent1"/>
                                  <w:sz w:val="24"/>
                                  <w:szCs w:val="24"/>
                                  <w:lang w:val="es-UY" w:eastAsia="es-UY"/>
                                </w:rPr>
                                <w:br/>
                              </w:r>
                              <w:r w:rsidRPr="00DE324B">
                                <w:rPr>
                                  <w:rFonts w:ascii="Helvetica" w:eastAsia="Times New Roman" w:hAnsi="Helvetica" w:cs="Helvetica"/>
                                  <w:i/>
                                  <w:iCs/>
                                  <w:color w:val="4472C4" w:themeColor="accent1"/>
                                  <w:sz w:val="26"/>
                                  <w:szCs w:val="26"/>
                                  <w:lang w:val="es-UY" w:eastAsia="es-UY"/>
                                </w:rPr>
                                <w:t>(Opinión de coyuntura)</w:t>
                              </w:r>
                            </w:p>
                          </w:tc>
                        </w:tr>
                      </w:tbl>
                      <w:p w:rsidR="00DE324B" w:rsidRPr="00DE324B" w:rsidRDefault="00DE324B" w:rsidP="00DE324B">
                        <w:pPr>
                          <w:spacing w:after="0" w:line="240" w:lineRule="auto"/>
                          <w:rPr>
                            <w:rFonts w:ascii="Helvetica" w:eastAsia="Times New Roman" w:hAnsi="Helvetica" w:cs="Helvetica"/>
                            <w:color w:val="4472C4" w:themeColor="accent1"/>
                            <w:sz w:val="24"/>
                            <w:szCs w:val="24"/>
                            <w:lang w:val="es-UY" w:eastAsia="es-UY"/>
                          </w:rPr>
                        </w:pPr>
                      </w:p>
                    </w:tc>
                  </w:tr>
                </w:tbl>
                <w:p w:rsidR="00DE324B" w:rsidRPr="00DE324B" w:rsidRDefault="00DE324B" w:rsidP="00DE324B">
                  <w:pPr>
                    <w:spacing w:after="0" w:line="240" w:lineRule="auto"/>
                    <w:rPr>
                      <w:rFonts w:ascii="Helvetica" w:eastAsia="Times New Roman" w:hAnsi="Helvetica" w:cs="Helvetica"/>
                      <w:vanish/>
                      <w:color w:val="4472C4" w:themeColor="accent1"/>
                      <w:sz w:val="24"/>
                      <w:szCs w:val="24"/>
                      <w:lang w:val="es-UY" w:eastAsia="es-UY"/>
                    </w:rPr>
                  </w:pPr>
                </w:p>
                <w:tbl>
                  <w:tblPr>
                    <w:tblW w:w="5000" w:type="pct"/>
                    <w:tblCellMar>
                      <w:left w:w="0" w:type="dxa"/>
                      <w:right w:w="0" w:type="dxa"/>
                    </w:tblCellMar>
                    <w:tblLook w:val="04A0" w:firstRow="1" w:lastRow="0" w:firstColumn="1" w:lastColumn="0" w:noHBand="0" w:noVBand="1"/>
                  </w:tblPr>
                  <w:tblGrid>
                    <w:gridCol w:w="8504"/>
                  </w:tblGrid>
                  <w:tr w:rsidR="00DE324B" w:rsidRPr="00DE324B">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504"/>
                        </w:tblGrid>
                        <w:tr w:rsidR="00DE324B" w:rsidRPr="00DE324B">
                          <w:tc>
                            <w:tcPr>
                              <w:tcW w:w="0" w:type="auto"/>
                              <w:tcMar>
                                <w:top w:w="0" w:type="dxa"/>
                                <w:left w:w="270" w:type="dxa"/>
                                <w:bottom w:w="135" w:type="dxa"/>
                                <w:right w:w="270" w:type="dxa"/>
                              </w:tcMar>
                              <w:hideMark/>
                            </w:tcPr>
                            <w:p w:rsidR="00DE324B" w:rsidRDefault="00DE324B" w:rsidP="00DE324B">
                              <w:pPr>
                                <w:spacing w:before="150" w:after="150" w:line="360" w:lineRule="atLeast"/>
                                <w:jc w:val="both"/>
                                <w:rPr>
                                  <w:rFonts w:ascii="Helvetica" w:eastAsia="Times New Roman" w:hAnsi="Helvetica" w:cs="Helvetica"/>
                                  <w:i/>
                                  <w:iCs/>
                                  <w:color w:val="4472C4" w:themeColor="accent1"/>
                                  <w:sz w:val="21"/>
                                  <w:szCs w:val="21"/>
                                  <w:lang w:val="es-UY" w:eastAsia="es-UY"/>
                                </w:rPr>
                              </w:pPr>
                              <w:r w:rsidRPr="00DE324B">
                                <w:rPr>
                                  <w:rFonts w:ascii="Helvetica" w:eastAsia="Times New Roman" w:hAnsi="Helvetica" w:cs="Helvetica"/>
                                  <w:i/>
                                  <w:iCs/>
                                  <w:color w:val="4472C4" w:themeColor="accent1"/>
                                  <w:sz w:val="21"/>
                                  <w:szCs w:val="21"/>
                                  <w:lang w:val="es-UY" w:eastAsia="es-UY"/>
                                </w:rPr>
                                <w:t>La declaración de pandemia en marzo anterior trae consigo el incremento de las desigualdades en términos de justicia social. Por eso, a pesar del distanciamiento físico, consideramos urgente reafirmar la solidaridad con quienes más lo necesitan. Es necesario, aún más, seguir haciendo a reflexión crítica y denuncia de las injusticias sociales estructurales. No es momento para callarnos.</w:t>
                              </w:r>
                            </w:p>
                            <w:p w:rsidR="00DE324B" w:rsidRPr="00DE324B" w:rsidRDefault="00DE324B" w:rsidP="00DE324B">
                              <w:pPr>
                                <w:spacing w:before="150" w:after="150" w:line="360" w:lineRule="atLeast"/>
                                <w:jc w:val="both"/>
                                <w:rPr>
                                  <w:rFonts w:ascii="Helvetica" w:eastAsia="Times New Roman" w:hAnsi="Helvetica" w:cs="Helvetica"/>
                                  <w:color w:val="4472C4" w:themeColor="accent1"/>
                                  <w:sz w:val="24"/>
                                  <w:szCs w:val="24"/>
                                  <w:lang w:val="es-UY" w:eastAsia="es-UY"/>
                                </w:rPr>
                              </w:pPr>
                              <w:bookmarkStart w:id="0" w:name="_GoBack"/>
                              <w:bookmarkEnd w:id="0"/>
                              <w:r w:rsidRPr="00DE324B">
                                <w:rPr>
                                  <w:rFonts w:ascii="Helvetica" w:eastAsia="Times New Roman" w:hAnsi="Helvetica" w:cs="Helvetica"/>
                                  <w:i/>
                                  <w:iCs/>
                                  <w:color w:val="4472C4" w:themeColor="accent1"/>
                                  <w:sz w:val="21"/>
                                  <w:szCs w:val="21"/>
                                  <w:lang w:val="es-UY" w:eastAsia="es-UY"/>
                                </w:rPr>
                                <w:t> </w:t>
                              </w:r>
                              <w:r w:rsidRPr="00DE324B">
                                <w:rPr>
                                  <w:rFonts w:ascii="Helvetica" w:eastAsia="Times New Roman" w:hAnsi="Helvetica" w:cs="Helvetica"/>
                                  <w:i/>
                                  <w:iCs/>
                                  <w:color w:val="4472C4" w:themeColor="accent1"/>
                                  <w:sz w:val="21"/>
                                  <w:szCs w:val="21"/>
                                  <w:lang w:val="es-UY" w:eastAsia="es-UY"/>
                                </w:rPr>
                                <w:br/>
                                <w:t xml:space="preserve">Nos hemos propuesto compartir cada semana una reflexión sobre esta coyuntura, y procurar acompañarnos en la distancia. Esta semana compartimos la segunda de varias reflexiones: un texto de Hugo Marillán </w:t>
                              </w:r>
                              <w:proofErr w:type="spellStart"/>
                              <w:r w:rsidRPr="00DE324B">
                                <w:rPr>
                                  <w:rFonts w:ascii="Helvetica" w:eastAsia="Times New Roman" w:hAnsi="Helvetica" w:cs="Helvetica"/>
                                  <w:i/>
                                  <w:iCs/>
                                  <w:color w:val="4472C4" w:themeColor="accent1"/>
                                  <w:sz w:val="21"/>
                                  <w:szCs w:val="21"/>
                                  <w:lang w:val="es-UY" w:eastAsia="es-UY"/>
                                </w:rPr>
                                <w:t>Millavil</w:t>
                              </w:r>
                              <w:proofErr w:type="spellEnd"/>
                              <w:r w:rsidRPr="00DE324B">
                                <w:rPr>
                                  <w:rFonts w:ascii="Helvetica" w:eastAsia="Times New Roman" w:hAnsi="Helvetica" w:cs="Helvetica"/>
                                  <w:i/>
                                  <w:iCs/>
                                  <w:color w:val="4472C4" w:themeColor="accent1"/>
                                  <w:sz w:val="21"/>
                                  <w:szCs w:val="21"/>
                                  <w:lang w:val="es-UY" w:eastAsia="es-UY"/>
                                </w:rPr>
                                <w:t>, pastor mapuche.</w:t>
                              </w:r>
                              <w:r w:rsidRPr="00DE324B">
                                <w:rPr>
                                  <w:rFonts w:ascii="Helvetica" w:eastAsia="Times New Roman" w:hAnsi="Helvetica" w:cs="Helvetica"/>
                                  <w:i/>
                                  <w:iCs/>
                                  <w:color w:val="4472C4" w:themeColor="accent1"/>
                                  <w:sz w:val="21"/>
                                  <w:szCs w:val="21"/>
                                  <w:lang w:val="es-UY" w:eastAsia="es-UY"/>
                                </w:rPr>
                                <w:br/>
                              </w:r>
                              <w:r w:rsidRPr="00DE324B">
                                <w:rPr>
                                  <w:rFonts w:ascii="Helvetica" w:eastAsia="Times New Roman" w:hAnsi="Helvetica" w:cs="Helvetica"/>
                                  <w:i/>
                                  <w:iCs/>
                                  <w:color w:val="4472C4" w:themeColor="accent1"/>
                                  <w:sz w:val="21"/>
                                  <w:szCs w:val="21"/>
                                  <w:lang w:val="es-UY" w:eastAsia="es-UY"/>
                                </w:rPr>
                                <w:br/>
                                <w:t xml:space="preserve">Hugo Marillán participó en el Taller Socio-Teológico "Saberes insurgentes desde </w:t>
                              </w:r>
                              <w:proofErr w:type="spellStart"/>
                              <w:r w:rsidRPr="00DE324B">
                                <w:rPr>
                                  <w:rFonts w:ascii="Helvetica" w:eastAsia="Times New Roman" w:hAnsi="Helvetica" w:cs="Helvetica"/>
                                  <w:i/>
                                  <w:iCs/>
                                  <w:color w:val="4472C4" w:themeColor="accent1"/>
                                  <w:sz w:val="21"/>
                                  <w:szCs w:val="21"/>
                                  <w:lang w:val="es-UY" w:eastAsia="es-UY"/>
                                </w:rPr>
                                <w:t>Abya</w:t>
                              </w:r>
                              <w:proofErr w:type="spellEnd"/>
                              <w:r w:rsidRPr="00DE324B">
                                <w:rPr>
                                  <w:rFonts w:ascii="Helvetica" w:eastAsia="Times New Roman" w:hAnsi="Helvetica" w:cs="Helvetica"/>
                                  <w:i/>
                                  <w:iCs/>
                                  <w:color w:val="4472C4" w:themeColor="accent1"/>
                                  <w:sz w:val="21"/>
                                  <w:szCs w:val="21"/>
                                  <w:lang w:val="es-UY" w:eastAsia="es-UY"/>
                                </w:rPr>
                                <w:t xml:space="preserve"> </w:t>
                              </w:r>
                              <w:proofErr w:type="spellStart"/>
                              <w:r w:rsidRPr="00DE324B">
                                <w:rPr>
                                  <w:rFonts w:ascii="Helvetica" w:eastAsia="Times New Roman" w:hAnsi="Helvetica" w:cs="Helvetica"/>
                                  <w:i/>
                                  <w:iCs/>
                                  <w:color w:val="4472C4" w:themeColor="accent1"/>
                                  <w:sz w:val="21"/>
                                  <w:szCs w:val="21"/>
                                  <w:lang w:val="es-UY" w:eastAsia="es-UY"/>
                                </w:rPr>
                                <w:t>yala</w:t>
                              </w:r>
                              <w:proofErr w:type="spellEnd"/>
                              <w:r w:rsidRPr="00DE324B">
                                <w:rPr>
                                  <w:rFonts w:ascii="Helvetica" w:eastAsia="Times New Roman" w:hAnsi="Helvetica" w:cs="Helvetica"/>
                                  <w:i/>
                                  <w:iCs/>
                                  <w:color w:val="4472C4" w:themeColor="accent1"/>
                                  <w:sz w:val="21"/>
                                  <w:szCs w:val="21"/>
                                  <w:lang w:val="es-UY" w:eastAsia="es-UY"/>
                                </w:rPr>
                                <w:t xml:space="preserve"> </w:t>
                              </w:r>
                              <w:proofErr w:type="spellStart"/>
                              <w:r w:rsidRPr="00DE324B">
                                <w:rPr>
                                  <w:rFonts w:ascii="Helvetica" w:eastAsia="Times New Roman" w:hAnsi="Helvetica" w:cs="Helvetica"/>
                                  <w:i/>
                                  <w:iCs/>
                                  <w:color w:val="4472C4" w:themeColor="accent1"/>
                                  <w:sz w:val="21"/>
                                  <w:szCs w:val="21"/>
                                  <w:lang w:val="es-UY" w:eastAsia="es-UY"/>
                                </w:rPr>
                                <w:t>fente</w:t>
                              </w:r>
                              <w:proofErr w:type="spellEnd"/>
                              <w:r w:rsidRPr="00DE324B">
                                <w:rPr>
                                  <w:rFonts w:ascii="Helvetica" w:eastAsia="Times New Roman" w:hAnsi="Helvetica" w:cs="Helvetica"/>
                                  <w:i/>
                                  <w:iCs/>
                                  <w:color w:val="4472C4" w:themeColor="accent1"/>
                                  <w:sz w:val="21"/>
                                  <w:szCs w:val="21"/>
                                  <w:lang w:val="es-UY" w:eastAsia="es-UY"/>
                                </w:rPr>
                                <w:t xml:space="preserve"> a los fundamentalismos político-religiosos" que realizamos en el DEI hace tres años (2017).</w:t>
                              </w:r>
                            </w:p>
                            <w:p w:rsidR="00DE324B" w:rsidRPr="00DE324B" w:rsidRDefault="00DE324B" w:rsidP="00DE324B">
                              <w:pPr>
                                <w:spacing w:before="150" w:after="150" w:line="360" w:lineRule="atLeast"/>
                                <w:jc w:val="center"/>
                                <w:rPr>
                                  <w:rFonts w:ascii="Helvetica" w:eastAsia="Times New Roman" w:hAnsi="Helvetica" w:cs="Helvetica"/>
                                  <w:color w:val="4472C4" w:themeColor="accent1"/>
                                  <w:sz w:val="24"/>
                                  <w:szCs w:val="24"/>
                                  <w:lang w:val="es-UY" w:eastAsia="es-UY"/>
                                </w:rPr>
                              </w:pPr>
                              <w:r w:rsidRPr="00DE324B">
                                <w:rPr>
                                  <w:rFonts w:ascii="Helvetica" w:eastAsia="Times New Roman" w:hAnsi="Helvetica" w:cs="Helvetica"/>
                                  <w:i/>
                                  <w:iCs/>
                                  <w:color w:val="4472C4" w:themeColor="accent1"/>
                                  <w:sz w:val="24"/>
                                  <w:szCs w:val="24"/>
                                  <w:lang w:val="es-UY" w:eastAsia="es-UY"/>
                                </w:rPr>
                                <w:t>Equipo del DEI</w:t>
                              </w:r>
                            </w:p>
                          </w:tc>
                        </w:tr>
                      </w:tbl>
                      <w:p w:rsidR="00DE324B" w:rsidRPr="00DE324B" w:rsidRDefault="00DE324B" w:rsidP="00DE324B">
                        <w:pPr>
                          <w:spacing w:after="0" w:line="240" w:lineRule="auto"/>
                          <w:rPr>
                            <w:rFonts w:ascii="Helvetica" w:eastAsia="Times New Roman" w:hAnsi="Helvetica" w:cs="Helvetica"/>
                            <w:color w:val="4472C4" w:themeColor="accent1"/>
                            <w:sz w:val="24"/>
                            <w:szCs w:val="24"/>
                            <w:lang w:val="es-UY" w:eastAsia="es-UY"/>
                          </w:rPr>
                        </w:pPr>
                      </w:p>
                    </w:tc>
                  </w:tr>
                </w:tbl>
                <w:p w:rsidR="00DE324B" w:rsidRPr="00DE324B" w:rsidRDefault="00DE324B" w:rsidP="00DE324B">
                  <w:pPr>
                    <w:spacing w:after="0" w:line="240" w:lineRule="auto"/>
                    <w:rPr>
                      <w:rFonts w:ascii="Helvetica" w:eastAsia="Times New Roman" w:hAnsi="Helvetica" w:cs="Helvetica"/>
                      <w:vanish/>
                      <w:color w:val="4472C4" w:themeColor="accent1"/>
                      <w:sz w:val="24"/>
                      <w:szCs w:val="24"/>
                      <w:lang w:val="es-UY" w:eastAsia="es-UY"/>
                    </w:rPr>
                  </w:pPr>
                </w:p>
                <w:tbl>
                  <w:tblPr>
                    <w:tblW w:w="5000" w:type="pct"/>
                    <w:tblCellMar>
                      <w:left w:w="0" w:type="dxa"/>
                      <w:right w:w="0" w:type="dxa"/>
                    </w:tblCellMar>
                    <w:tblLook w:val="04A0" w:firstRow="1" w:lastRow="0" w:firstColumn="1" w:lastColumn="0" w:noHBand="0" w:noVBand="1"/>
                  </w:tblPr>
                  <w:tblGrid>
                    <w:gridCol w:w="8504"/>
                  </w:tblGrid>
                  <w:tr w:rsidR="00DE324B" w:rsidRPr="00DE324B">
                    <w:tc>
                      <w:tcPr>
                        <w:tcW w:w="0" w:type="auto"/>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504"/>
                        </w:tblGrid>
                        <w:tr w:rsidR="00DE324B" w:rsidRPr="00DE324B">
                          <w:tc>
                            <w:tcPr>
                              <w:tcW w:w="0" w:type="auto"/>
                              <w:hideMark/>
                            </w:tcPr>
                            <w:p w:rsidR="00DE324B" w:rsidRPr="00DE324B" w:rsidRDefault="00DE324B" w:rsidP="00DE324B">
                              <w:pPr>
                                <w:spacing w:after="0" w:line="240" w:lineRule="auto"/>
                                <w:rPr>
                                  <w:rFonts w:ascii="Helvetica" w:eastAsia="Times New Roman" w:hAnsi="Helvetica" w:cs="Helvetica"/>
                                  <w:color w:val="4472C4" w:themeColor="accent1"/>
                                  <w:sz w:val="24"/>
                                  <w:szCs w:val="24"/>
                                  <w:lang w:val="es-UY" w:eastAsia="es-UY"/>
                                </w:rPr>
                              </w:pPr>
                            </w:p>
                          </w:tc>
                        </w:tr>
                      </w:tbl>
                      <w:p w:rsidR="00DE324B" w:rsidRPr="00DE324B" w:rsidRDefault="00DE324B" w:rsidP="00DE324B">
                        <w:pPr>
                          <w:spacing w:after="0" w:line="240" w:lineRule="auto"/>
                          <w:rPr>
                            <w:rFonts w:ascii="Helvetica" w:eastAsia="Times New Roman" w:hAnsi="Helvetica" w:cs="Helvetica"/>
                            <w:color w:val="4472C4" w:themeColor="accent1"/>
                            <w:sz w:val="24"/>
                            <w:szCs w:val="24"/>
                            <w:lang w:val="es-UY" w:eastAsia="es-UY"/>
                          </w:rPr>
                        </w:pPr>
                      </w:p>
                    </w:tc>
                  </w:tr>
                </w:tbl>
                <w:p w:rsidR="00DE324B" w:rsidRPr="00DE324B" w:rsidRDefault="00DE324B" w:rsidP="00DE324B">
                  <w:pPr>
                    <w:spacing w:after="0" w:line="240" w:lineRule="auto"/>
                    <w:rPr>
                      <w:rFonts w:ascii="Helvetica" w:eastAsia="Times New Roman" w:hAnsi="Helvetica" w:cs="Helvetica"/>
                      <w:vanish/>
                      <w:color w:val="4472C4" w:themeColor="accent1"/>
                      <w:sz w:val="24"/>
                      <w:szCs w:val="24"/>
                      <w:lang w:val="es-UY" w:eastAsia="es-UY"/>
                    </w:rPr>
                  </w:pPr>
                </w:p>
                <w:tbl>
                  <w:tblPr>
                    <w:tblW w:w="5000" w:type="pct"/>
                    <w:tblCellMar>
                      <w:left w:w="0" w:type="dxa"/>
                      <w:right w:w="0" w:type="dxa"/>
                    </w:tblCellMar>
                    <w:tblLook w:val="04A0" w:firstRow="1" w:lastRow="0" w:firstColumn="1" w:lastColumn="0" w:noHBand="0" w:noVBand="1"/>
                  </w:tblPr>
                  <w:tblGrid>
                    <w:gridCol w:w="8504"/>
                  </w:tblGrid>
                  <w:tr w:rsidR="00DE324B" w:rsidRPr="00DE324B">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504"/>
                        </w:tblGrid>
                        <w:tr w:rsidR="00DE324B" w:rsidRPr="00DE324B">
                          <w:tc>
                            <w:tcPr>
                              <w:tcW w:w="0" w:type="auto"/>
                              <w:tcMar>
                                <w:top w:w="0" w:type="dxa"/>
                                <w:left w:w="270" w:type="dxa"/>
                                <w:bottom w:w="135" w:type="dxa"/>
                                <w:right w:w="270" w:type="dxa"/>
                              </w:tcMar>
                              <w:hideMark/>
                            </w:tcPr>
                            <w:p w:rsidR="00DE324B" w:rsidRPr="00DE324B" w:rsidRDefault="00DE324B" w:rsidP="00DE324B">
                              <w:pPr>
                                <w:spacing w:after="0" w:line="480" w:lineRule="atLeast"/>
                                <w:jc w:val="center"/>
                                <w:rPr>
                                  <w:rFonts w:ascii="Helvetica" w:eastAsia="Times New Roman" w:hAnsi="Helvetica" w:cs="Helvetica"/>
                                  <w:color w:val="4472C4" w:themeColor="accent1"/>
                                  <w:sz w:val="24"/>
                                  <w:szCs w:val="24"/>
                                  <w:lang w:val="es-UY" w:eastAsia="es-UY"/>
                                </w:rPr>
                              </w:pPr>
                              <w:r w:rsidRPr="00DE324B">
                                <w:rPr>
                                  <w:rFonts w:ascii="Helvetica" w:eastAsia="Times New Roman" w:hAnsi="Helvetica" w:cs="Helvetica"/>
                                  <w:color w:val="4472C4" w:themeColor="accent1"/>
                                  <w:sz w:val="24"/>
                                  <w:szCs w:val="24"/>
                                  <w:lang w:val="es-UY" w:eastAsia="es-UY"/>
                                </w:rPr>
                                <w:br/>
                              </w:r>
                              <w:r w:rsidRPr="00DE324B">
                                <w:rPr>
                                  <w:rFonts w:ascii="Helvetica" w:eastAsia="Times New Roman" w:hAnsi="Helvetica" w:cs="Helvetica"/>
                                  <w:color w:val="4472C4" w:themeColor="accent1"/>
                                  <w:sz w:val="47"/>
                                  <w:szCs w:val="47"/>
                                  <w:lang w:val="es-UY" w:eastAsia="es-UY"/>
                                </w:rPr>
                                <w:t>El coronavirus revela el verdadero</w:t>
                              </w:r>
                              <w:r w:rsidRPr="00DE324B">
                                <w:rPr>
                                  <w:rFonts w:ascii="Helvetica" w:eastAsia="Times New Roman" w:hAnsi="Helvetica" w:cs="Helvetica"/>
                                  <w:color w:val="4472C4" w:themeColor="accent1"/>
                                  <w:sz w:val="47"/>
                                  <w:szCs w:val="47"/>
                                  <w:lang w:val="es-UY" w:eastAsia="es-UY"/>
                                </w:rPr>
                                <w:br/>
                                <w:t>mal de la humanidad</w:t>
                              </w:r>
                            </w:p>
                          </w:tc>
                        </w:tr>
                      </w:tbl>
                      <w:p w:rsidR="00DE324B" w:rsidRPr="00DE324B" w:rsidRDefault="00DE324B" w:rsidP="00DE324B">
                        <w:pPr>
                          <w:spacing w:after="0" w:line="240" w:lineRule="auto"/>
                          <w:rPr>
                            <w:rFonts w:ascii="Helvetica" w:eastAsia="Times New Roman" w:hAnsi="Helvetica" w:cs="Helvetica"/>
                            <w:color w:val="4472C4" w:themeColor="accent1"/>
                            <w:sz w:val="24"/>
                            <w:szCs w:val="24"/>
                            <w:lang w:val="es-UY" w:eastAsia="es-UY"/>
                          </w:rPr>
                        </w:pPr>
                      </w:p>
                    </w:tc>
                  </w:tr>
                </w:tbl>
                <w:p w:rsidR="00DE324B" w:rsidRPr="00DE324B" w:rsidRDefault="00DE324B" w:rsidP="00DE324B">
                  <w:pPr>
                    <w:spacing w:after="0" w:line="240" w:lineRule="auto"/>
                    <w:rPr>
                      <w:rFonts w:ascii="Helvetica" w:eastAsia="Times New Roman" w:hAnsi="Helvetica" w:cs="Helvetica"/>
                      <w:vanish/>
                      <w:color w:val="4472C4" w:themeColor="accent1"/>
                      <w:sz w:val="24"/>
                      <w:szCs w:val="24"/>
                      <w:lang w:val="es-UY" w:eastAsia="es-UY"/>
                    </w:rPr>
                  </w:pPr>
                </w:p>
                <w:tbl>
                  <w:tblPr>
                    <w:tblW w:w="5000" w:type="pct"/>
                    <w:tblCellMar>
                      <w:left w:w="0" w:type="dxa"/>
                      <w:right w:w="0" w:type="dxa"/>
                    </w:tblCellMar>
                    <w:tblLook w:val="04A0" w:firstRow="1" w:lastRow="0" w:firstColumn="1" w:lastColumn="0" w:noHBand="0" w:noVBand="1"/>
                  </w:tblPr>
                  <w:tblGrid>
                    <w:gridCol w:w="8504"/>
                  </w:tblGrid>
                  <w:tr w:rsidR="00DE324B" w:rsidRPr="00DE324B">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504"/>
                        </w:tblGrid>
                        <w:tr w:rsidR="00DE324B" w:rsidRPr="00DE324B">
                          <w:tc>
                            <w:tcPr>
                              <w:tcW w:w="0" w:type="auto"/>
                              <w:tcMar>
                                <w:top w:w="0" w:type="dxa"/>
                                <w:left w:w="270" w:type="dxa"/>
                                <w:bottom w:w="135" w:type="dxa"/>
                                <w:right w:w="270" w:type="dxa"/>
                              </w:tcMar>
                              <w:hideMark/>
                            </w:tcPr>
                            <w:p w:rsidR="00DE324B" w:rsidRPr="00DE324B" w:rsidRDefault="00DE324B" w:rsidP="00DE324B">
                              <w:pPr>
                                <w:spacing w:after="0" w:line="338" w:lineRule="atLeast"/>
                                <w:jc w:val="right"/>
                                <w:outlineLvl w:val="3"/>
                                <w:rPr>
                                  <w:rFonts w:ascii="Helvetica" w:eastAsia="Times New Roman" w:hAnsi="Helvetica" w:cs="Helvetica"/>
                                  <w:b/>
                                  <w:bCs/>
                                  <w:color w:val="4472C4" w:themeColor="accent1"/>
                                  <w:sz w:val="27"/>
                                  <w:szCs w:val="27"/>
                                  <w:lang w:val="es-UY" w:eastAsia="es-UY"/>
                                </w:rPr>
                              </w:pPr>
                              <w:r w:rsidRPr="00DE324B">
                                <w:rPr>
                                  <w:rFonts w:ascii="Helvetica" w:eastAsia="Times New Roman" w:hAnsi="Helvetica" w:cs="Helvetica"/>
                                  <w:b/>
                                  <w:bCs/>
                                  <w:color w:val="4472C4" w:themeColor="accent1"/>
                                  <w:sz w:val="27"/>
                                  <w:szCs w:val="27"/>
                                  <w:lang w:val="es-UY" w:eastAsia="es-UY"/>
                                </w:rPr>
                                <w:br/>
                              </w:r>
                              <w:r w:rsidRPr="00DE324B">
                                <w:rPr>
                                  <w:rFonts w:ascii="Helvetica" w:eastAsia="Times New Roman" w:hAnsi="Helvetica" w:cs="Helvetica"/>
                                  <w:b/>
                                  <w:bCs/>
                                  <w:i/>
                                  <w:iCs/>
                                  <w:color w:val="4472C4" w:themeColor="accent1"/>
                                  <w:sz w:val="24"/>
                                  <w:szCs w:val="24"/>
                                  <w:lang w:val="es-UY" w:eastAsia="es-UY"/>
                                </w:rPr>
                                <w:t xml:space="preserve">Hugo Marillán </w:t>
                              </w:r>
                              <w:proofErr w:type="spellStart"/>
                              <w:r w:rsidRPr="00DE324B">
                                <w:rPr>
                                  <w:rFonts w:ascii="Helvetica" w:eastAsia="Times New Roman" w:hAnsi="Helvetica" w:cs="Helvetica"/>
                                  <w:b/>
                                  <w:bCs/>
                                  <w:i/>
                                  <w:iCs/>
                                  <w:color w:val="4472C4" w:themeColor="accent1"/>
                                  <w:sz w:val="24"/>
                                  <w:szCs w:val="24"/>
                                  <w:lang w:val="es-UY" w:eastAsia="es-UY"/>
                                </w:rPr>
                                <w:t>Millavil</w:t>
                              </w:r>
                              <w:proofErr w:type="spellEnd"/>
                              <w:r w:rsidRPr="00DE324B">
                                <w:rPr>
                                  <w:rFonts w:ascii="Helvetica" w:eastAsia="Times New Roman" w:hAnsi="Helvetica" w:cs="Helvetica"/>
                                  <w:b/>
                                  <w:bCs/>
                                  <w:i/>
                                  <w:iCs/>
                                  <w:color w:val="4472C4" w:themeColor="accent1"/>
                                  <w:sz w:val="24"/>
                                  <w:szCs w:val="24"/>
                                  <w:lang w:val="es-UY" w:eastAsia="es-UY"/>
                                </w:rPr>
                                <w:br/>
                                <w:t>Pastor Mapuche, tallerista del DEI</w:t>
                              </w:r>
                            </w:p>
                            <w:p w:rsidR="00DE324B" w:rsidRPr="00DE324B" w:rsidRDefault="00DE324B" w:rsidP="00DE324B">
                              <w:pPr>
                                <w:spacing w:after="0" w:line="360" w:lineRule="atLeast"/>
                                <w:jc w:val="both"/>
                                <w:rPr>
                                  <w:rFonts w:ascii="Helvetica" w:eastAsia="Times New Roman" w:hAnsi="Helvetica" w:cs="Helvetica"/>
                                  <w:color w:val="4472C4" w:themeColor="accent1"/>
                                  <w:sz w:val="24"/>
                                  <w:szCs w:val="24"/>
                                  <w:lang w:val="es-UY" w:eastAsia="es-UY"/>
                                </w:rPr>
                              </w:pPr>
                              <w:r w:rsidRPr="00DE324B">
                                <w:rPr>
                                  <w:rFonts w:ascii="Helvetica" w:eastAsia="Times New Roman" w:hAnsi="Helvetica" w:cs="Helvetica"/>
                                  <w:color w:val="4472C4" w:themeColor="accent1"/>
                                  <w:sz w:val="24"/>
                                  <w:szCs w:val="24"/>
                                  <w:lang w:val="es-UY" w:eastAsia="es-UY"/>
                                </w:rPr>
                                <w:br/>
                                <w:t>Hoy requiero escribir algo después de un tiempo de quedarme en el silencio. Y reabro mi opinión abierta, en un contexto dramático de la obligada inmovilidad de una sociedad que basa su pasar en constante movimiento de las masas urbanas en todos los lugares. Donde la inmediatez de los acontecimientos, lo que parece ser, lo conduce al ser humano a una carrera interminable en búsqueda de satisfacer sus sueños, sus expectativas que, sin embargo, cada día son inalcanzable para la mayor parte de la población. De ahí el levantamiento social que actualmente vive el pueblo chileno.</w:t>
                              </w:r>
                            </w:p>
                            <w:p w:rsidR="00DE324B" w:rsidRPr="00DE324B" w:rsidRDefault="00DE324B" w:rsidP="00DE324B">
                              <w:pPr>
                                <w:spacing w:after="0" w:line="360" w:lineRule="atLeast"/>
                                <w:jc w:val="both"/>
                                <w:rPr>
                                  <w:rFonts w:ascii="Helvetica" w:eastAsia="Times New Roman" w:hAnsi="Helvetica" w:cs="Helvetica"/>
                                  <w:color w:val="4472C4" w:themeColor="accent1"/>
                                  <w:sz w:val="24"/>
                                  <w:szCs w:val="24"/>
                                  <w:lang w:val="es-UY" w:eastAsia="es-UY"/>
                                </w:rPr>
                              </w:pPr>
                              <w:r w:rsidRPr="00DE324B">
                                <w:rPr>
                                  <w:rFonts w:ascii="Helvetica" w:eastAsia="Times New Roman" w:hAnsi="Helvetica" w:cs="Helvetica"/>
                                  <w:color w:val="4472C4" w:themeColor="accent1"/>
                                  <w:sz w:val="24"/>
                                  <w:szCs w:val="24"/>
                                  <w:lang w:val="es-UY" w:eastAsia="es-UY"/>
                                </w:rPr>
                                <w:lastRenderedPageBreak/>
                                <w:br/>
                                <w:t>No obstante, hoy nos encontramos en una crisis global provocada por un "ser desconocido", al que le han puesto “coronavirus”. El cual ha tenido la capacidad de limitar el movimiento humano, de generar cambios de paradigmas económicos, religiosos, educacionales, etc. Desde los más grandes imperios, hasta los lugares más apartados que son golpeados por una crisis que recién comienza.</w:t>
                              </w:r>
                            </w:p>
                            <w:p w:rsidR="00DE324B" w:rsidRPr="00DE324B" w:rsidRDefault="00DE324B" w:rsidP="00DE324B">
                              <w:pPr>
                                <w:spacing w:after="0" w:line="360" w:lineRule="atLeast"/>
                                <w:jc w:val="both"/>
                                <w:rPr>
                                  <w:rFonts w:ascii="Helvetica" w:eastAsia="Times New Roman" w:hAnsi="Helvetica" w:cs="Helvetica"/>
                                  <w:color w:val="4472C4" w:themeColor="accent1"/>
                                  <w:sz w:val="24"/>
                                  <w:szCs w:val="24"/>
                                  <w:lang w:val="es-UY" w:eastAsia="es-UY"/>
                                </w:rPr>
                              </w:pPr>
                              <w:r w:rsidRPr="00DE324B">
                                <w:rPr>
                                  <w:rFonts w:ascii="Helvetica" w:eastAsia="Times New Roman" w:hAnsi="Helvetica" w:cs="Helvetica"/>
                                  <w:color w:val="4472C4" w:themeColor="accent1"/>
                                  <w:sz w:val="24"/>
                                  <w:szCs w:val="24"/>
                                  <w:lang w:val="es-UY" w:eastAsia="es-UY"/>
                                </w:rPr>
                                <w:br/>
                                <w:t xml:space="preserve">Es una enfermedad que ataca a un mundo enfermo de odios, egoísmos, luchas de poder, violencia, de competitividad, de vanidades, de falsos profetas, de injusticia, etc. Que no sabe cómo responder a este ataque y la única alternativa es refugiarse, esconderse y esperar el padecer de los más débiles, que son especialmente los que han dado sus pulmones, su cansancio, sus lágrimas para construir un sistema de sociedad basada en la acumulación de grandes capitales y bienes económicos. Que están en manos de grupos reducido de la sociedad, que se ha hecho de los recursos a través  de sistemas injustos como </w:t>
                              </w:r>
                              <w:proofErr w:type="gramStart"/>
                              <w:r w:rsidRPr="00DE324B">
                                <w:rPr>
                                  <w:rFonts w:ascii="Helvetica" w:eastAsia="Times New Roman" w:hAnsi="Helvetica" w:cs="Helvetica"/>
                                  <w:color w:val="4472C4" w:themeColor="accent1"/>
                                  <w:sz w:val="24"/>
                                  <w:szCs w:val="24"/>
                                  <w:lang w:val="es-UY" w:eastAsia="es-UY"/>
                                </w:rPr>
                                <w:t>la administradoras</w:t>
                              </w:r>
                              <w:proofErr w:type="gramEnd"/>
                              <w:r w:rsidRPr="00DE324B">
                                <w:rPr>
                                  <w:rFonts w:ascii="Helvetica" w:eastAsia="Times New Roman" w:hAnsi="Helvetica" w:cs="Helvetica"/>
                                  <w:color w:val="4472C4" w:themeColor="accent1"/>
                                  <w:sz w:val="24"/>
                                  <w:szCs w:val="24"/>
                                  <w:lang w:val="es-UY" w:eastAsia="es-UY"/>
                                </w:rPr>
                                <w:t xml:space="preserve"> de fondos de pensiones (AFP), </w:t>
                              </w:r>
                              <w:proofErr w:type="spellStart"/>
                              <w:r w:rsidRPr="00DE324B">
                                <w:rPr>
                                  <w:rFonts w:ascii="Helvetica" w:eastAsia="Times New Roman" w:hAnsi="Helvetica" w:cs="Helvetica"/>
                                  <w:color w:val="4472C4" w:themeColor="accent1"/>
                                  <w:sz w:val="24"/>
                                  <w:szCs w:val="24"/>
                                  <w:lang w:val="es-UY" w:eastAsia="es-UY"/>
                                </w:rPr>
                                <w:t>Isapres</w:t>
                              </w:r>
                              <w:proofErr w:type="spellEnd"/>
                              <w:r w:rsidRPr="00DE324B">
                                <w:rPr>
                                  <w:rFonts w:ascii="Helvetica" w:eastAsia="Times New Roman" w:hAnsi="Helvetica" w:cs="Helvetica"/>
                                  <w:color w:val="4472C4" w:themeColor="accent1"/>
                                  <w:sz w:val="24"/>
                                  <w:szCs w:val="24"/>
                                  <w:lang w:val="es-UY" w:eastAsia="es-UY"/>
                                </w:rPr>
                                <w:t>, decretos 701 de empresa forestales, explotación minera, etc.</w:t>
                              </w:r>
                            </w:p>
                            <w:p w:rsidR="00DE324B" w:rsidRPr="00DE324B" w:rsidRDefault="00DE324B" w:rsidP="00DE324B">
                              <w:pPr>
                                <w:spacing w:after="0" w:line="360" w:lineRule="atLeast"/>
                                <w:jc w:val="both"/>
                                <w:rPr>
                                  <w:rFonts w:ascii="Helvetica" w:eastAsia="Times New Roman" w:hAnsi="Helvetica" w:cs="Helvetica"/>
                                  <w:color w:val="4472C4" w:themeColor="accent1"/>
                                  <w:sz w:val="24"/>
                                  <w:szCs w:val="24"/>
                                  <w:lang w:val="es-UY" w:eastAsia="es-UY"/>
                                </w:rPr>
                              </w:pPr>
                              <w:r w:rsidRPr="00DE324B">
                                <w:rPr>
                                  <w:rFonts w:ascii="Helvetica" w:eastAsia="Times New Roman" w:hAnsi="Helvetica" w:cs="Helvetica"/>
                                  <w:color w:val="4472C4" w:themeColor="accent1"/>
                                  <w:sz w:val="24"/>
                                  <w:szCs w:val="24"/>
                                  <w:lang w:val="es-UY" w:eastAsia="es-UY"/>
                                </w:rPr>
                                <w:br/>
                                <w:t>Esto provoca un empobrecimiento de aquellos que han terminado su vida laboral, son los que están en el sector de mayor riesgo de muerte, de los sectores populares y campesinos, con espejismo de una clase media que cree ser parte de este sistema de lujos y vanidades de la oligarquía chilena, pero que se ha dado cuenta que son solo peones para mantener el sistema de consumo, con pequeños privilegios a cambio de ser explotados día a día, sin mayor seguridad social presente y futura.</w:t>
                              </w:r>
                            </w:p>
                            <w:p w:rsidR="00DE324B" w:rsidRPr="00DE324B" w:rsidRDefault="00DE324B" w:rsidP="00DE324B">
                              <w:pPr>
                                <w:spacing w:after="0" w:line="360" w:lineRule="atLeast"/>
                                <w:jc w:val="both"/>
                                <w:rPr>
                                  <w:rFonts w:ascii="Helvetica" w:eastAsia="Times New Roman" w:hAnsi="Helvetica" w:cs="Helvetica"/>
                                  <w:color w:val="4472C4" w:themeColor="accent1"/>
                                  <w:sz w:val="24"/>
                                  <w:szCs w:val="24"/>
                                  <w:lang w:val="es-UY" w:eastAsia="es-UY"/>
                                </w:rPr>
                              </w:pPr>
                              <w:r w:rsidRPr="00DE324B">
                                <w:rPr>
                                  <w:rFonts w:ascii="Helvetica" w:eastAsia="Times New Roman" w:hAnsi="Helvetica" w:cs="Helvetica"/>
                                  <w:color w:val="4472C4" w:themeColor="accent1"/>
                                  <w:sz w:val="24"/>
                                  <w:szCs w:val="24"/>
                                  <w:lang w:val="es-UY" w:eastAsia="es-UY"/>
                                </w:rPr>
                                <w:br/>
                                <w:t>Están también en contexto de crisis los valores espirituales de la sociedad, sostenida supuestamente en instituciones religiosas, católicas, protestantes, evangélicas u otras, que han sido absorbidas por este mismo sistema corrupto, y que ha permeado su integridad, golpeando profundamente la fe del pueblo, creciendo la incredulidad, la desconfianza y generando una crisis de esperanza y aumento de la desorientación emocional. Lo cual  conduce a gran parte de la población joven más vulnerable al consumo de drogas y a gran parte de la población a crisis depresivas, violencia intrafamiliar, desarraigo social.</w:t>
                              </w:r>
                            </w:p>
                            <w:p w:rsidR="00DE324B" w:rsidRPr="00DE324B" w:rsidRDefault="00DE324B" w:rsidP="00DE324B">
                              <w:pPr>
                                <w:spacing w:after="0" w:line="360" w:lineRule="atLeast"/>
                                <w:jc w:val="both"/>
                                <w:rPr>
                                  <w:rFonts w:ascii="Helvetica" w:eastAsia="Times New Roman" w:hAnsi="Helvetica" w:cs="Helvetica"/>
                                  <w:color w:val="4472C4" w:themeColor="accent1"/>
                                  <w:sz w:val="24"/>
                                  <w:szCs w:val="24"/>
                                  <w:lang w:val="es-UY" w:eastAsia="es-UY"/>
                                </w:rPr>
                              </w:pPr>
                              <w:r w:rsidRPr="00DE324B">
                                <w:rPr>
                                  <w:rFonts w:ascii="Helvetica" w:eastAsia="Times New Roman" w:hAnsi="Helvetica" w:cs="Helvetica"/>
                                  <w:color w:val="4472C4" w:themeColor="accent1"/>
                                  <w:sz w:val="24"/>
                                  <w:szCs w:val="24"/>
                                  <w:lang w:val="es-UY" w:eastAsia="es-UY"/>
                                </w:rPr>
                                <w:br/>
                              </w:r>
                              <w:r w:rsidRPr="00DE324B">
                                <w:rPr>
                                  <w:rFonts w:ascii="Helvetica" w:eastAsia="Times New Roman" w:hAnsi="Helvetica" w:cs="Helvetica"/>
                                  <w:color w:val="4472C4" w:themeColor="accent1"/>
                                  <w:sz w:val="24"/>
                                  <w:szCs w:val="24"/>
                                  <w:lang w:val="es-UY" w:eastAsia="es-UY"/>
                                </w:rPr>
                                <w:br/>
                                <w:t>Escribo esto en contexto del recordar a Cristo y hacer memoria de Él, cuando parece que el tiempo se ha detenido en esta humanidad, en nuestro caminar diario y en nuestros planes cotidianos. Donde he estado escuchando un sinnúmero de reflexiones, opiniones, todas con algo en común: poder de alguna manera comprender estos acontecimientos y generar una cierta certeza para decir que ya pronto volveremos a la normalidad.</w:t>
                              </w:r>
                              <w:r w:rsidRPr="00DE324B">
                                <w:rPr>
                                  <w:rFonts w:ascii="Helvetica" w:eastAsia="Times New Roman" w:hAnsi="Helvetica" w:cs="Helvetica"/>
                                  <w:color w:val="4472C4" w:themeColor="accent1"/>
                                  <w:sz w:val="24"/>
                                  <w:szCs w:val="24"/>
                                  <w:lang w:val="es-UY" w:eastAsia="es-UY"/>
                                </w:rPr>
                                <w:br/>
                              </w:r>
                              <w:r w:rsidRPr="00DE324B">
                                <w:rPr>
                                  <w:rFonts w:ascii="Helvetica" w:eastAsia="Times New Roman" w:hAnsi="Helvetica" w:cs="Helvetica"/>
                                  <w:color w:val="4472C4" w:themeColor="accent1"/>
                                  <w:sz w:val="24"/>
                                  <w:szCs w:val="24"/>
                                  <w:lang w:val="es-UY" w:eastAsia="es-UY"/>
                                </w:rPr>
                                <w:br/>
                                <w:t xml:space="preserve">Sin embargo, me pregunto ¿cómo imaginar este ser que está provocando esto tan profundo en la humanidad? Y solo puedo tratar de comprender esto mediante lo que pudo provocar la acción de Jesús en ese mundo de injusticia y explotación, donde llegó a nacer. Que fue identificado como el principal mal para los poderosos de su tiempo, fue perseguido y muerto; sin </w:t>
                              </w:r>
                              <w:proofErr w:type="gramStart"/>
                              <w:r w:rsidRPr="00DE324B">
                                <w:rPr>
                                  <w:rFonts w:ascii="Helvetica" w:eastAsia="Times New Roman" w:hAnsi="Helvetica" w:cs="Helvetica"/>
                                  <w:color w:val="4472C4" w:themeColor="accent1"/>
                                  <w:sz w:val="24"/>
                                  <w:szCs w:val="24"/>
                                  <w:lang w:val="es-UY" w:eastAsia="es-UY"/>
                                </w:rPr>
                                <w:t>embargo</w:t>
                              </w:r>
                              <w:proofErr w:type="gramEnd"/>
                              <w:r w:rsidRPr="00DE324B">
                                <w:rPr>
                                  <w:rFonts w:ascii="Helvetica" w:eastAsia="Times New Roman" w:hAnsi="Helvetica" w:cs="Helvetica"/>
                                  <w:color w:val="4472C4" w:themeColor="accent1"/>
                                  <w:sz w:val="24"/>
                                  <w:szCs w:val="24"/>
                                  <w:lang w:val="es-UY" w:eastAsia="es-UY"/>
                                </w:rPr>
                                <w:t xml:space="preserve"> hoy seguimos celebrando su resurrección.</w:t>
                              </w:r>
                            </w:p>
                            <w:p w:rsidR="00DE324B" w:rsidRPr="00DE324B" w:rsidRDefault="00DE324B" w:rsidP="00DE324B">
                              <w:pPr>
                                <w:spacing w:after="0" w:line="360" w:lineRule="atLeast"/>
                                <w:jc w:val="both"/>
                                <w:rPr>
                                  <w:rFonts w:ascii="Helvetica" w:eastAsia="Times New Roman" w:hAnsi="Helvetica" w:cs="Helvetica"/>
                                  <w:color w:val="4472C4" w:themeColor="accent1"/>
                                  <w:sz w:val="24"/>
                                  <w:szCs w:val="24"/>
                                  <w:lang w:val="es-UY" w:eastAsia="es-UY"/>
                                </w:rPr>
                              </w:pPr>
                              <w:r w:rsidRPr="00DE324B">
                                <w:rPr>
                                  <w:rFonts w:ascii="Helvetica" w:eastAsia="Times New Roman" w:hAnsi="Helvetica" w:cs="Helvetica"/>
                                  <w:color w:val="4472C4" w:themeColor="accent1"/>
                                  <w:sz w:val="24"/>
                                  <w:szCs w:val="24"/>
                                  <w:lang w:val="es-UY" w:eastAsia="es-UY"/>
                                </w:rPr>
                                <w:br/>
                                <w:t>Jesús, con su acción generó un cambio profundo en muchas vidas. Parafraseando, “él produjo el virus del amor” que fue creciendo. Jesús y el amor que proclamó y practicó, para muchos, fue el mal a destruir, y quisieron terminar con él, crucificándolo.</w:t>
                              </w:r>
                            </w:p>
                            <w:p w:rsidR="00DE324B" w:rsidRPr="00DE324B" w:rsidRDefault="00DE324B" w:rsidP="00DE324B">
                              <w:pPr>
                                <w:spacing w:after="0" w:line="360" w:lineRule="atLeast"/>
                                <w:jc w:val="both"/>
                                <w:rPr>
                                  <w:rFonts w:ascii="Helvetica" w:eastAsia="Times New Roman" w:hAnsi="Helvetica" w:cs="Helvetica"/>
                                  <w:color w:val="4472C4" w:themeColor="accent1"/>
                                  <w:sz w:val="24"/>
                                  <w:szCs w:val="24"/>
                                  <w:lang w:val="es-UY" w:eastAsia="es-UY"/>
                                </w:rPr>
                              </w:pPr>
                              <w:r w:rsidRPr="00DE324B">
                                <w:rPr>
                                  <w:rFonts w:ascii="Helvetica" w:eastAsia="Times New Roman" w:hAnsi="Helvetica" w:cs="Helvetica"/>
                                  <w:color w:val="4472C4" w:themeColor="accent1"/>
                                  <w:sz w:val="24"/>
                                  <w:szCs w:val="24"/>
                                  <w:lang w:val="es-UY" w:eastAsia="es-UY"/>
                                </w:rPr>
                                <w:br/>
                                <w:t>Él vino a revelar el mal que estaba consumiendo al ser humano, que era el pecado de la injusticia, la lucha de poder, el egoísmo, el despojo de los derechos de aquellos que generaban el bienestar de los poderosos, que condenaba al infierno del padecer eterno a esa sociedad, donde las pestes consumían las vidas de los más vulnerables. Donde los religiosos del templo sustentaban sus privilegios con las ofrendas sacrificiales de los más pobres.</w:t>
                              </w:r>
                              <w:r w:rsidRPr="00DE324B">
                                <w:rPr>
                                  <w:rFonts w:ascii="Helvetica" w:eastAsia="Times New Roman" w:hAnsi="Helvetica" w:cs="Helvetica"/>
                                  <w:color w:val="4472C4" w:themeColor="accent1"/>
                                  <w:sz w:val="24"/>
                                  <w:szCs w:val="24"/>
                                  <w:lang w:val="es-UY" w:eastAsia="es-UY"/>
                                </w:rPr>
                                <w:br/>
                              </w:r>
                              <w:r w:rsidRPr="00DE324B">
                                <w:rPr>
                                  <w:rFonts w:ascii="Helvetica" w:eastAsia="Times New Roman" w:hAnsi="Helvetica" w:cs="Helvetica"/>
                                  <w:color w:val="4472C4" w:themeColor="accent1"/>
                                  <w:sz w:val="24"/>
                                  <w:szCs w:val="24"/>
                                  <w:lang w:val="es-UY" w:eastAsia="es-UY"/>
                                </w:rPr>
                                <w:br/>
                                <w:t>El impacto de cambio de paradigma del “virus del amor” fue a la vez el antídoto contra la muerte, trayendo la justificación y la salvación, para iniciar la vida nueva en construcción de justicia y paz, basado en el amor a Dios y al prójimo.</w:t>
                              </w:r>
                            </w:p>
                            <w:p w:rsidR="00DE324B" w:rsidRPr="00DE324B" w:rsidRDefault="00DE324B" w:rsidP="00DE324B">
                              <w:pPr>
                                <w:spacing w:after="0" w:line="360" w:lineRule="atLeast"/>
                                <w:jc w:val="both"/>
                                <w:rPr>
                                  <w:rFonts w:ascii="Helvetica" w:eastAsia="Times New Roman" w:hAnsi="Helvetica" w:cs="Helvetica"/>
                                  <w:color w:val="4472C4" w:themeColor="accent1"/>
                                  <w:sz w:val="24"/>
                                  <w:szCs w:val="24"/>
                                  <w:lang w:val="es-UY" w:eastAsia="es-UY"/>
                                </w:rPr>
                              </w:pPr>
                              <w:r w:rsidRPr="00DE324B">
                                <w:rPr>
                                  <w:rFonts w:ascii="Helvetica" w:eastAsia="Times New Roman" w:hAnsi="Helvetica" w:cs="Helvetica"/>
                                  <w:color w:val="4472C4" w:themeColor="accent1"/>
                                  <w:sz w:val="24"/>
                                  <w:szCs w:val="24"/>
                                  <w:lang w:val="es-UY" w:eastAsia="es-UY"/>
                                </w:rPr>
                                <w:br/>
                                <w:t>Hoy vemos al mundo luchando contra lo que se nos dice que es el principal mal que afecta a esta humanidad: un virus, sin embargo, este ser desconocido y que aún no puede ser eliminado, está revelando los verdaderos males de este mundo actual: el poder, el egoísmo, la competitividad, el lucro, la explotación, la discriminación, el consumismo, la vanidad, el despojo de la naturaleza, etc. Esto revela profundamente que, desde los líderes de los grandes imperios hasta aquellos en sus pequeños egoísmos e individualismos, no les importa si sus acciones pueden dañar a su prójimo.</w:t>
                              </w:r>
                            </w:p>
                            <w:p w:rsidR="00DE324B" w:rsidRPr="00DE324B" w:rsidRDefault="00DE324B" w:rsidP="00DE324B">
                              <w:pPr>
                                <w:spacing w:after="0" w:line="360" w:lineRule="atLeast"/>
                                <w:jc w:val="both"/>
                                <w:rPr>
                                  <w:rFonts w:ascii="Helvetica" w:eastAsia="Times New Roman" w:hAnsi="Helvetica" w:cs="Helvetica"/>
                                  <w:color w:val="4472C4" w:themeColor="accent1"/>
                                  <w:sz w:val="24"/>
                                  <w:szCs w:val="24"/>
                                  <w:lang w:val="es-UY" w:eastAsia="es-UY"/>
                                </w:rPr>
                              </w:pPr>
                              <w:r w:rsidRPr="00DE324B">
                                <w:rPr>
                                  <w:rFonts w:ascii="Helvetica" w:eastAsia="Times New Roman" w:hAnsi="Helvetica" w:cs="Helvetica"/>
                                  <w:color w:val="4472C4" w:themeColor="accent1"/>
                                  <w:sz w:val="24"/>
                                  <w:szCs w:val="24"/>
                                  <w:lang w:val="es-UY" w:eastAsia="es-UY"/>
                                </w:rPr>
                                <w:br/>
                                <w:t>Es muy posible que pronto encuentren la forma de matar el “coronavirus”, pero no podrán eliminar el verdadero mal que azota la sociedad, que es la codicia y el amor al dinero (1 Timoteo 6:10 / Eclesiastés 5:10), que es la mayor tensión que está provocando esta pandemia, que cruza lo económico, lo político y lo religioso.</w:t>
                              </w:r>
                            </w:p>
                            <w:p w:rsidR="00DE324B" w:rsidRPr="00DE324B" w:rsidRDefault="00DE324B" w:rsidP="00DE324B">
                              <w:pPr>
                                <w:spacing w:after="0" w:line="360" w:lineRule="atLeast"/>
                                <w:jc w:val="both"/>
                                <w:rPr>
                                  <w:rFonts w:ascii="Helvetica" w:eastAsia="Times New Roman" w:hAnsi="Helvetica" w:cs="Helvetica"/>
                                  <w:color w:val="4472C4" w:themeColor="accent1"/>
                                  <w:sz w:val="24"/>
                                  <w:szCs w:val="24"/>
                                  <w:lang w:val="es-UY" w:eastAsia="es-UY"/>
                                </w:rPr>
                              </w:pPr>
                            </w:p>
                            <w:p w:rsidR="00DE324B" w:rsidRPr="00DE324B" w:rsidRDefault="00DE324B" w:rsidP="00DE324B">
                              <w:pPr>
                                <w:spacing w:after="0" w:line="360" w:lineRule="atLeast"/>
                                <w:jc w:val="both"/>
                                <w:rPr>
                                  <w:rFonts w:ascii="Helvetica" w:eastAsia="Times New Roman" w:hAnsi="Helvetica" w:cs="Helvetica"/>
                                  <w:color w:val="4472C4" w:themeColor="accent1"/>
                                  <w:sz w:val="24"/>
                                  <w:szCs w:val="24"/>
                                  <w:lang w:val="es-UY" w:eastAsia="es-UY"/>
                                </w:rPr>
                              </w:pPr>
                              <w:r w:rsidRPr="00DE324B">
                                <w:rPr>
                                  <w:rFonts w:ascii="Helvetica" w:eastAsia="Times New Roman" w:hAnsi="Helvetica" w:cs="Helvetica"/>
                                  <w:color w:val="4472C4" w:themeColor="accent1"/>
                                  <w:sz w:val="24"/>
                                  <w:szCs w:val="24"/>
                                  <w:lang w:val="es-UY" w:eastAsia="es-UY"/>
                                </w:rPr>
                                <w:t>Jesús ya lo había advertido a sus discípulos: que esto era lo más difícil de transformar en el ser humano (Mateo 19:16-30), y que mayor dolor le causo a Jesucristo, que su única opción fue aceptar el camino del calvario, para traernos redención a través de ser perdonados y ser justificados, para verdaderamente nacer a una nueva vida, como Jesús le dijo a Nicodemo (</w:t>
                              </w:r>
                              <w:proofErr w:type="spellStart"/>
                              <w:r w:rsidRPr="00DE324B">
                                <w:rPr>
                                  <w:rFonts w:ascii="Helvetica" w:eastAsia="Times New Roman" w:hAnsi="Helvetica" w:cs="Helvetica"/>
                                  <w:color w:val="4472C4" w:themeColor="accent1"/>
                                  <w:sz w:val="24"/>
                                  <w:szCs w:val="24"/>
                                  <w:lang w:val="es-UY" w:eastAsia="es-UY"/>
                                </w:rPr>
                                <w:t>Ev</w:t>
                              </w:r>
                              <w:proofErr w:type="spellEnd"/>
                              <w:r w:rsidRPr="00DE324B">
                                <w:rPr>
                                  <w:rFonts w:ascii="Helvetica" w:eastAsia="Times New Roman" w:hAnsi="Helvetica" w:cs="Helvetica"/>
                                  <w:color w:val="4472C4" w:themeColor="accent1"/>
                                  <w:sz w:val="24"/>
                                  <w:szCs w:val="24"/>
                                  <w:lang w:val="es-UY" w:eastAsia="es-UY"/>
                                </w:rPr>
                                <w:t>. De Juan 3:1-2), como lo experimentó Pablo (Hechos 9:1-18 / 1 Corintios 15 :8-9), vida nueva que provoca que el verdadero Amor (Juan 15:12), que es el real antídoto que puede sanar esta sociedad enferma, que está en aquel que es sanado de avaricia, de egoísmo, de vanidad, de orgullo y otros males que no nos permiten romper con fronteras, desigualdades, injusticias, idolatrías, etc.</w:t>
                              </w:r>
                            </w:p>
                            <w:p w:rsidR="00DE324B" w:rsidRPr="00DE324B" w:rsidRDefault="00DE324B" w:rsidP="00DE324B">
                              <w:pPr>
                                <w:spacing w:after="0" w:line="360" w:lineRule="atLeast"/>
                                <w:jc w:val="both"/>
                                <w:rPr>
                                  <w:rFonts w:ascii="Helvetica" w:eastAsia="Times New Roman" w:hAnsi="Helvetica" w:cs="Helvetica"/>
                                  <w:color w:val="4472C4" w:themeColor="accent1"/>
                                  <w:sz w:val="24"/>
                                  <w:szCs w:val="24"/>
                                  <w:lang w:val="es-UY" w:eastAsia="es-UY"/>
                                </w:rPr>
                              </w:pPr>
                              <w:r w:rsidRPr="00DE324B">
                                <w:rPr>
                                  <w:rFonts w:ascii="Helvetica" w:eastAsia="Times New Roman" w:hAnsi="Helvetica" w:cs="Helvetica"/>
                                  <w:color w:val="4472C4" w:themeColor="accent1"/>
                                  <w:sz w:val="24"/>
                                  <w:szCs w:val="24"/>
                                  <w:lang w:val="es-UY" w:eastAsia="es-UY"/>
                                </w:rPr>
                                <w:br/>
                                <w:t>Al hacer memoria del Cristo vencedor de la muerte, se nos permite descubrir que estos tiempos no son para solo esperar pasivamente a que la normalidad vuelva, sino que no podemos permitir que la normalidad vuelva. ¿</w:t>
                              </w:r>
                              <w:proofErr w:type="spellStart"/>
                              <w:r w:rsidRPr="00DE324B">
                                <w:rPr>
                                  <w:rFonts w:ascii="Helvetica" w:eastAsia="Times New Roman" w:hAnsi="Helvetica" w:cs="Helvetica"/>
                                  <w:color w:val="4472C4" w:themeColor="accent1"/>
                                  <w:sz w:val="24"/>
                                  <w:szCs w:val="24"/>
                                  <w:lang w:val="es-UY" w:eastAsia="es-UY"/>
                                </w:rPr>
                                <w:t>Que</w:t>
                              </w:r>
                              <w:proofErr w:type="spellEnd"/>
                              <w:r w:rsidRPr="00DE324B">
                                <w:rPr>
                                  <w:rFonts w:ascii="Helvetica" w:eastAsia="Times New Roman" w:hAnsi="Helvetica" w:cs="Helvetica"/>
                                  <w:color w:val="4472C4" w:themeColor="accent1"/>
                                  <w:sz w:val="24"/>
                                  <w:szCs w:val="24"/>
                                  <w:lang w:val="es-UY" w:eastAsia="es-UY"/>
                                </w:rPr>
                                <w:t xml:space="preserve"> quiero decir con esto? Que no podemos seguir infectados de avaricia, de egoísmo, de rencores, de injusticia, vanidades y toda actitud que nos lleve a ser indolentes frente al prójimo.</w:t>
                              </w:r>
                            </w:p>
                            <w:p w:rsidR="00DE324B" w:rsidRPr="00DE324B" w:rsidRDefault="00DE324B" w:rsidP="00DE324B">
                              <w:pPr>
                                <w:spacing w:after="0" w:line="360" w:lineRule="atLeast"/>
                                <w:jc w:val="both"/>
                                <w:rPr>
                                  <w:rFonts w:ascii="Helvetica" w:eastAsia="Times New Roman" w:hAnsi="Helvetica" w:cs="Helvetica"/>
                                  <w:color w:val="4472C4" w:themeColor="accent1"/>
                                  <w:sz w:val="24"/>
                                  <w:szCs w:val="24"/>
                                  <w:lang w:val="es-UY" w:eastAsia="es-UY"/>
                                </w:rPr>
                              </w:pPr>
                              <w:r w:rsidRPr="00DE324B">
                                <w:rPr>
                                  <w:rFonts w:ascii="Helvetica" w:eastAsia="Times New Roman" w:hAnsi="Helvetica" w:cs="Helvetica"/>
                                  <w:color w:val="4472C4" w:themeColor="accent1"/>
                                  <w:sz w:val="24"/>
                                  <w:szCs w:val="24"/>
                                  <w:lang w:val="es-UY" w:eastAsia="es-UY"/>
                                </w:rPr>
                                <w:br/>
                                <w:t>En este nuevo caminar nacerá una nueva iglesia que deberá abandonar los privilegios a los cuales se había acomodado, privilegios que la llevaron a pecar de egoísmo y querer sentirse parte del poder. Creyendo que si estaba en esos lugares podría transformar el mundo, pero el mundo transformó su religiosidad en vanidad, corrupta y sin los valores eternos de Cristo.</w:t>
                              </w:r>
                              <w:r w:rsidRPr="00DE324B">
                                <w:rPr>
                                  <w:rFonts w:ascii="Helvetica" w:eastAsia="Times New Roman" w:hAnsi="Helvetica" w:cs="Helvetica"/>
                                  <w:color w:val="4472C4" w:themeColor="accent1"/>
                                  <w:sz w:val="24"/>
                                  <w:szCs w:val="24"/>
                                  <w:lang w:val="es-UY" w:eastAsia="es-UY"/>
                                </w:rPr>
                                <w:br/>
                              </w:r>
                              <w:r w:rsidRPr="00DE324B">
                                <w:rPr>
                                  <w:rFonts w:ascii="Helvetica" w:eastAsia="Times New Roman" w:hAnsi="Helvetica" w:cs="Helvetica"/>
                                  <w:color w:val="4472C4" w:themeColor="accent1"/>
                                  <w:sz w:val="24"/>
                                  <w:szCs w:val="24"/>
                                  <w:lang w:val="es-UY" w:eastAsia="es-UY"/>
                                </w:rPr>
                                <w:br/>
                                <w:t xml:space="preserve">Una Iglesia nueva debe volver al sendero del Maestro, de la cruz, del dolor junto a los pobres, una iglesia desde los pobres y no por los pobres (Lucas 2:7/2 Corintios 8:9). Donde verdaderamente adquiere sentido más profundo la misericordia y justificación de Cristo (Romanos 5:8), porque una nueva iglesia que no tiene </w:t>
                              </w:r>
                              <w:proofErr w:type="gramStart"/>
                              <w:r w:rsidRPr="00DE324B">
                                <w:rPr>
                                  <w:rFonts w:ascii="Helvetica" w:eastAsia="Times New Roman" w:hAnsi="Helvetica" w:cs="Helvetica"/>
                                  <w:color w:val="4472C4" w:themeColor="accent1"/>
                                  <w:sz w:val="24"/>
                                  <w:szCs w:val="24"/>
                                  <w:lang w:val="es-UY" w:eastAsia="es-UY"/>
                                </w:rPr>
                                <w:t>privilegios,</w:t>
                              </w:r>
                              <w:proofErr w:type="gramEnd"/>
                              <w:r w:rsidRPr="00DE324B">
                                <w:rPr>
                                  <w:rFonts w:ascii="Helvetica" w:eastAsia="Times New Roman" w:hAnsi="Helvetica" w:cs="Helvetica"/>
                                  <w:color w:val="4472C4" w:themeColor="accent1"/>
                                  <w:sz w:val="24"/>
                                  <w:szCs w:val="24"/>
                                  <w:lang w:val="es-UY" w:eastAsia="es-UY"/>
                                </w:rPr>
                                <w:t xml:space="preserve"> es una iglesia que busca la redención, su restauración, un nacer de nuevo.</w:t>
                              </w:r>
                            </w:p>
                            <w:p w:rsidR="00DE324B" w:rsidRPr="00DE324B" w:rsidRDefault="00DE324B" w:rsidP="00DE324B">
                              <w:pPr>
                                <w:spacing w:after="0" w:line="360" w:lineRule="atLeast"/>
                                <w:jc w:val="both"/>
                                <w:rPr>
                                  <w:rFonts w:ascii="Helvetica" w:eastAsia="Times New Roman" w:hAnsi="Helvetica" w:cs="Helvetica"/>
                                  <w:color w:val="4472C4" w:themeColor="accent1"/>
                                  <w:sz w:val="24"/>
                                  <w:szCs w:val="24"/>
                                  <w:lang w:val="es-UY" w:eastAsia="es-UY"/>
                                </w:rPr>
                              </w:pPr>
                              <w:r w:rsidRPr="00DE324B">
                                <w:rPr>
                                  <w:rFonts w:ascii="Helvetica" w:eastAsia="Times New Roman" w:hAnsi="Helvetica" w:cs="Helvetica"/>
                                  <w:color w:val="4472C4" w:themeColor="accent1"/>
                                  <w:sz w:val="24"/>
                                  <w:szCs w:val="24"/>
                                  <w:lang w:val="es-UY" w:eastAsia="es-UY"/>
                                </w:rPr>
                                <w:br/>
                                <w:t>Una iglesia que vuelve a abrir los espacios negados al pueblo (Deuteronomio15:7-10), compartiendo el pan diario con el hambriento, sacándose su capa y dándosela a quien necesite abrigo, dispuesta a ofrecer hasta sus mártires para que luchen por dignidad y justicia. Una iglesia que se niegue a sí misma, como se negó Cristo (Lucas  9:23). Solo así podremos provocar esperanza, fe, solidaridad, justicia, paz, reconciliación. Un cristianismo que se visibiliza y asume la primera línea en la lucha por la dignidad de los que sufren y la defensa, el cuidado y la restauración de la Naturaleza como creación de Dios.</w:t>
                              </w:r>
                            </w:p>
                            <w:p w:rsidR="00DE324B" w:rsidRPr="00DE324B" w:rsidRDefault="00DE324B" w:rsidP="00DE324B">
                              <w:pPr>
                                <w:spacing w:after="0" w:line="360" w:lineRule="atLeast"/>
                                <w:jc w:val="both"/>
                                <w:rPr>
                                  <w:rFonts w:ascii="Helvetica" w:eastAsia="Times New Roman" w:hAnsi="Helvetica" w:cs="Helvetica"/>
                                  <w:color w:val="4472C4" w:themeColor="accent1"/>
                                  <w:sz w:val="24"/>
                                  <w:szCs w:val="24"/>
                                  <w:lang w:val="es-UY" w:eastAsia="es-UY"/>
                                </w:rPr>
                              </w:pPr>
                              <w:r w:rsidRPr="00DE324B">
                                <w:rPr>
                                  <w:rFonts w:ascii="Helvetica" w:eastAsia="Times New Roman" w:hAnsi="Helvetica" w:cs="Helvetica"/>
                                  <w:color w:val="4472C4" w:themeColor="accent1"/>
                                  <w:sz w:val="24"/>
                                  <w:szCs w:val="24"/>
                                  <w:lang w:val="es-UY" w:eastAsia="es-UY"/>
                                </w:rPr>
                                <w:br/>
                                <w:t>El Coronavirus, debe provocarnos para la vida y no quedarnos en el miedo a la muerte, porque Cristo ya venció la muerte, y nos desafía a ser su pueblo que camina en medio de este desierto hacia la tierra prometida. Sus huellas nos van conduciendo a su Reino de Justicia.</w:t>
                              </w:r>
                            </w:p>
                          </w:tc>
                        </w:tr>
                      </w:tbl>
                      <w:p w:rsidR="00DE324B" w:rsidRPr="00DE324B" w:rsidRDefault="00DE324B" w:rsidP="00DE324B">
                        <w:pPr>
                          <w:spacing w:after="0" w:line="240" w:lineRule="auto"/>
                          <w:rPr>
                            <w:rFonts w:ascii="Helvetica" w:eastAsia="Times New Roman" w:hAnsi="Helvetica" w:cs="Helvetica"/>
                            <w:color w:val="4472C4" w:themeColor="accent1"/>
                            <w:sz w:val="24"/>
                            <w:szCs w:val="24"/>
                            <w:lang w:val="es-UY" w:eastAsia="es-UY"/>
                          </w:rPr>
                        </w:pPr>
                      </w:p>
                    </w:tc>
                  </w:tr>
                </w:tbl>
                <w:p w:rsidR="00DE324B" w:rsidRPr="00DE324B" w:rsidRDefault="00DE324B" w:rsidP="00DE324B">
                  <w:pPr>
                    <w:spacing w:after="0" w:line="240" w:lineRule="auto"/>
                    <w:rPr>
                      <w:rFonts w:ascii="Helvetica" w:eastAsia="Times New Roman" w:hAnsi="Helvetica" w:cs="Helvetica"/>
                      <w:color w:val="4472C4" w:themeColor="accent1"/>
                      <w:sz w:val="24"/>
                      <w:szCs w:val="24"/>
                      <w:lang w:val="es-UY" w:eastAsia="es-UY"/>
                    </w:rPr>
                  </w:pPr>
                </w:p>
              </w:tc>
            </w:tr>
          </w:tbl>
          <w:p w:rsidR="00DE324B" w:rsidRPr="00DE324B" w:rsidRDefault="00DE324B" w:rsidP="00DE324B">
            <w:pPr>
              <w:spacing w:after="0" w:line="240" w:lineRule="auto"/>
              <w:jc w:val="center"/>
              <w:rPr>
                <w:rFonts w:ascii="Helvetica" w:eastAsia="Times New Roman" w:hAnsi="Helvetica" w:cs="Helvetica"/>
                <w:color w:val="4472C4" w:themeColor="accent1"/>
                <w:sz w:val="24"/>
                <w:szCs w:val="24"/>
                <w:lang w:val="es-UY" w:eastAsia="es-UY"/>
              </w:rPr>
            </w:pPr>
          </w:p>
        </w:tc>
      </w:tr>
      <w:tr w:rsidR="00DE324B" w:rsidRPr="00DE324B" w:rsidTr="00DE324B">
        <w:tc>
          <w:tcPr>
            <w:tcW w:w="0" w:type="auto"/>
            <w:tcBorders>
              <w:top w:val="nil"/>
              <w:bottom w:val="nil"/>
            </w:tcBorders>
            <w:shd w:val="clear" w:color="auto" w:fill="FFFFFF"/>
            <w:tcMar>
              <w:top w:w="135" w:type="dxa"/>
              <w:left w:w="0" w:type="dxa"/>
              <w:bottom w:w="0" w:type="dxa"/>
              <w:right w:w="0" w:type="dxa"/>
            </w:tcMar>
          </w:tcPr>
          <w:p w:rsidR="00DE324B" w:rsidRPr="00DE324B" w:rsidRDefault="00DE324B" w:rsidP="00DE324B">
            <w:pPr>
              <w:spacing w:after="0" w:line="300" w:lineRule="atLeast"/>
              <w:rPr>
                <w:rFonts w:ascii="Helvetica" w:eastAsia="Times New Roman" w:hAnsi="Helvetica" w:cs="Helvetica"/>
                <w:i/>
                <w:iCs/>
                <w:color w:val="A9A9A9"/>
                <w:sz w:val="32"/>
                <w:szCs w:val="32"/>
                <w:lang w:val="es-UY" w:eastAsia="es-UY"/>
              </w:rPr>
            </w:pPr>
          </w:p>
        </w:tc>
      </w:tr>
      <w:tr w:rsidR="00DE324B" w:rsidRPr="00DE324B" w:rsidTr="00DE324B">
        <w:tc>
          <w:tcPr>
            <w:tcW w:w="0" w:type="auto"/>
            <w:tcBorders>
              <w:top w:val="nil"/>
              <w:bottom w:val="nil"/>
            </w:tcBorders>
            <w:shd w:val="clear" w:color="auto" w:fill="FFFFFF"/>
            <w:tcMar>
              <w:top w:w="135" w:type="dxa"/>
              <w:left w:w="0" w:type="dxa"/>
              <w:bottom w:w="135" w:type="dxa"/>
              <w:right w:w="0" w:type="dxa"/>
            </w:tcMar>
            <w:hideMark/>
          </w:tcPr>
          <w:tbl>
            <w:tblPr>
              <w:tblW w:w="5000" w:type="pct"/>
              <w:jc w:val="center"/>
              <w:tblCellMar>
                <w:left w:w="0" w:type="dxa"/>
                <w:right w:w="0" w:type="dxa"/>
              </w:tblCellMar>
              <w:tblLook w:val="04A0" w:firstRow="1" w:lastRow="0" w:firstColumn="1" w:lastColumn="0" w:noHBand="0" w:noVBand="1"/>
            </w:tblPr>
            <w:tblGrid>
              <w:gridCol w:w="8504"/>
            </w:tblGrid>
            <w:tr w:rsidR="00DE324B" w:rsidRPr="00DE324B">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8504"/>
                  </w:tblGrid>
                  <w:tr w:rsidR="00DE324B" w:rsidRPr="00DE324B">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504"/>
                        </w:tblGrid>
                        <w:tr w:rsidR="00DE324B" w:rsidRPr="00DE324B">
                          <w:tc>
                            <w:tcPr>
                              <w:tcW w:w="0" w:type="auto"/>
                              <w:tcMar>
                                <w:top w:w="0" w:type="dxa"/>
                                <w:left w:w="270" w:type="dxa"/>
                                <w:bottom w:w="135" w:type="dxa"/>
                                <w:right w:w="270" w:type="dxa"/>
                              </w:tcMar>
                              <w:hideMark/>
                            </w:tcPr>
                            <w:p w:rsidR="00DE324B" w:rsidRPr="00DE324B" w:rsidRDefault="00DE324B" w:rsidP="00DE324B">
                              <w:pPr>
                                <w:spacing w:after="0" w:line="240" w:lineRule="atLeast"/>
                                <w:rPr>
                                  <w:rFonts w:ascii="Helvetica" w:eastAsia="Times New Roman" w:hAnsi="Helvetica" w:cs="Helvetica"/>
                                  <w:color w:val="202020"/>
                                  <w:sz w:val="24"/>
                                  <w:szCs w:val="24"/>
                                  <w:lang w:val="es-UY" w:eastAsia="es-UY"/>
                                </w:rPr>
                              </w:pPr>
                              <w:hyperlink r:id="rId4" w:tgtFrame="_blank" w:history="1">
                                <w:r w:rsidRPr="00DE324B">
                                  <w:rPr>
                                    <w:rFonts w:ascii="Helvetica" w:eastAsia="Times New Roman" w:hAnsi="Helvetica" w:cs="Helvetica"/>
                                    <w:color w:val="696969"/>
                                    <w:sz w:val="18"/>
                                    <w:szCs w:val="18"/>
                                    <w:u w:val="single"/>
                                    <w:lang w:val="es-UY" w:eastAsia="es-UY"/>
                                  </w:rPr>
                                  <w:t>Visite nuestro sitio web</w:t>
                                </w:r>
                              </w:hyperlink>
                              <w:r w:rsidRPr="00DE324B">
                                <w:rPr>
                                  <w:rFonts w:ascii="Helvetica" w:eastAsia="Times New Roman" w:hAnsi="Helvetica" w:cs="Helvetica"/>
                                  <w:color w:val="202020"/>
                                  <w:sz w:val="18"/>
                                  <w:szCs w:val="18"/>
                                  <w:lang w:val="es-UY" w:eastAsia="es-UY"/>
                                </w:rPr>
                                <w:br/>
                              </w:r>
                              <w:hyperlink r:id="rId5" w:tgtFrame="_blank" w:history="1">
                                <w:r w:rsidRPr="00DE324B">
                                  <w:rPr>
                                    <w:rFonts w:ascii="Helvetica" w:eastAsia="Times New Roman" w:hAnsi="Helvetica" w:cs="Helvetica"/>
                                    <w:color w:val="007C89"/>
                                    <w:sz w:val="18"/>
                                    <w:szCs w:val="18"/>
                                    <w:u w:val="single"/>
                                    <w:lang w:val="es-UY" w:eastAsia="es-UY"/>
                                  </w:rPr>
                                  <w:t>www.deicr.org</w:t>
                                </w:r>
                              </w:hyperlink>
                            </w:p>
                          </w:tc>
                        </w:tr>
                      </w:tbl>
                      <w:p w:rsidR="00DE324B" w:rsidRPr="00DE324B" w:rsidRDefault="00DE324B" w:rsidP="00DE324B">
                        <w:pPr>
                          <w:spacing w:after="0" w:line="240" w:lineRule="auto"/>
                          <w:rPr>
                            <w:rFonts w:ascii="Helvetica" w:eastAsia="Times New Roman" w:hAnsi="Helvetica" w:cs="Helvetica"/>
                            <w:sz w:val="24"/>
                            <w:szCs w:val="24"/>
                            <w:lang w:val="es-UY" w:eastAsia="es-UY"/>
                          </w:rPr>
                        </w:pPr>
                      </w:p>
                    </w:tc>
                  </w:tr>
                </w:tbl>
                <w:p w:rsidR="00DE324B" w:rsidRPr="00DE324B" w:rsidRDefault="00DE324B" w:rsidP="00DE324B">
                  <w:pPr>
                    <w:spacing w:after="0" w:line="240" w:lineRule="auto"/>
                    <w:rPr>
                      <w:rFonts w:ascii="Helvetica" w:eastAsia="Times New Roman" w:hAnsi="Helvetica" w:cs="Helvetica"/>
                      <w:sz w:val="24"/>
                      <w:szCs w:val="24"/>
                      <w:lang w:val="es-UY" w:eastAsia="es-UY"/>
                    </w:rPr>
                  </w:pPr>
                </w:p>
              </w:tc>
            </w:tr>
          </w:tbl>
          <w:p w:rsidR="00DE324B" w:rsidRPr="00DE324B" w:rsidRDefault="00DE324B" w:rsidP="00DE324B">
            <w:pPr>
              <w:spacing w:after="0" w:line="240" w:lineRule="auto"/>
              <w:jc w:val="center"/>
              <w:rPr>
                <w:rFonts w:ascii="Helvetica" w:eastAsia="Times New Roman" w:hAnsi="Helvetica" w:cs="Helvetica"/>
                <w:color w:val="222222"/>
                <w:sz w:val="24"/>
                <w:szCs w:val="24"/>
                <w:lang w:val="es-UY" w:eastAsia="es-UY"/>
              </w:rPr>
            </w:pPr>
          </w:p>
        </w:tc>
      </w:tr>
    </w:tbl>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24B"/>
    <w:rsid w:val="002E2F5B"/>
    <w:rsid w:val="00DE324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4D8BF"/>
  <w15:chartTrackingRefBased/>
  <w15:docId w15:val="{83E73F5D-6BF5-4C40-AFAB-50B5ACED4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5905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deicr.org/" TargetMode="External"/><Relationship Id="rId4" Type="http://schemas.openxmlformats.org/officeDocument/2006/relationships/hyperlink" Target="https://deicr.us14.list-manage.com/track/click?u=a1978ae7ccec734ab9da03f4e&amp;id=45405dba3c&amp;e=79389b4ad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1466</Words>
  <Characters>8065</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2020-05-21T20:37:00Z</dcterms:created>
  <dcterms:modified xsi:type="dcterms:W3CDTF">2020-05-21T20:38:00Z</dcterms:modified>
</cp:coreProperties>
</file>