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42" w:rsidRPr="00484942" w:rsidRDefault="00484942" w:rsidP="0048494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lang w:val="es-UY" w:eastAsia="es-UY"/>
        </w:rPr>
      </w:pPr>
      <w:proofErr w:type="spellStart"/>
      <w:r w:rsidRPr="00484942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lang w:val="es-UY" w:eastAsia="es-UY"/>
        </w:rPr>
        <w:t>Quando</w:t>
      </w:r>
      <w:proofErr w:type="spellEnd"/>
      <w:r w:rsidRPr="00484942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lang w:val="es-UY" w:eastAsia="es-UY"/>
        </w:rPr>
        <w:t xml:space="preserve"> o papa se inspira em Karl Rahner. Artigo de Alfonso </w:t>
      </w:r>
      <w:proofErr w:type="spellStart"/>
      <w:r w:rsidRPr="00484942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lang w:val="es-UY" w:eastAsia="es-UY"/>
        </w:rPr>
        <w:t>Botti</w:t>
      </w:r>
      <w:proofErr w:type="spellEnd"/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religioso, no sentido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transcendência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do que a encíclica programática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"http://www.ihu.unisinos.br/images/stories/cadernos/teopublica/104_cadernosteologiapublica.pdf" \t "_blank" </w:instrTex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Evangelii</w:t>
      </w:r>
      <w:proofErr w:type="spellEnd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gaudium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político em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dramáticos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problemas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ambientais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e das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mudanças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climáticas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do que a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"http://www.ihu.unisinos.br/78-noticias/599012-semana-laudato-si-cinco-anos-de-ecologia-integral" \t "_blank" </w:instrTex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Laudato</w:t>
      </w:r>
      <w:proofErr w:type="spellEnd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si’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?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opinião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de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Alfonso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Botti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professor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História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Contemporânea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Universidade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Modena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Reggio Emilia, em artigo publicado por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Vatican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Insider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20-05-2020.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tradução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de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Moisés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Sbardelotto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</w:pPr>
      <w:proofErr w:type="spellStart"/>
      <w:r w:rsidRPr="00484942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Eis</w:t>
      </w:r>
      <w:proofErr w:type="spellEnd"/>
      <w:r w:rsidRPr="00484942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o artigo.</w:t>
      </w:r>
    </w:p>
    <w:p w:rsidR="00484942" w:rsidRPr="00484942" w:rsidRDefault="00484942" w:rsidP="00484942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Corriere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della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Sera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9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hyperlink r:id="rId4" w:tgtFrame="_blank" w:history="1"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Ernesto Galli </w:t>
        </w:r>
        <w:proofErr w:type="spellStart"/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della</w:t>
        </w:r>
        <w:proofErr w:type="spellEnd"/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Loggia</w:t>
        </w:r>
        <w:proofErr w:type="spellEnd"/>
      </w:hyperlink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escreveu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“que,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assim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ultrapassa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âmbito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cerimônias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dos ritos, o discurso público de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Francisco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tende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perder toda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especificidade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tipo religioso”.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substância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discurso público,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embora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sintonia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mensagem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Evangelho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seria pobre “de especificidades ‘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fortes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’ de tipo religioso”,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razão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pontificado marcaria “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fratura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tradição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magistério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papal”.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Para demonstrar o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enunciado, ele recorre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argumentos. 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que, em vez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dirigir a todos 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homens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boa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vontade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 papa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dirigiria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“apenas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parte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a menos favorecida”.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segunda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fratura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descomposta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preciso observar)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respeito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“substancial abandono da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"http://www.ihu.unisinos.br/78-noticias/588515-cnbb-social-acao-social-da-igreja-e-uma-exigencia-da-fe" \t "_blank" </w:instrTex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doutrina</w:t>
      </w:r>
      <w:proofErr w:type="spellEnd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social da Igreja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”, do “universalismo humanista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central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principais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resoluções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conciliares”, a “acentuada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negligência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história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cultural do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Ocidente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”.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acrescentaria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fldChar w:fldCharType="begin"/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instrText xml:space="preserve"> HYPERLINK "http://www.ihu.unisinos.br/78-noticias/598507-estados-unidos-socialismo-para-os-ricos-capitalismo-duro-para-o-resto" \t "_blank" </w:instrTex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fldChar w:fldCharType="separate"/>
      </w:r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hostilidade</w:t>
      </w:r>
      <w:proofErr w:type="spellEnd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ao</w:t>
      </w:r>
      <w:proofErr w:type="spellEnd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capitalismo e </w:t>
      </w:r>
      <w:proofErr w:type="spellStart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aos</w:t>
      </w:r>
      <w:proofErr w:type="spellEnd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Estados Unidos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fldChar w:fldCharType="end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simpatia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auto-organização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popular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baixo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aversão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aspectos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institucionais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partilha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expectativas dos grupos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marginais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e, finalmente,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esperança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soluções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igualitárias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plano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perspectivadas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fórmula da “renda universal”. Nada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próximo do que é anunciado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Boa Nova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faz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Galli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della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Loggia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torcer o nariz.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opinião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dele, de fato,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mensagem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Evangelho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 respectiva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depositum</w:t>
      </w:r>
      <w:proofErr w:type="spellEnd"/>
      <w:r w:rsidRPr="0048494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fidei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tenderiam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evaporar, como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provado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falta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exortações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necessidade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arrependimento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conversão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“para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descobrir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sentido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cristão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vida </w:t>
      </w:r>
      <w:proofErr w:type="gram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verdade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transcendência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elemento constitutivo de toda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religião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”.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Esvaziado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conteúdos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religiosos, o discurso do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Papa Francisco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acabaria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ideológico, “de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ideologia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fundo populista-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comunitário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-anticapitalista”.</w:t>
      </w: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lastRenderedPageBreak/>
        <w:t>Agindo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assim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a </w:t>
      </w:r>
      <w:hyperlink r:id="rId5" w:tgtFrame="_blank" w:history="1"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Igreja de Bergoglio</w:t>
        </w:r>
      </w:hyperlink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grande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dificuldade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influenciar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politicamente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situação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Dificuldades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demonstradas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falta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apoio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países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Europa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tradição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católica no confronto no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âmbito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União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Europeia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do norte sobre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situação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criada pela pandemia da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Covid-19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pela falta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posicionamentos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questão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direitos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humanos </w:t>
      </w:r>
      <w:proofErr w:type="gram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liberdade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religiosos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China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Rússia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Até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aí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 artigo, que, se por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lado é bastante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óbvio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ressaltar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descontinuidade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pontificado em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anteriores, por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apresenta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arquitetura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argumentativa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fraca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descrever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avaliar a nova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orientação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Deixando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lado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visão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confessional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subjacente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às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tradições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católicas dos países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Europa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dá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entender que o papa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defendê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-</w:t>
      </w:r>
      <w:proofErr w:type="gram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los contra</w:t>
      </w:r>
      <w:proofErr w:type="gram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predominantemente protestantes do norte, retomo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aspectos.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impressão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que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Galli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della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Loggia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ideia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catequética dos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1950 e devocional do “elemento constitutivo” do cristianismo,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certamente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continua presente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Igreja,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ser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apresentada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única e,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acima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como normativa.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partir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desse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ponto de vista, observar que o papa é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pouco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religioso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algo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tomado como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tiro irreverente, desde que nos demos conta de que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Galli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della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Loggia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é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“elemento constitutivo” do cristianismo,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sim à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interpretação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daquilo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ele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interpretação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que, no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debate eclesial, está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defrontando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hoje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concepções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teológicas </w:t>
      </w:r>
      <w:proofErr w:type="gram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eclesiológicas.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pontificados de meados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século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XIX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tiveram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subtexto cultural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Joseph De Maistre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Jacques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Maritain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verdade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nunca totalmente superados,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entende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que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considerar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pouco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religioso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papa que se inspira em </w:t>
      </w:r>
      <w:hyperlink r:id="rId6" w:tgtFrame="_blank" w:history="1"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Karl Rahner</w:t>
        </w:r>
      </w:hyperlink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religioso, no sentido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transcendência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do que a encíclica programática </w:t>
      </w:r>
      <w:proofErr w:type="spellStart"/>
      <w:r w:rsidRPr="00484942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Evangelii</w:t>
      </w:r>
      <w:proofErr w:type="spellEnd"/>
      <w:r w:rsidRPr="00484942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gaudium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político em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dramáticos problemas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ambientais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das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mudanças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climáticas do que a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"http://www.ihu.unisinos.br/78-noticias/596773-semana-laudato-si-francisco-faz-chamado-urgente-para-o-quinto-aniversario-de-sua-enciclica" \t "_blank" </w:instrTex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Laudato</w:t>
      </w:r>
      <w:proofErr w:type="spellEnd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si’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?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mesmo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critério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 </w:t>
      </w:r>
      <w:hyperlink r:id="rId7" w:tgtFrame="_blank" w:history="1"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Papa Francisco</w:t>
        </w:r>
      </w:hyperlink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santo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homônimo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seria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pouco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“religioso”. </w:t>
      </w:r>
      <w:proofErr w:type="gram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 como pedir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arrependimento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conversão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partir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púlpito que representa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instituição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apenas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contraditoriamente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iniciou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processo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arrependimento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João Paulo II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) 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ainda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conversão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?</w:t>
      </w:r>
      <w:proofErr w:type="gramEnd"/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segundo aspecto é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aquele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 artigo evita </w:t>
      </w:r>
      <w:proofErr w:type="gram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que, precisamente por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surpreende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que 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autor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historiador,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acostumada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pelos protocolos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ofício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colocar as figuras no tempo e no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espaço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Papa Bergoglio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leme da Igreja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anos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instituição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romana, abandonada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Cúria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voraz desde os últimos anos do pontificado de </w:t>
      </w:r>
      <w:hyperlink r:id="rId8" w:tgtFrame="_blank" w:history="1"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João Paulo II</w:t>
        </w:r>
      </w:hyperlink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devido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doença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governada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sucessor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manifesta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inadequação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a tarefa,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testemunhada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renúncia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16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incursões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política italiana por parte da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Conferência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Episcopal Italiana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presidida pelo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cardeal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Camillo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Ruini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e, como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bastasse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enquanto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deflagrava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denúncias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tantíssimos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casos 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escândalo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pedofilia, 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história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Igreja desde os tempos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simonia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No que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respeito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espaço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proveniência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 </w:t>
      </w:r>
      <w:hyperlink r:id="rId9" w:tgtFrame="_blank" w:history="1"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Bergoglio da Argentina</w:t>
        </w:r>
      </w:hyperlink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deixar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reequilibrar 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eixo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Igreja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historicamente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eurocêntrica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hoje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que nunca, o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Velho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Continente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encontra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justificativa demográfica do adjetivo,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enquanto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América Latina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atingida pela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repressão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curial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teologia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libertação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transbordam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seitas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pequenas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igrejas autoproclamadas evangélicas.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evangélica a ponto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apoiarem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personagens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 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Bolsonaro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fase em que o papa é objeto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sistemática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campanha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difamação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parte dos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setores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eclesiásticos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conservadores.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algo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semelhante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Itália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desde os tempos de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Pio IX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única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diferença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que,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enquanto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naquele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época, pelo menos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1849,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liberais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inclinaram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contra o papa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"http://www.ihu.unisinos.br/78-noticias/595197-a-ambigua-modernidade-do-pontificado-de-pio-ix" \t "_blank" </w:instrTex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Mastai</w:t>
      </w:r>
      <w:proofErr w:type="spellEnd"/>
      <w:r w:rsidRPr="00484942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Ferretti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agora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direita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faz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desde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aquela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respeitável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-pensante até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aquela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declaradamente fascista,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passando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pelo descaradamente soberanista do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terço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mãos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Entre 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séculos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XIX e XX,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Igreja Católica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sacudida pelo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movimento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reformador modernista, a cultura idealista italiana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aplaudiu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entusiasmo 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condenação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parte de </w:t>
      </w:r>
      <w:hyperlink r:id="rId10" w:tgtFrame="_blank" w:history="1"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Pio X</w:t>
        </w:r>
      </w:hyperlink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encíclica </w:t>
      </w:r>
      <w:proofErr w:type="spellStart"/>
      <w:r w:rsidRPr="00484942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Pascendi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 </w:t>
      </w: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(1907).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Enquanto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estavam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gestão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acordos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clérigo-moderados, de fato, o catolicismo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assim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estava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como fator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estabilidade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equilíbrios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sociais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existentes.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É preciso se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perguntar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século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Galli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della</w:t>
      </w:r>
      <w:proofErr w:type="spellEnd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Loggia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epígono,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digo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daquela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linha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sim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daquela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atitude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No mínimo pela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contribuição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ele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deu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(inconscientemente?) à ofensiva </w:t>
      </w:r>
      <w:proofErr w:type="spellStart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integralista</w:t>
      </w:r>
      <w:proofErr w:type="spellEnd"/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contra o </w:t>
      </w:r>
      <w:hyperlink r:id="rId11" w:tgtFrame="_blank" w:history="1">
        <w:r w:rsidRPr="00484942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Papa Francisco</w:t>
        </w:r>
      </w:hyperlink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:rsidR="00484942" w:rsidRPr="00484942" w:rsidRDefault="00484942" w:rsidP="0048494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484942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</w:p>
    <w:p w:rsidR="002E2F5B" w:rsidRDefault="00484942">
      <w:hyperlink r:id="rId12" w:history="1">
        <w:r>
          <w:rPr>
            <w:rStyle w:val="Hipervnculo"/>
          </w:rPr>
          <w:t>http://www.ihu.unisinos.br/599220-quando-o-papa-se-inspira-em-karl-rahner-artigo-de-alfonso-botti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42"/>
    <w:rsid w:val="002E2F5B"/>
    <w:rsid w:val="004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073"/>
  <w15:chartTrackingRefBased/>
  <w15:docId w15:val="{E59C7ECA-2295-4278-BE94-2D7692AF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4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99091-sao-joao-paulo-ii-e-homenageado-enquanto-a-polonia-convive-com-novas-acusacoes-de-abus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98836-os-bispos-alemaes-atonitos-diante-das-teorias-da-conspiracao-de-muller-vigano-e-os-ultraconservadores" TargetMode="External"/><Relationship Id="rId12" Type="http://schemas.openxmlformats.org/officeDocument/2006/relationships/hyperlink" Target="http://www.ihu.unisinos.br/599220-quando-o-papa-se-inspira-em-karl-rahner-artigo-de-alfonso-bot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599221-qual-rahner-e-caro-ao-papa-francisco-uma-pequena-hermeneutica-papal-do-teologo-alemao-artigo-de-andrea-grillo" TargetMode="External"/><Relationship Id="rId11" Type="http://schemas.openxmlformats.org/officeDocument/2006/relationships/hyperlink" Target="http://www.ihu.unisinos.br/599134-o-papa-o-sentimento-religioso-e-o-apelo-pelos-ultimos" TargetMode="External"/><Relationship Id="rId5" Type="http://schemas.openxmlformats.org/officeDocument/2006/relationships/hyperlink" Target="http://www.ihu.unisinos.br/78-noticias/588280-os-novos-cardeais-de-francisco-um-retrato-inedito-da-igreja-de-bergoglio" TargetMode="External"/><Relationship Id="rId10" Type="http://schemas.openxmlformats.org/officeDocument/2006/relationships/hyperlink" Target="http://www.ihu.unisinos.br/78-noticias/589567-a-reforma-de-pio-x-durou-60-anos-nao-sei-se-esta-durara-tanto-tempo-entrevista-com-dom-marcello-semeraro" TargetMode="External"/><Relationship Id="rId4" Type="http://schemas.openxmlformats.org/officeDocument/2006/relationships/hyperlink" Target="http://www.ihu.unisinos.br/598993-papa-francisco-e-as-palavras-ao-filho-prodigo-que-irrita-os-bons-filhos-artigo-de-adriano-sofri" TargetMode="External"/><Relationship Id="rId9" Type="http://schemas.openxmlformats.org/officeDocument/2006/relationships/hyperlink" Target="http://www.ihu.unisinos.br/78-noticias/569045-por-que-o-papa-francisco-nao-vai-a-argentina-amigos-e-especialistas-opin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1484</Words>
  <Characters>8162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Quando o papa se inspira em Karl Rahner. Artigo de Alfonso Botti</vt:lpstr>
      <vt:lpstr>        Eis o artigo.</vt:lpstr>
      <vt:lpstr>        </vt:lpstr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2020-05-25T12:47:00Z</dcterms:created>
  <dcterms:modified xsi:type="dcterms:W3CDTF">2020-05-25T12:49:00Z</dcterms:modified>
</cp:coreProperties>
</file>