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1DF22" w14:textId="77777777" w:rsidR="00B658F8" w:rsidRPr="00B658F8" w:rsidRDefault="00B658F8" w:rsidP="00B658F8">
      <w:pPr>
        <w:shd w:val="clear" w:color="auto" w:fill="FFFFFF"/>
        <w:spacing w:after="0" w:line="240" w:lineRule="auto"/>
        <w:outlineLvl w:val="0"/>
        <w:rPr>
          <w:rFonts w:ascii="Times New Roman" w:eastAsia="Times New Roman" w:hAnsi="Times New Roman" w:cs="Times New Roman"/>
          <w:b/>
          <w:bCs/>
          <w:color w:val="000000"/>
          <w:kern w:val="36"/>
          <w:sz w:val="57"/>
          <w:szCs w:val="57"/>
          <w:lang w:val="es-UY" w:eastAsia="es-UY"/>
        </w:rPr>
      </w:pPr>
      <w:bookmarkStart w:id="0" w:name="_GoBack"/>
      <w:bookmarkEnd w:id="0"/>
      <w:r w:rsidRPr="00B658F8">
        <w:rPr>
          <w:rFonts w:ascii="Times New Roman" w:eastAsia="Times New Roman" w:hAnsi="Times New Roman" w:cs="Times New Roman"/>
          <w:b/>
          <w:bCs/>
          <w:color w:val="000000"/>
          <w:kern w:val="36"/>
          <w:sz w:val="57"/>
          <w:szCs w:val="57"/>
          <w:lang w:val="es-UY" w:eastAsia="es-UY"/>
        </w:rPr>
        <w:t>El papa Francisco da el pistoletazo de salida para la renovación de la catequesis en todo el mundo</w:t>
      </w:r>
    </w:p>
    <w:p w14:paraId="388A1EA0" w14:textId="77777777" w:rsidR="00B658F8" w:rsidRPr="00B658F8" w:rsidRDefault="00B658F8" w:rsidP="00B658F8">
      <w:pPr>
        <w:numPr>
          <w:ilvl w:val="0"/>
          <w:numId w:val="2"/>
        </w:numPr>
        <w:shd w:val="clear" w:color="auto" w:fill="FFFFFF"/>
        <w:spacing w:before="100" w:beforeAutospacing="1" w:after="100" w:afterAutospacing="1" w:line="240" w:lineRule="auto"/>
        <w:ind w:left="0"/>
        <w:outlineLvl w:val="1"/>
        <w:rPr>
          <w:rFonts w:ascii="inherit" w:eastAsia="Times New Roman" w:hAnsi="inherit" w:cs="Arial"/>
          <w:color w:val="000000"/>
          <w:sz w:val="27"/>
          <w:szCs w:val="27"/>
          <w:lang w:val="es-UY" w:eastAsia="es-UY"/>
        </w:rPr>
      </w:pPr>
      <w:r w:rsidRPr="00B658F8">
        <w:rPr>
          <w:rFonts w:ascii="inherit" w:eastAsia="Times New Roman" w:hAnsi="inherit" w:cs="Arial"/>
          <w:color w:val="000000"/>
          <w:sz w:val="27"/>
          <w:szCs w:val="27"/>
          <w:lang w:val="es-UY" w:eastAsia="es-UY"/>
        </w:rPr>
        <w:t>El Pontificio Consejo para la Nueva Evangelización publica el Directorio para la Catequesis con el objetivo de que las conferencias episcopales lo hagan suyo y redacten sus propios textos</w:t>
      </w:r>
    </w:p>
    <w:p w14:paraId="25C5C2F5" w14:textId="77777777" w:rsidR="00B658F8" w:rsidRPr="00B658F8" w:rsidRDefault="00B658F8" w:rsidP="00B658F8">
      <w:pPr>
        <w:shd w:val="clear" w:color="auto" w:fill="FFFFFF"/>
        <w:spacing w:after="0" w:line="240" w:lineRule="auto"/>
        <w:jc w:val="both"/>
        <w:rPr>
          <w:rFonts w:ascii="Arial" w:eastAsia="Times New Roman" w:hAnsi="Arial" w:cs="Arial"/>
          <w:color w:val="333333"/>
          <w:sz w:val="24"/>
          <w:szCs w:val="24"/>
          <w:lang w:val="es-UY" w:eastAsia="es-UY"/>
        </w:rPr>
      </w:pPr>
      <w:r w:rsidRPr="00B658F8">
        <w:rPr>
          <w:rFonts w:ascii="Arial" w:eastAsia="Times New Roman" w:hAnsi="Arial" w:cs="Arial"/>
          <w:noProof/>
          <w:color w:val="333333"/>
          <w:sz w:val="24"/>
          <w:szCs w:val="24"/>
          <w:lang w:val="es-ES_tradnl" w:eastAsia="es-ES_tradnl"/>
        </w:rPr>
        <w:drawing>
          <wp:inline distT="0" distB="0" distL="0" distR="0" wp14:anchorId="0B661FB5" wp14:editId="67DB181A">
            <wp:extent cx="5400040" cy="1969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1969135"/>
                    </a:xfrm>
                    <a:prstGeom prst="rect">
                      <a:avLst/>
                    </a:prstGeom>
                    <a:noFill/>
                    <a:ln>
                      <a:noFill/>
                    </a:ln>
                  </pic:spPr>
                </pic:pic>
              </a:graphicData>
            </a:graphic>
          </wp:inline>
        </w:drawing>
      </w:r>
    </w:p>
    <w:p w14:paraId="2ED4FAE2" w14:textId="77777777" w:rsidR="00E0636D" w:rsidRDefault="00E0636D" w:rsidP="00B658F8">
      <w:pPr>
        <w:shd w:val="clear" w:color="auto" w:fill="FFFFFF"/>
        <w:spacing w:after="480" w:line="240" w:lineRule="auto"/>
        <w:jc w:val="both"/>
        <w:rPr>
          <w:rFonts w:ascii="Arial" w:eastAsia="Times New Roman" w:hAnsi="Arial" w:cs="Arial"/>
          <w:b/>
          <w:bCs/>
          <w:color w:val="535353"/>
          <w:sz w:val="28"/>
          <w:szCs w:val="28"/>
          <w:lang w:val="es-UY" w:eastAsia="es-UY"/>
        </w:rPr>
      </w:pPr>
    </w:p>
    <w:p w14:paraId="3BA98DB0" w14:textId="77777777" w:rsidR="00E0636D" w:rsidRDefault="00E0636D" w:rsidP="00B658F8">
      <w:pPr>
        <w:shd w:val="clear" w:color="auto" w:fill="FFFFFF"/>
        <w:spacing w:after="480" w:line="240" w:lineRule="auto"/>
        <w:jc w:val="both"/>
        <w:rPr>
          <w:rFonts w:ascii="Arial" w:eastAsia="Times New Roman" w:hAnsi="Arial" w:cs="Arial"/>
          <w:b/>
          <w:bCs/>
          <w:color w:val="535353"/>
          <w:sz w:val="28"/>
          <w:szCs w:val="28"/>
          <w:lang w:val="es-UY" w:eastAsia="es-UY"/>
        </w:rPr>
      </w:pPr>
      <w:r>
        <w:rPr>
          <w:rFonts w:ascii="Arial" w:eastAsia="Times New Roman" w:hAnsi="Arial" w:cs="Arial"/>
          <w:b/>
          <w:bCs/>
          <w:color w:val="535353"/>
          <w:sz w:val="28"/>
          <w:szCs w:val="28"/>
          <w:lang w:val="es-UY" w:eastAsia="es-UY"/>
        </w:rPr>
        <w:t>[Por: Rubén Cruz | VidaNuevaDigital.com]</w:t>
      </w:r>
    </w:p>
    <w:p w14:paraId="72AD6DC1" w14:textId="77777777" w:rsidR="00B658F8" w:rsidRPr="00B658F8" w:rsidRDefault="00B658F8" w:rsidP="00B658F8">
      <w:pPr>
        <w:shd w:val="clear" w:color="auto" w:fill="FFFFFF"/>
        <w:spacing w:after="480" w:line="240" w:lineRule="auto"/>
        <w:jc w:val="both"/>
        <w:rPr>
          <w:rFonts w:ascii="Arial" w:eastAsia="Times New Roman" w:hAnsi="Arial" w:cs="Arial"/>
          <w:color w:val="333333"/>
          <w:sz w:val="28"/>
          <w:szCs w:val="28"/>
          <w:lang w:val="es-UY" w:eastAsia="es-UY"/>
        </w:rPr>
      </w:pPr>
      <w:r w:rsidRPr="00B658F8">
        <w:rPr>
          <w:rFonts w:ascii="Arial" w:eastAsia="Times New Roman" w:hAnsi="Arial" w:cs="Arial"/>
          <w:b/>
          <w:bCs/>
          <w:color w:val="535353"/>
          <w:sz w:val="28"/>
          <w:szCs w:val="28"/>
          <w:lang w:val="es-UY" w:eastAsia="es-UY"/>
        </w:rPr>
        <w:t>El papa Francisco inicia la renovación de la catequesis en el mundo</w:t>
      </w:r>
      <w:r w:rsidRPr="00B658F8">
        <w:rPr>
          <w:rFonts w:ascii="Arial" w:eastAsia="Times New Roman" w:hAnsi="Arial" w:cs="Arial"/>
          <w:color w:val="333333"/>
          <w:sz w:val="28"/>
          <w:szCs w:val="28"/>
          <w:lang w:val="es-UY" w:eastAsia="es-UY"/>
        </w:rPr>
        <w:t> con el objetivo de “mantener siempre actual el Evangelio de Jesucristo para que sea el soporte de un testimonio coherente”. Así lo afirma el presidente del Pontificio Consejo para la Nueva Evangelización, Rino Fisichella, que ha presentado hoy el Directorio para la Catequesis que ha elaborado su propio dicasterio.</w:t>
      </w:r>
    </w:p>
    <w:p w14:paraId="025876A2" w14:textId="77777777" w:rsidR="00B658F8" w:rsidRPr="00B658F8" w:rsidRDefault="00B658F8" w:rsidP="00B658F8">
      <w:pPr>
        <w:shd w:val="clear" w:color="auto" w:fill="FFFFFF"/>
        <w:spacing w:after="480" w:line="240" w:lineRule="auto"/>
        <w:jc w:val="both"/>
        <w:rPr>
          <w:rFonts w:ascii="Arial" w:eastAsia="Times New Roman" w:hAnsi="Arial" w:cs="Arial"/>
          <w:color w:val="333333"/>
          <w:sz w:val="28"/>
          <w:szCs w:val="28"/>
          <w:lang w:val="es-UY" w:eastAsia="es-UY"/>
        </w:rPr>
      </w:pPr>
      <w:r w:rsidRPr="00B658F8">
        <w:rPr>
          <w:rFonts w:ascii="Arial" w:eastAsia="Times New Roman" w:hAnsi="Arial" w:cs="Arial"/>
          <w:color w:val="333333"/>
          <w:sz w:val="28"/>
          <w:szCs w:val="28"/>
          <w:lang w:val="es-UY" w:eastAsia="es-UY"/>
        </w:rPr>
        <w:t xml:space="preserve"> “Somos conscientes de que el Directorio para la Catequesis es un instrumento perfectible. </w:t>
      </w:r>
      <w:r w:rsidRPr="00B658F8">
        <w:rPr>
          <w:rFonts w:ascii="Arial" w:eastAsia="Times New Roman" w:hAnsi="Arial" w:cs="Arial"/>
          <w:b/>
          <w:bCs/>
          <w:color w:val="535353"/>
          <w:sz w:val="28"/>
          <w:szCs w:val="28"/>
          <w:lang w:val="es-UY" w:eastAsia="es-UY"/>
        </w:rPr>
        <w:t>No tiene pretensiones de plenitud, porque por su naturaleza está destinado a las Iglesias particulares,</w:t>
      </w:r>
      <w:r w:rsidRPr="00B658F8">
        <w:rPr>
          <w:rFonts w:ascii="Arial" w:eastAsia="Times New Roman" w:hAnsi="Arial" w:cs="Arial"/>
          <w:color w:val="333333"/>
          <w:sz w:val="28"/>
          <w:szCs w:val="28"/>
          <w:lang w:val="es-UY" w:eastAsia="es-UY"/>
        </w:rPr>
        <w:t> de modo que se motiven y sean apoyadas para redactar sus propios Directorios”, afirma Fisichella en la presentación del documento.</w:t>
      </w:r>
    </w:p>
    <w:p w14:paraId="16CBDF86" w14:textId="77777777" w:rsidR="00B658F8" w:rsidRPr="00B658F8" w:rsidRDefault="00B658F8" w:rsidP="00B658F8">
      <w:pPr>
        <w:shd w:val="clear" w:color="auto" w:fill="FFFFFF"/>
        <w:spacing w:after="480" w:line="240" w:lineRule="auto"/>
        <w:jc w:val="both"/>
        <w:rPr>
          <w:rFonts w:ascii="Arial" w:eastAsia="Times New Roman" w:hAnsi="Arial" w:cs="Arial"/>
          <w:color w:val="333333"/>
          <w:sz w:val="28"/>
          <w:szCs w:val="28"/>
          <w:lang w:val="es-UY" w:eastAsia="es-UY"/>
        </w:rPr>
      </w:pPr>
      <w:r w:rsidRPr="00B658F8">
        <w:rPr>
          <w:rFonts w:ascii="Arial" w:eastAsia="Times New Roman" w:hAnsi="Arial" w:cs="Arial"/>
          <w:color w:val="333333"/>
          <w:sz w:val="28"/>
          <w:szCs w:val="28"/>
          <w:lang w:val="es-UY" w:eastAsia="es-UY"/>
        </w:rPr>
        <w:t xml:space="preserve">En su escrito, Fisichella, apoyado por su número dos –José Octavio Ruiz Arenas, secretario del dicasterio y arzobispo emérito de Villavicencio–, comienza reconociendo que “el camino de la catequesis de estas últimas décadas ha estado marcado por la </w:t>
      </w:r>
      <w:r w:rsidRPr="00B658F8">
        <w:rPr>
          <w:rFonts w:ascii="Arial" w:eastAsia="Times New Roman" w:hAnsi="Arial" w:cs="Arial"/>
          <w:color w:val="333333"/>
          <w:sz w:val="28"/>
          <w:szCs w:val="28"/>
          <w:lang w:val="es-UY" w:eastAsia="es-UY"/>
        </w:rPr>
        <w:lastRenderedPageBreak/>
        <w:t>exhortación ‘Catechesi tradendae’. Este texto representa no solo el recorrido hecho a partir de la renovación iniciada por el Concilio Vaticano II, sino que constituye también la síntesis aportada por los numerosos obispos del mundo reunidos en el Sínodo de 1977. </w:t>
      </w:r>
      <w:r w:rsidRPr="00B658F8">
        <w:rPr>
          <w:rFonts w:ascii="Arial" w:eastAsia="Times New Roman" w:hAnsi="Arial" w:cs="Arial"/>
          <w:b/>
          <w:bCs/>
          <w:color w:val="535353"/>
          <w:sz w:val="28"/>
          <w:szCs w:val="28"/>
          <w:lang w:val="es-UY" w:eastAsia="es-UY"/>
        </w:rPr>
        <w:t>La catequesis permanece integrada en la sólida tradición que ha caracterizado la historia del cristianismo desde sus orígenes”.</w:t>
      </w:r>
    </w:p>
    <w:p w14:paraId="264AD3C7" w14:textId="77777777" w:rsidR="00B658F8" w:rsidRPr="00B658F8" w:rsidRDefault="00B658F8" w:rsidP="00B658F8">
      <w:pPr>
        <w:shd w:val="clear" w:color="auto" w:fill="FFFFFF"/>
        <w:spacing w:after="480" w:line="240" w:lineRule="auto"/>
        <w:jc w:val="both"/>
        <w:rPr>
          <w:rFonts w:ascii="Arial" w:eastAsia="Times New Roman" w:hAnsi="Arial" w:cs="Arial"/>
          <w:color w:val="333333"/>
          <w:sz w:val="28"/>
          <w:szCs w:val="28"/>
          <w:lang w:val="es-UY" w:eastAsia="es-UY"/>
        </w:rPr>
      </w:pPr>
      <w:r w:rsidRPr="00B658F8">
        <w:rPr>
          <w:rFonts w:ascii="Arial" w:eastAsia="Times New Roman" w:hAnsi="Arial" w:cs="Arial"/>
          <w:color w:val="333333"/>
          <w:sz w:val="28"/>
          <w:szCs w:val="28"/>
          <w:lang w:val="es-UY" w:eastAsia="es-UY"/>
        </w:rPr>
        <w:t>El Vaticano deja claro que este nuevo Directorio está </w:t>
      </w:r>
      <w:r w:rsidRPr="00B658F8">
        <w:rPr>
          <w:rFonts w:ascii="Arial" w:eastAsia="Times New Roman" w:hAnsi="Arial" w:cs="Arial"/>
          <w:b/>
          <w:bCs/>
          <w:color w:val="535353"/>
          <w:sz w:val="28"/>
          <w:szCs w:val="28"/>
          <w:lang w:val="es-UY" w:eastAsia="es-UY"/>
        </w:rPr>
        <w:t>en perfecta continuidad con los dos anteriores:</w:t>
      </w:r>
      <w:r w:rsidRPr="00B658F8">
        <w:rPr>
          <w:rFonts w:ascii="Arial" w:eastAsia="Times New Roman" w:hAnsi="Arial" w:cs="Arial"/>
          <w:color w:val="333333"/>
          <w:sz w:val="28"/>
          <w:szCs w:val="28"/>
          <w:lang w:val="es-UY" w:eastAsia="es-UY"/>
        </w:rPr>
        <w:t> el Directorio Catequístico General aprobado por san Pablo VI en 1971 y el Directorio General para la Catequesis, al que Juan Pablo II dio luz verde en 1997.</w:t>
      </w:r>
    </w:p>
    <w:p w14:paraId="1FAB3756" w14:textId="77777777" w:rsidR="00B658F8" w:rsidRPr="00B658F8" w:rsidRDefault="00B658F8" w:rsidP="00B658F8">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B658F8">
        <w:rPr>
          <w:rFonts w:ascii="inherit" w:eastAsia="Times New Roman" w:hAnsi="inherit" w:cs="Arial"/>
          <w:b/>
          <w:bCs/>
          <w:color w:val="DD0000"/>
          <w:sz w:val="36"/>
          <w:szCs w:val="36"/>
          <w:lang w:val="es-UY" w:eastAsia="es-UY"/>
        </w:rPr>
        <w:t>A la luz de ‘Evangelii gaudium’</w:t>
      </w:r>
    </w:p>
    <w:p w14:paraId="0676A102" w14:textId="77777777" w:rsidR="00B658F8" w:rsidRPr="00B658F8" w:rsidRDefault="00B658F8" w:rsidP="00B658F8">
      <w:pPr>
        <w:shd w:val="clear" w:color="auto" w:fill="FFFFFF"/>
        <w:spacing w:after="480" w:line="240" w:lineRule="auto"/>
        <w:jc w:val="both"/>
        <w:rPr>
          <w:rFonts w:ascii="Arial" w:eastAsia="Times New Roman" w:hAnsi="Arial" w:cs="Arial"/>
          <w:color w:val="333333"/>
          <w:sz w:val="28"/>
          <w:szCs w:val="28"/>
          <w:lang w:val="es-UY" w:eastAsia="es-UY"/>
        </w:rPr>
      </w:pPr>
      <w:r w:rsidRPr="00B658F8">
        <w:rPr>
          <w:rFonts w:ascii="Arial" w:eastAsia="Times New Roman" w:hAnsi="Arial" w:cs="Arial"/>
          <w:color w:val="333333"/>
          <w:sz w:val="28"/>
          <w:szCs w:val="28"/>
          <w:lang w:val="es-UY" w:eastAsia="es-UY"/>
        </w:rPr>
        <w:t>“La breve panorámica histórica muestra que cada Directorio ha sido redactado siguiendo algunos importantes documentos del Magisterio. El primero tuvo como referencia la enseñanza conciliar; el segundo, el Catecismo de la Iglesia Católica; y este, el Sínodo sobre ‘La nueva evangelización y la transmisión de la fe cristiana’, junto a la exhortación ‘Evangelii gaudium’. </w:t>
      </w:r>
      <w:r w:rsidRPr="00B658F8">
        <w:rPr>
          <w:rFonts w:ascii="Arial" w:eastAsia="Times New Roman" w:hAnsi="Arial" w:cs="Arial"/>
          <w:b/>
          <w:bCs/>
          <w:color w:val="535353"/>
          <w:sz w:val="28"/>
          <w:szCs w:val="28"/>
          <w:lang w:val="es-UY" w:eastAsia="es-UY"/>
        </w:rPr>
        <w:t>En los tres textos permanecen exigencias comunes como son la finalidad y las tareas de la catequesis,</w:t>
      </w:r>
      <w:r w:rsidRPr="00B658F8">
        <w:rPr>
          <w:rFonts w:ascii="Arial" w:eastAsia="Times New Roman" w:hAnsi="Arial" w:cs="Arial"/>
          <w:color w:val="333333"/>
          <w:sz w:val="28"/>
          <w:szCs w:val="28"/>
          <w:lang w:val="es-UY" w:eastAsia="es-UY"/>
        </w:rPr>
        <w:t> mientras que cada uno se caracteriza por su nuevo contexto histórico y por la actualización del Magisterio”, indica Fisichella.</w:t>
      </w:r>
    </w:p>
    <w:p w14:paraId="100B7723" w14:textId="77777777" w:rsidR="00B658F8" w:rsidRPr="00B658F8" w:rsidRDefault="00B658F8" w:rsidP="00B658F8">
      <w:pPr>
        <w:shd w:val="clear" w:color="auto" w:fill="FFFFFF"/>
        <w:spacing w:after="480" w:line="240" w:lineRule="auto"/>
        <w:jc w:val="both"/>
        <w:rPr>
          <w:rFonts w:ascii="Arial" w:eastAsia="Times New Roman" w:hAnsi="Arial" w:cs="Arial"/>
          <w:color w:val="333333"/>
          <w:sz w:val="28"/>
          <w:szCs w:val="28"/>
          <w:lang w:val="es-UY" w:eastAsia="es-UY"/>
        </w:rPr>
      </w:pPr>
      <w:r w:rsidRPr="00B658F8">
        <w:rPr>
          <w:rFonts w:ascii="Arial" w:eastAsia="Times New Roman" w:hAnsi="Arial" w:cs="Arial"/>
          <w:color w:val="333333"/>
          <w:sz w:val="28"/>
          <w:szCs w:val="28"/>
          <w:lang w:val="es-UY" w:eastAsia="es-UY"/>
        </w:rPr>
        <w:t>Para el presidente del Pontificio Consejo para la Nueva Evangelización, “una mirada más profunda al contexto cultural puede hacer surgir las nuevas problemáticas que la Iglesia está llamada a vivir”. Y cita especialmente dos:</w:t>
      </w:r>
      <w:r w:rsidRPr="00B658F8">
        <w:rPr>
          <w:rFonts w:ascii="Arial" w:eastAsia="Times New Roman" w:hAnsi="Arial" w:cs="Arial"/>
          <w:b/>
          <w:bCs/>
          <w:color w:val="535353"/>
          <w:sz w:val="28"/>
          <w:szCs w:val="28"/>
          <w:lang w:val="es-UY" w:eastAsia="es-UY"/>
        </w:rPr>
        <w:t> la cultura digital y la globalización de la cultura.</w:t>
      </w:r>
      <w:r w:rsidRPr="00B658F8">
        <w:rPr>
          <w:rFonts w:ascii="Arial" w:eastAsia="Times New Roman" w:hAnsi="Arial" w:cs="Arial"/>
          <w:color w:val="333333"/>
          <w:sz w:val="28"/>
          <w:szCs w:val="28"/>
          <w:lang w:val="es-UY" w:eastAsia="es-UY"/>
        </w:rPr>
        <w:t> “Ambas están de tal manera interconectadas que se determinan recíprocamente y producen fenómenos que evidencian un cambio radical en la existencia de las personas”, explica.</w:t>
      </w:r>
    </w:p>
    <w:p w14:paraId="22E6300A" w14:textId="77777777" w:rsidR="00B658F8" w:rsidRPr="00B658F8" w:rsidRDefault="00B658F8" w:rsidP="00B658F8">
      <w:pPr>
        <w:shd w:val="clear" w:color="auto" w:fill="FFFFFF"/>
        <w:spacing w:after="480" w:line="240" w:lineRule="auto"/>
        <w:jc w:val="both"/>
        <w:rPr>
          <w:rFonts w:ascii="Arial" w:eastAsia="Times New Roman" w:hAnsi="Arial" w:cs="Arial"/>
          <w:color w:val="333333"/>
          <w:sz w:val="28"/>
          <w:szCs w:val="28"/>
          <w:lang w:val="es-UY" w:eastAsia="es-UY"/>
        </w:rPr>
      </w:pPr>
      <w:r w:rsidRPr="00B658F8">
        <w:rPr>
          <w:rFonts w:ascii="Arial" w:eastAsia="Times New Roman" w:hAnsi="Arial" w:cs="Arial"/>
          <w:color w:val="333333"/>
          <w:sz w:val="28"/>
          <w:szCs w:val="28"/>
          <w:lang w:val="es-UY" w:eastAsia="es-UY"/>
        </w:rPr>
        <w:t>En el mismo sentido, recalca que “la exigencia de una formación atenta a cada persona parece obscurecerse ante las imposiciones de modelos globales. La tentación de adecuarse a formas de homologación internacional es un riesgo que no se debe subvalorar, sobre todo en el contexto de la formación a la vida de la fe. De hecho, la fe se transmite por el encuentro interpersonal y se alimenta en la esfera de la comunidad. </w:t>
      </w:r>
      <w:r w:rsidRPr="00B658F8">
        <w:rPr>
          <w:rFonts w:ascii="Arial" w:eastAsia="Times New Roman" w:hAnsi="Arial" w:cs="Arial"/>
          <w:b/>
          <w:bCs/>
          <w:color w:val="535353"/>
          <w:sz w:val="28"/>
          <w:szCs w:val="28"/>
          <w:lang w:val="es-UY" w:eastAsia="es-UY"/>
        </w:rPr>
        <w:t>La exigencia de expresar la fe mediante la oración litúrgica y de testimoniarla con la fuerza de la caridad implica saber superar la fragmentariedad de las propuestas para recuperar la unidad originaria del ser cristiano”.</w:t>
      </w:r>
    </w:p>
    <w:p w14:paraId="73CDBD8E" w14:textId="77777777" w:rsidR="00B658F8" w:rsidRPr="00B658F8" w:rsidRDefault="00B658F8" w:rsidP="00B658F8">
      <w:pPr>
        <w:shd w:val="clear" w:color="auto" w:fill="FFFFFF"/>
        <w:spacing w:after="480" w:line="240" w:lineRule="auto"/>
        <w:jc w:val="both"/>
        <w:rPr>
          <w:rFonts w:ascii="Arial" w:eastAsia="Times New Roman" w:hAnsi="Arial" w:cs="Arial"/>
          <w:color w:val="333333"/>
          <w:sz w:val="28"/>
          <w:szCs w:val="28"/>
          <w:lang w:val="es-UY" w:eastAsia="es-UY"/>
        </w:rPr>
      </w:pPr>
      <w:r w:rsidRPr="00B658F8">
        <w:rPr>
          <w:rFonts w:ascii="Arial" w:eastAsia="Times New Roman" w:hAnsi="Arial" w:cs="Arial"/>
          <w:color w:val="333333"/>
          <w:sz w:val="28"/>
          <w:szCs w:val="28"/>
          <w:lang w:val="es-UY" w:eastAsia="es-UY"/>
        </w:rPr>
        <w:t>Según Fisichella, “no hay excusas que puedan distraer la mirada de una responsabilidad que congrega a cada creyente y a la Iglesia entera”. Por eso, </w:t>
      </w:r>
      <w:r w:rsidRPr="00B658F8">
        <w:rPr>
          <w:rFonts w:ascii="Arial" w:eastAsia="Times New Roman" w:hAnsi="Arial" w:cs="Arial"/>
          <w:b/>
          <w:bCs/>
          <w:color w:val="535353"/>
          <w:sz w:val="28"/>
          <w:szCs w:val="28"/>
          <w:lang w:val="es-UY" w:eastAsia="es-UY"/>
        </w:rPr>
        <w:t>“la estrecha unión entre evangelización y catequesis se convierte en la peculiaridad de este Directorio.</w:t>
      </w:r>
      <w:r w:rsidRPr="00B658F8">
        <w:rPr>
          <w:rFonts w:ascii="Arial" w:eastAsia="Times New Roman" w:hAnsi="Arial" w:cs="Arial"/>
          <w:color w:val="333333"/>
          <w:sz w:val="28"/>
          <w:szCs w:val="28"/>
          <w:lang w:val="es-UY" w:eastAsia="es-UY"/>
        </w:rPr>
        <w:t> Este busca proponer una ruta que ve íntimamente unidos el anuncio del kerygma y su maduración”.</w:t>
      </w:r>
    </w:p>
    <w:p w14:paraId="36EDED31" w14:textId="77777777" w:rsidR="00B658F8" w:rsidRPr="00B658F8" w:rsidRDefault="00B658F8" w:rsidP="00B658F8">
      <w:pPr>
        <w:shd w:val="clear" w:color="auto" w:fill="FFFFFF"/>
        <w:spacing w:after="0" w:line="240" w:lineRule="auto"/>
        <w:jc w:val="both"/>
        <w:rPr>
          <w:rFonts w:ascii="Arial" w:eastAsia="Times New Roman" w:hAnsi="Arial" w:cs="Arial"/>
          <w:color w:val="333333"/>
          <w:sz w:val="28"/>
          <w:szCs w:val="28"/>
          <w:lang w:val="es-UY" w:eastAsia="es-UY"/>
        </w:rPr>
      </w:pPr>
      <w:r w:rsidRPr="00B658F8">
        <w:rPr>
          <w:rFonts w:ascii="Arial" w:eastAsia="Times New Roman" w:hAnsi="Arial" w:cs="Arial"/>
          <w:color w:val="333333"/>
          <w:sz w:val="28"/>
          <w:szCs w:val="28"/>
          <w:lang w:val="es-UY" w:eastAsia="es-UY"/>
        </w:rPr>
        <w:t>Sobre el texto, Fisichella reconoce que </w:t>
      </w:r>
      <w:r w:rsidRPr="00B658F8">
        <w:rPr>
          <w:rFonts w:ascii="Arial" w:eastAsia="Times New Roman" w:hAnsi="Arial" w:cs="Arial"/>
          <w:b/>
          <w:bCs/>
          <w:color w:val="535353"/>
          <w:sz w:val="28"/>
          <w:szCs w:val="28"/>
          <w:lang w:val="es-UY" w:eastAsia="es-UY"/>
        </w:rPr>
        <w:t>se le ha dado un amplio espacio al tema de la formación de los catequistas porque</w:t>
      </w:r>
      <w:r w:rsidRPr="00B658F8">
        <w:rPr>
          <w:rFonts w:ascii="Arial" w:eastAsia="Times New Roman" w:hAnsi="Arial" w:cs="Arial"/>
          <w:color w:val="333333"/>
          <w:sz w:val="28"/>
          <w:szCs w:val="28"/>
          <w:lang w:val="es-UY" w:eastAsia="es-UY"/>
        </w:rPr>
        <w:t> “</w:t>
      </w:r>
      <w:r w:rsidRPr="00B658F8">
        <w:rPr>
          <w:rFonts w:ascii="Arial" w:eastAsia="Times New Roman" w:hAnsi="Arial" w:cs="Arial"/>
          <w:b/>
          <w:bCs/>
          <w:color w:val="535353"/>
          <w:sz w:val="28"/>
          <w:szCs w:val="28"/>
          <w:lang w:val="es-UY" w:eastAsia="es-UY"/>
        </w:rPr>
        <w:t>se considera urgente recuperar su ministerio en la comunidad cristiana”</w:t>
      </w:r>
      <w:r w:rsidRPr="00B658F8">
        <w:rPr>
          <w:rFonts w:ascii="Arial" w:eastAsia="Times New Roman" w:hAnsi="Arial" w:cs="Arial"/>
          <w:color w:val="333333"/>
          <w:sz w:val="28"/>
          <w:szCs w:val="28"/>
          <w:lang w:val="es-UY" w:eastAsia="es-UY"/>
        </w:rPr>
        <w:t>. Y añade: “Solo los catequistas que viven su ministerio como vocación contribuyen a la eficacia de la catequesis”.</w:t>
      </w:r>
    </w:p>
    <w:p w14:paraId="60B14D56" w14:textId="77777777" w:rsidR="002E2F5B" w:rsidRDefault="002E2F5B"/>
    <w:p w14:paraId="0CF0C299" w14:textId="77777777" w:rsidR="00B658F8" w:rsidRDefault="00CC5A2A">
      <w:hyperlink r:id="rId6" w:history="1">
        <w:r w:rsidR="00B658F8">
          <w:rPr>
            <w:rStyle w:val="Hipervnculo"/>
          </w:rPr>
          <w:t>https://www.vidanuevadigital.com/2020/06/25/el-papa-francisco-da-el-pistoletazo-de-salida-para-la-renovacion-de-la-catequesis-en-todo-el-mundo/</w:t>
        </w:r>
      </w:hyperlink>
    </w:p>
    <w:sectPr w:rsidR="00B658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mes New Roman PSMT"/>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inherit">
    <w:altName w:val="Cambria"/>
    <w:panose1 w:val="00000000000000000000"/>
    <w:charset w:val="00"/>
    <w:family w:val="roman"/>
    <w:notTrueType/>
    <w:pitch w:val="default"/>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0D46"/>
    <w:multiLevelType w:val="multilevel"/>
    <w:tmpl w:val="F222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A87236"/>
    <w:multiLevelType w:val="multilevel"/>
    <w:tmpl w:val="978C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F6C35"/>
    <w:multiLevelType w:val="multilevel"/>
    <w:tmpl w:val="FED4B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F8"/>
    <w:rsid w:val="002E2F5B"/>
    <w:rsid w:val="00B658F8"/>
    <w:rsid w:val="00CC5A2A"/>
    <w:rsid w:val="00E063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97D2"/>
  <w15:chartTrackingRefBased/>
  <w15:docId w15:val="{29BFCA9D-DBAF-4082-8984-DD610249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B658F8"/>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2">
    <w:name w:val="heading 2"/>
    <w:basedOn w:val="Normal"/>
    <w:link w:val="Ttulo2Car"/>
    <w:uiPriority w:val="9"/>
    <w:qFormat/>
    <w:rsid w:val="00B658F8"/>
    <w:pPr>
      <w:spacing w:before="100" w:beforeAutospacing="1" w:after="100" w:afterAutospacing="1" w:line="240" w:lineRule="auto"/>
      <w:outlineLvl w:val="1"/>
    </w:pPr>
    <w:rPr>
      <w:rFonts w:ascii="Times New Roman" w:eastAsia="Times New Roman" w:hAnsi="Times New Roman" w:cs="Times New Roman"/>
      <w:b/>
      <w:bCs/>
      <w:sz w:val="36"/>
      <w:szCs w:val="36"/>
      <w:lang w:val="es-UY" w:eastAsia="es-UY"/>
    </w:rPr>
  </w:style>
  <w:style w:type="paragraph" w:styleId="Ttulo3">
    <w:name w:val="heading 3"/>
    <w:basedOn w:val="Normal"/>
    <w:link w:val="Ttulo3Car"/>
    <w:uiPriority w:val="9"/>
    <w:qFormat/>
    <w:rsid w:val="00B658F8"/>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58F8"/>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B658F8"/>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B658F8"/>
    <w:rPr>
      <w:rFonts w:ascii="Times New Roman" w:eastAsia="Times New Roman" w:hAnsi="Times New Roman" w:cs="Times New Roman"/>
      <w:b/>
      <w:bCs/>
      <w:sz w:val="27"/>
      <w:szCs w:val="27"/>
      <w:lang w:eastAsia="es-UY"/>
    </w:rPr>
  </w:style>
  <w:style w:type="paragraph" w:customStyle="1" w:styleId="active">
    <w:name w:val="active"/>
    <w:basedOn w:val="Normal"/>
    <w:rsid w:val="00B658F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B658F8"/>
    <w:rPr>
      <w:color w:val="0000FF"/>
      <w:u w:val="single"/>
    </w:rPr>
  </w:style>
  <w:style w:type="paragraph" w:styleId="NormalWeb">
    <w:name w:val="Normal (Web)"/>
    <w:basedOn w:val="Normal"/>
    <w:uiPriority w:val="99"/>
    <w:semiHidden/>
    <w:unhideWhenUsed/>
    <w:rsid w:val="00B658F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B65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77128">
      <w:bodyDiv w:val="1"/>
      <w:marLeft w:val="0"/>
      <w:marRight w:val="0"/>
      <w:marTop w:val="0"/>
      <w:marBottom w:val="0"/>
      <w:divBdr>
        <w:top w:val="none" w:sz="0" w:space="0" w:color="auto"/>
        <w:left w:val="none" w:sz="0" w:space="0" w:color="auto"/>
        <w:bottom w:val="none" w:sz="0" w:space="0" w:color="auto"/>
        <w:right w:val="none" w:sz="0" w:space="0" w:color="auto"/>
      </w:divBdr>
      <w:divsChild>
        <w:div w:id="162821422">
          <w:marLeft w:val="0"/>
          <w:marRight w:val="0"/>
          <w:marTop w:val="0"/>
          <w:marBottom w:val="0"/>
          <w:divBdr>
            <w:top w:val="none" w:sz="0" w:space="0" w:color="auto"/>
            <w:left w:val="none" w:sz="0" w:space="0" w:color="auto"/>
            <w:bottom w:val="none" w:sz="0" w:space="0" w:color="auto"/>
            <w:right w:val="none" w:sz="0" w:space="0" w:color="auto"/>
          </w:divBdr>
        </w:div>
        <w:div w:id="1224484302">
          <w:marLeft w:val="0"/>
          <w:marRight w:val="0"/>
          <w:marTop w:val="0"/>
          <w:marBottom w:val="0"/>
          <w:divBdr>
            <w:top w:val="none" w:sz="0" w:space="0" w:color="auto"/>
            <w:left w:val="none" w:sz="0" w:space="0" w:color="auto"/>
            <w:bottom w:val="none" w:sz="0" w:space="0" w:color="auto"/>
            <w:right w:val="none" w:sz="0" w:space="0" w:color="auto"/>
          </w:divBdr>
          <w:divsChild>
            <w:div w:id="520359400">
              <w:marLeft w:val="0"/>
              <w:marRight w:val="0"/>
              <w:marTop w:val="0"/>
              <w:marBottom w:val="0"/>
              <w:divBdr>
                <w:top w:val="none" w:sz="0" w:space="0" w:color="auto"/>
                <w:left w:val="none" w:sz="0" w:space="0" w:color="auto"/>
                <w:bottom w:val="none" w:sz="0" w:space="0" w:color="auto"/>
                <w:right w:val="none" w:sz="0" w:space="0" w:color="auto"/>
              </w:divBdr>
            </w:div>
            <w:div w:id="848328730">
              <w:marLeft w:val="0"/>
              <w:marRight w:val="0"/>
              <w:marTop w:val="0"/>
              <w:marBottom w:val="0"/>
              <w:divBdr>
                <w:top w:val="none" w:sz="0" w:space="0" w:color="auto"/>
                <w:left w:val="none" w:sz="0" w:space="0" w:color="auto"/>
                <w:bottom w:val="none" w:sz="0" w:space="0" w:color="auto"/>
                <w:right w:val="none" w:sz="0" w:space="0" w:color="auto"/>
              </w:divBdr>
            </w:div>
            <w:div w:id="757949088">
              <w:marLeft w:val="-225"/>
              <w:marRight w:val="-225"/>
              <w:marTop w:val="0"/>
              <w:marBottom w:val="0"/>
              <w:divBdr>
                <w:top w:val="none" w:sz="0" w:space="0" w:color="auto"/>
                <w:left w:val="none" w:sz="0" w:space="0" w:color="auto"/>
                <w:bottom w:val="none" w:sz="0" w:space="0" w:color="auto"/>
                <w:right w:val="none" w:sz="0" w:space="0" w:color="auto"/>
              </w:divBdr>
              <w:divsChild>
                <w:div w:id="2030599308">
                  <w:marLeft w:val="0"/>
                  <w:marRight w:val="0"/>
                  <w:marTop w:val="0"/>
                  <w:marBottom w:val="0"/>
                  <w:divBdr>
                    <w:top w:val="none" w:sz="0" w:space="0" w:color="auto"/>
                    <w:left w:val="none" w:sz="0" w:space="0" w:color="auto"/>
                    <w:bottom w:val="none" w:sz="0" w:space="0" w:color="auto"/>
                    <w:right w:val="none" w:sz="0" w:space="0" w:color="auto"/>
                  </w:divBdr>
                  <w:divsChild>
                    <w:div w:id="6279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vidanuevadigital.com/2020/06/25/el-papa-francisco-da-el-pistoletazo-de-salida-para-la-renovacion-de-la-catequesis-en-todo-el-mund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3922</Characters>
  <Application>Microsoft Macintosh Word</Application>
  <DocSecurity>0</DocSecurity>
  <Lines>32</Lines>
  <Paragraphs>9</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El papa Francisco da el pistoletazo de salida para la renovación de la catequesi</vt:lpstr>
      <vt:lpstr>    El Pontificio Consejo para la Nueva Evangelización publica el Directorio para la</vt:lpstr>
      <vt:lpstr>        A la luz de ‘Evangelii gaudium’</vt:lpstr>
    </vt:vector>
  </TitlesOfParts>
  <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2020-07-03T18:44:00Z</dcterms:created>
  <dcterms:modified xsi:type="dcterms:W3CDTF">2020-07-03T18:44:00Z</dcterms:modified>
</cp:coreProperties>
</file>