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65" w:rsidRPr="001B1B65" w:rsidRDefault="001B1B65" w:rsidP="001B1B65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</w:pPr>
      <w:bookmarkStart w:id="0" w:name="_GoBack"/>
      <w:proofErr w:type="spellStart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Maria</w:t>
      </w:r>
      <w:proofErr w:type="spellEnd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Madalena e o </w:t>
      </w:r>
      <w:proofErr w:type="spellStart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dom</w:t>
      </w:r>
      <w:proofErr w:type="spellEnd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da </w:t>
      </w:r>
      <w:proofErr w:type="spellStart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fé</w:t>
      </w:r>
      <w:proofErr w:type="spellEnd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ao</w:t>
      </w:r>
      <w:proofErr w:type="spellEnd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mundo – </w:t>
      </w:r>
      <w:proofErr w:type="spellStart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Maria</w:t>
      </w:r>
      <w:proofErr w:type="spellEnd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 xml:space="preserve"> Clara </w:t>
      </w:r>
      <w:proofErr w:type="spellStart"/>
      <w:r w:rsidRPr="001B1B65">
        <w:rPr>
          <w:rFonts w:ascii="Muli" w:eastAsia="Times New Roman" w:hAnsi="Muli" w:cs="Times New Roman"/>
          <w:b/>
          <w:bCs/>
          <w:color w:val="4472C4" w:themeColor="accent1"/>
          <w:kern w:val="36"/>
          <w:sz w:val="30"/>
          <w:szCs w:val="30"/>
          <w:lang w:val="es-UY" w:eastAsia="es-UY"/>
        </w:rPr>
        <w:t>Bingemer</w:t>
      </w:r>
      <w:proofErr w:type="spellEnd"/>
    </w:p>
    <w:bookmarkEnd w:id="0"/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digo e sim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Eça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Queiroz, o grande escritor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português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se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destacou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além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gênio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incontestável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apresentar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escritos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impiedoso anticlericalismo.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livro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 </w:t>
      </w:r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A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Relíquia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Eça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fala pela boca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historiador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Jerusalém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: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 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Depois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amanhã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quando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acabar o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Sabá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, as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mulheres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Galileia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voltarão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ao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sepulcro de José de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Ramata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, onde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deixaram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Jesus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sepultado… </w:t>
      </w:r>
      <w:proofErr w:type="gram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encontram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-no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aberto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encontram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-no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vazio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!</w:t>
      </w:r>
      <w:proofErr w:type="gram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… “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Desapareceu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está </w:t>
      </w:r>
      <w:proofErr w:type="spellStart"/>
      <w:proofErr w:type="gram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aqui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!…</w:t>
      </w:r>
      <w:proofErr w:type="gram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”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Então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de Magdala,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crente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apaixonada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, irá gritar por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Jerusalém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– “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ressuscitou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ressuscitou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!” </w:t>
      </w:r>
      <w:proofErr w:type="gram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assim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o amor de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uma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muda a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face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do mundo, e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dá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uma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religião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mais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 xml:space="preserve"> à </w:t>
      </w:r>
      <w:proofErr w:type="spellStart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humanidade</w:t>
      </w:r>
      <w:proofErr w:type="spellEnd"/>
      <w:r w:rsidRPr="001B1B65">
        <w:rPr>
          <w:rFonts w:ascii="Open Sans" w:eastAsia="Times New Roman" w:hAnsi="Open Sans" w:cs="Times New Roman"/>
          <w:i/>
          <w:iCs/>
          <w:color w:val="4F4F4F"/>
          <w:sz w:val="24"/>
          <w:szCs w:val="24"/>
          <w:lang w:val="es-UY" w:eastAsia="es-UY"/>
        </w:rPr>
        <w:t>!</w:t>
      </w:r>
      <w:proofErr w:type="gramEnd"/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Parece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incrível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tresloucado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amor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Magdala –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conhecida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como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Madalena  – pelo Nazareno crucificado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tenha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conseguido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esse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feito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mudar o mundo e inaugurar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nova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religião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E, no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entanto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se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lemos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bem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Evangelho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sobretudo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de João,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poderemos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ver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a narrativa.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desolação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reinava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entre os discípulos.  O Mestre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executado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deixara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vazio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impossível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preencher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esperança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jazia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Magdala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chega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boa nova,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evangelho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 boa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notícia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aquele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vocês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está vivo.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Ressuscitou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!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acreditaram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nela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sepulcro.  E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encontraram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vazio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ausência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grávida da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presença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pascal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daquele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teriam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agora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reconhecer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modo.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desolação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foi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dissipada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esperança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renascida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pelas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manifestações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Ressuscitado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confirmariam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anúncio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crente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apaixonada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Antes da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experiência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mudaria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vida </w:t>
      </w:r>
      <w:proofErr w:type="gram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dela</w:t>
      </w:r>
      <w:proofErr w:type="gram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de todos,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a de Magdala,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também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experimentava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profunda tristeza.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Foi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túmulo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manhã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cedo,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apressada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coração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batendo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disparado.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homenagear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aquele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amava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tanto, prestar-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lhe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cuidados </w:t>
      </w:r>
      <w:proofErr w:type="gram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ungir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perfume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corpo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Porém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no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jardim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onde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estava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túmulo no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qual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haviam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enterrado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havia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nada,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silêncio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ausência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O túmulo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vazio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doía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que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visão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cadáver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esperava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encontrar. 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chorou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desconsolada.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jardineiro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lhe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perguntou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razão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pranto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explicou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haviam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tirado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Senhor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sabia onde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haviam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posto. 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pediu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Senhor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se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foste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tu que o levaste,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diz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-me onde está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irei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buscá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-lo.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lastRenderedPageBreak/>
        <w:t xml:space="preserve">Ah,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força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amor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há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impossíveis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ele.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longo da vida vimos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mães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curam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filhos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desenganados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médicos; esposas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trazem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volta à vida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companheiros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mergulhados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depressão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paralisias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várias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capazes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atravessar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estepes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nevadas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desertos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escaldantes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busca do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encontro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aquele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coração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deseja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havia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obstáculos para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naquele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momento.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Ela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até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fim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mundo para encontrar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amado.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Bateria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gram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todas as</w:t>
      </w:r>
      <w:proofErr w:type="gram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portas,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enfrentaria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qualquer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autoridade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civil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religiosa,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nenhuma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intempérie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seria dura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demais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coração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apaixonado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No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entanto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foi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preciso,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amado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pessoa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veio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encontro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disse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nome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ela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respondeu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: Mestre. </w:t>
      </w:r>
      <w:proofErr w:type="gram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Como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gritar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então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pelas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ruas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Jerusalém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?</w:t>
      </w:r>
      <w:proofErr w:type="gram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 </w:t>
      </w:r>
      <w:proofErr w:type="gram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Como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proclamar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quatro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ventos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ele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ressuscitou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?</w:t>
      </w:r>
      <w:proofErr w:type="gram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  </w:t>
      </w:r>
      <w:proofErr w:type="gram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Como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anunciar que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esperança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renascer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alegria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reinar,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necessário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buscar entre os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aquele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está vivo?</w:t>
      </w:r>
      <w:proofErr w:type="gramEnd"/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história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apóstola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apóstolos,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primeira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testemunha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Ressurreição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que inaugura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novo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tempo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história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humanidade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sociedade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patriarcal, onde as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podiam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sequer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testemunhar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processos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jurídicos por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ser válido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testemunho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Magdala,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quem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Jesus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havia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expulsado sete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demônios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abriu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boca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falou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sobre o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ouviu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testemunho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mudou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face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mundo.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Creram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nela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repetiram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difundiram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anúncio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 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depois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muitas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creram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neles, transformados de discípulos em apóstolos. 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creram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causa </w:t>
      </w:r>
      <w:proofErr w:type="gram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dela</w:t>
      </w:r>
      <w:proofErr w:type="gram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No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22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julho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celebramos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que o Papa Francisco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elevou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à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categoria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Festa para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sublinhar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sua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importância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 culto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liturgia.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Nestes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tempos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tenebrosos, onde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tudo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parece obscurecer-se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quando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os horizontes se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atrofiam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sobre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nossas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cabeças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nos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esqueçamos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poder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amor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O amor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mudou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mundo.  O amor de toda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potencial transformador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terapêutico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seu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corpo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é sede da vida,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mulher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ama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diz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paixão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Madalena que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morte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não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última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palavra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pois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vitória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definitiva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é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vida, que é o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nome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Deus.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 </w:t>
      </w:r>
    </w:p>
    <w:p w:rsidR="001B1B65" w:rsidRPr="001B1B65" w:rsidRDefault="001B1B65" w:rsidP="001B1B6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B1B65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Maria</w:t>
      </w:r>
      <w:proofErr w:type="spellEnd"/>
      <w:r w:rsidRPr="001B1B65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Clara </w:t>
      </w:r>
      <w:proofErr w:type="spellStart"/>
      <w:r w:rsidRPr="001B1B65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Bingemer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 é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professora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 Departamento de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Teologia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da PUC-Rio e autora de “Mística 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Testemunho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em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Koinonia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” (Editora Paulus), entre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outros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livros</w:t>
      </w:r>
      <w:proofErr w:type="spellEnd"/>
      <w:r w:rsidRPr="001B1B65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.</w:t>
      </w:r>
    </w:p>
    <w:p w:rsidR="002E2F5B" w:rsidRDefault="001B1B65">
      <w:hyperlink r:id="rId4" w:history="1">
        <w:r>
          <w:rPr>
            <w:rStyle w:val="Hipervnculo"/>
          </w:rPr>
          <w:t>https://ceseep.org.br/maria-madalena-e-o-dom-da-fe-ao-mundo-maria-clara-bingemer/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65"/>
    <w:rsid w:val="001B1B65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69BFE-D272-4FD8-B831-06E9FD3A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1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maria-madalena-e-o-dom-da-fe-ao-mundo-maria-clara-bingem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2020-08-06T17:01:00Z</dcterms:created>
  <dcterms:modified xsi:type="dcterms:W3CDTF">2020-08-06T17:02:00Z</dcterms:modified>
</cp:coreProperties>
</file>