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BD6" w:rsidRPr="007A7BD6" w:rsidRDefault="007A7BD6" w:rsidP="007A7BD6">
      <w:pPr>
        <w:spacing w:after="0" w:line="240" w:lineRule="auto"/>
        <w:textAlignment w:val="baseline"/>
        <w:outlineLvl w:val="0"/>
        <w:rPr>
          <w:rFonts w:ascii="Times New Roman" w:eastAsia="Times New Roman" w:hAnsi="Times New Roman" w:cs="Times New Roman"/>
          <w:b/>
          <w:bCs/>
          <w:kern w:val="36"/>
          <w:sz w:val="48"/>
          <w:szCs w:val="48"/>
          <w:lang w:val="es-UY" w:eastAsia="es-UY"/>
        </w:rPr>
      </w:pPr>
      <w:r w:rsidRPr="007A7BD6">
        <w:rPr>
          <w:rFonts w:ascii="Times New Roman" w:eastAsia="Times New Roman" w:hAnsi="Times New Roman" w:cs="Times New Roman"/>
          <w:b/>
          <w:bCs/>
          <w:kern w:val="36"/>
          <w:sz w:val="48"/>
          <w:szCs w:val="48"/>
          <w:lang w:val="es-UY" w:eastAsia="es-UY"/>
        </w:rPr>
        <w:t>La REPAM se posiciona contra el veto de la OEA a la renovación del Secretario Ejecutivo de la CIDH</w:t>
      </w:r>
    </w:p>
    <w:p w:rsidR="007A7BD6" w:rsidRPr="007A7BD6" w:rsidRDefault="007A7BD6" w:rsidP="007A7BD6">
      <w:pPr>
        <w:spacing w:after="150" w:line="240" w:lineRule="auto"/>
        <w:jc w:val="center"/>
        <w:textAlignment w:val="baseline"/>
        <w:rPr>
          <w:rFonts w:ascii="inherit" w:eastAsia="Times New Roman" w:hAnsi="inherit" w:cs="Times New Roman"/>
          <w:sz w:val="2"/>
          <w:szCs w:val="2"/>
          <w:lang w:val="es-UY" w:eastAsia="es-UY"/>
        </w:rPr>
      </w:pPr>
      <w:proofErr w:type="spellStart"/>
      <w:r w:rsidRPr="007A7BD6">
        <w:rPr>
          <w:rFonts w:ascii="inherit" w:eastAsia="Times New Roman" w:hAnsi="inherit" w:cs="Times New Roman"/>
          <w:sz w:val="2"/>
          <w:szCs w:val="2"/>
          <w:bdr w:val="none" w:sz="0" w:space="0" w:color="auto" w:frame="1"/>
          <w:lang w:val="es-UY" w:eastAsia="es-UY"/>
        </w:rPr>
        <w:t>Category</w:t>
      </w:r>
      <w:hyperlink r:id="rId4" w:history="1">
        <w:r w:rsidRPr="007A7BD6">
          <w:rPr>
            <w:rFonts w:ascii="inherit" w:eastAsia="Times New Roman" w:hAnsi="inherit" w:cs="Times New Roman"/>
            <w:color w:val="0000FF"/>
            <w:sz w:val="33"/>
            <w:szCs w:val="33"/>
            <w:u w:val="single"/>
            <w:lang w:val="es-UY" w:eastAsia="es-UY"/>
          </w:rPr>
          <w:t>Derechos</w:t>
        </w:r>
        <w:proofErr w:type="spellEnd"/>
        <w:r w:rsidRPr="007A7BD6">
          <w:rPr>
            <w:rFonts w:ascii="inherit" w:eastAsia="Times New Roman" w:hAnsi="inherit" w:cs="Times New Roman"/>
            <w:color w:val="0000FF"/>
            <w:sz w:val="33"/>
            <w:szCs w:val="33"/>
            <w:u w:val="single"/>
            <w:lang w:val="es-UY" w:eastAsia="es-UY"/>
          </w:rPr>
          <w:t xml:space="preserve"> Humanos</w:t>
        </w:r>
      </w:hyperlink>
    </w:p>
    <w:p w:rsidR="007A7BD6" w:rsidRPr="007A7BD6" w:rsidRDefault="007A7BD6" w:rsidP="007A7BD6">
      <w:pPr>
        <w:spacing w:after="0" w:line="240" w:lineRule="auto"/>
        <w:textAlignment w:val="baseline"/>
        <w:rPr>
          <w:rFonts w:ascii="inherit" w:eastAsia="Times New Roman" w:hAnsi="inherit" w:cs="Times New Roman"/>
          <w:sz w:val="21"/>
          <w:szCs w:val="21"/>
          <w:lang w:val="es-UY" w:eastAsia="es-UY"/>
        </w:rPr>
      </w:pPr>
      <w:r w:rsidRPr="007A7BD6">
        <w:rPr>
          <w:rFonts w:ascii="inherit" w:eastAsia="Times New Roman" w:hAnsi="inherit" w:cs="Times New Roman"/>
          <w:sz w:val="21"/>
          <w:szCs w:val="21"/>
          <w:bdr w:val="none" w:sz="0" w:space="0" w:color="auto" w:frame="1"/>
          <w:lang w:val="es-UY" w:eastAsia="es-UY"/>
        </w:rPr>
        <w:t>28 agosto, 2020</w:t>
      </w:r>
    </w:p>
    <w:p w:rsidR="007A7BD6" w:rsidRPr="007A7BD6" w:rsidRDefault="007A7BD6" w:rsidP="007A7BD6">
      <w:pPr>
        <w:spacing w:after="100" w:line="240" w:lineRule="auto"/>
        <w:jc w:val="center"/>
        <w:textAlignment w:val="baseline"/>
        <w:rPr>
          <w:rFonts w:ascii="Times New Roman" w:eastAsia="Times New Roman" w:hAnsi="Times New Roman" w:cs="Times New Roman"/>
          <w:sz w:val="24"/>
          <w:szCs w:val="24"/>
          <w:lang w:val="es-UY" w:eastAsia="es-UY"/>
        </w:rPr>
      </w:pPr>
      <w:r w:rsidRPr="007A7BD6">
        <w:rPr>
          <w:rFonts w:ascii="Times New Roman" w:eastAsia="Times New Roman" w:hAnsi="Times New Roman" w:cs="Times New Roman"/>
          <w:noProof/>
          <w:sz w:val="24"/>
          <w:szCs w:val="24"/>
          <w:lang w:val="es-UY" w:eastAsia="es-UY"/>
        </w:rPr>
        <w:drawing>
          <wp:inline distT="0" distB="0" distL="0" distR="0" wp14:anchorId="559A48E8" wp14:editId="1CC1A5C0">
            <wp:extent cx="5486400" cy="3086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rsidR="007A7BD6" w:rsidRPr="007A7BD6" w:rsidRDefault="007A7BD6" w:rsidP="007A7BD6">
      <w:pPr>
        <w:shd w:val="clear" w:color="auto" w:fill="FFFFFF"/>
        <w:spacing w:after="100" w:afterAutospacing="1" w:line="240" w:lineRule="auto"/>
        <w:textAlignment w:val="baseline"/>
        <w:rPr>
          <w:rFonts w:ascii="Montserrat" w:eastAsia="Times New Roman" w:hAnsi="Montserrat" w:cs="Times New Roman"/>
          <w:color w:val="2F2F2F"/>
          <w:sz w:val="24"/>
          <w:szCs w:val="24"/>
          <w:lang w:val="es-UY" w:eastAsia="es-UY"/>
        </w:rPr>
      </w:pPr>
      <w:r w:rsidRPr="007A7BD6">
        <w:rPr>
          <w:rFonts w:ascii="Montserrat" w:eastAsia="Times New Roman" w:hAnsi="Montserrat" w:cs="Times New Roman"/>
          <w:color w:val="2F2F2F"/>
          <w:sz w:val="24"/>
          <w:szCs w:val="24"/>
          <w:lang w:val="es-UY" w:eastAsia="es-UY"/>
        </w:rPr>
        <w:t> </w:t>
      </w:r>
    </w:p>
    <w:p w:rsidR="007A7BD6" w:rsidRPr="007A7BD6" w:rsidRDefault="007A7BD6" w:rsidP="007A7BD6">
      <w:pPr>
        <w:shd w:val="clear" w:color="auto" w:fill="FFFFFF"/>
        <w:spacing w:before="100" w:beforeAutospacing="1" w:after="100" w:afterAutospacing="1" w:line="240" w:lineRule="auto"/>
        <w:jc w:val="both"/>
        <w:textAlignment w:val="baseline"/>
        <w:rPr>
          <w:rFonts w:ascii="Montserrat" w:eastAsia="Times New Roman" w:hAnsi="Montserrat" w:cs="Times New Roman"/>
          <w:color w:val="2F2F2F"/>
          <w:sz w:val="28"/>
          <w:szCs w:val="28"/>
          <w:lang w:val="es-UY" w:eastAsia="es-UY"/>
        </w:rPr>
      </w:pPr>
      <w:r w:rsidRPr="007A7BD6">
        <w:rPr>
          <w:rFonts w:ascii="Montserrat" w:eastAsia="Times New Roman" w:hAnsi="Montserrat" w:cs="Times New Roman"/>
          <w:color w:val="2F2F2F"/>
          <w:sz w:val="28"/>
          <w:szCs w:val="28"/>
          <w:lang w:val="es-UY" w:eastAsia="es-UY"/>
        </w:rPr>
        <w:t xml:space="preserve">La no renovación de Paulo </w:t>
      </w:r>
      <w:proofErr w:type="spellStart"/>
      <w:r w:rsidRPr="007A7BD6">
        <w:rPr>
          <w:rFonts w:ascii="Montserrat" w:eastAsia="Times New Roman" w:hAnsi="Montserrat" w:cs="Times New Roman"/>
          <w:color w:val="2F2F2F"/>
          <w:sz w:val="28"/>
          <w:szCs w:val="28"/>
          <w:lang w:val="es-UY" w:eastAsia="es-UY"/>
        </w:rPr>
        <w:t>Abrão</w:t>
      </w:r>
      <w:proofErr w:type="spellEnd"/>
      <w:r w:rsidRPr="007A7BD6">
        <w:rPr>
          <w:rFonts w:ascii="Montserrat" w:eastAsia="Times New Roman" w:hAnsi="Montserrat" w:cs="Times New Roman"/>
          <w:color w:val="2F2F2F"/>
          <w:sz w:val="28"/>
          <w:szCs w:val="28"/>
          <w:lang w:val="es-UY" w:eastAsia="es-UY"/>
        </w:rPr>
        <w:t xml:space="preserve"> como secretario ejecutivo de la Comisión Interamericana de Derechos Humanos (CIDH), ha provocado una reacción en diferentes estamentos, reclamando que sea respetada la autonomía de la institución. El pasado día 15 de agosto fue dado a conocer que el secretario general de la Organización de Estados Americanos (OEA), Luis Almagro, sin consulta previa, había decidido frenar la continuidad de </w:t>
      </w:r>
      <w:proofErr w:type="spellStart"/>
      <w:r w:rsidRPr="007A7BD6">
        <w:rPr>
          <w:rFonts w:ascii="Montserrat" w:eastAsia="Times New Roman" w:hAnsi="Montserrat" w:cs="Times New Roman"/>
          <w:color w:val="2F2F2F"/>
          <w:sz w:val="28"/>
          <w:szCs w:val="28"/>
          <w:lang w:val="es-UY" w:eastAsia="es-UY"/>
        </w:rPr>
        <w:t>Abrão</w:t>
      </w:r>
      <w:proofErr w:type="spellEnd"/>
      <w:r w:rsidRPr="007A7BD6">
        <w:rPr>
          <w:rFonts w:ascii="Montserrat" w:eastAsia="Times New Roman" w:hAnsi="Montserrat" w:cs="Times New Roman"/>
          <w:color w:val="2F2F2F"/>
          <w:sz w:val="28"/>
          <w:szCs w:val="28"/>
          <w:lang w:val="es-UY" w:eastAsia="es-UY"/>
        </w:rPr>
        <w:t>, a pesar de que la Comisión le había ratificado por unanimidad para el periodo 2020-2024.</w:t>
      </w:r>
    </w:p>
    <w:p w:rsidR="007A7BD6" w:rsidRPr="007A7BD6" w:rsidRDefault="007A7BD6" w:rsidP="007A7BD6">
      <w:pPr>
        <w:shd w:val="clear" w:color="auto" w:fill="FFFFFF"/>
        <w:spacing w:before="100" w:beforeAutospacing="1" w:after="150" w:line="240" w:lineRule="auto"/>
        <w:jc w:val="both"/>
        <w:textAlignment w:val="baseline"/>
        <w:rPr>
          <w:rFonts w:ascii="Montserrat" w:eastAsia="Times New Roman" w:hAnsi="Montserrat" w:cs="Times New Roman"/>
          <w:color w:val="2F2F2F"/>
          <w:sz w:val="28"/>
          <w:szCs w:val="28"/>
          <w:lang w:val="es-UY" w:eastAsia="es-UY"/>
        </w:rPr>
      </w:pPr>
      <w:r w:rsidRPr="007A7BD6">
        <w:rPr>
          <w:rFonts w:ascii="Montserrat" w:eastAsia="Times New Roman" w:hAnsi="Montserrat" w:cs="Times New Roman"/>
          <w:color w:val="2F2F2F"/>
          <w:sz w:val="28"/>
          <w:szCs w:val="28"/>
          <w:lang w:val="es-UY" w:eastAsia="es-UY"/>
        </w:rPr>
        <w:t xml:space="preserve">Entre las entidades que se han pronunciado al respecto está la Red Eclesial </w:t>
      </w:r>
      <w:proofErr w:type="spellStart"/>
      <w:r w:rsidRPr="007A7BD6">
        <w:rPr>
          <w:rFonts w:ascii="Montserrat" w:eastAsia="Times New Roman" w:hAnsi="Montserrat" w:cs="Times New Roman"/>
          <w:color w:val="2F2F2F"/>
          <w:sz w:val="28"/>
          <w:szCs w:val="28"/>
          <w:lang w:val="es-UY" w:eastAsia="es-UY"/>
        </w:rPr>
        <w:t>Panamazónica</w:t>
      </w:r>
      <w:proofErr w:type="spellEnd"/>
      <w:r w:rsidRPr="007A7BD6">
        <w:rPr>
          <w:rFonts w:ascii="Montserrat" w:eastAsia="Times New Roman" w:hAnsi="Montserrat" w:cs="Times New Roman"/>
          <w:color w:val="2F2F2F"/>
          <w:sz w:val="28"/>
          <w:szCs w:val="28"/>
          <w:lang w:val="es-UY" w:eastAsia="es-UY"/>
        </w:rPr>
        <w:t xml:space="preserve"> (REPAM), </w:t>
      </w:r>
      <w:proofErr w:type="gramStart"/>
      <w:r w:rsidRPr="007A7BD6">
        <w:rPr>
          <w:rFonts w:ascii="Montserrat" w:eastAsia="Times New Roman" w:hAnsi="Montserrat" w:cs="Times New Roman"/>
          <w:color w:val="2F2F2F"/>
          <w:sz w:val="28"/>
          <w:szCs w:val="28"/>
          <w:lang w:val="es-UY" w:eastAsia="es-UY"/>
        </w:rPr>
        <w:t>que</w:t>
      </w:r>
      <w:proofErr w:type="gramEnd"/>
      <w:r w:rsidRPr="007A7BD6">
        <w:rPr>
          <w:rFonts w:ascii="Montserrat" w:eastAsia="Times New Roman" w:hAnsi="Montserrat" w:cs="Times New Roman"/>
          <w:color w:val="2F2F2F"/>
          <w:sz w:val="28"/>
          <w:szCs w:val="28"/>
          <w:lang w:val="es-UY" w:eastAsia="es-UY"/>
        </w:rPr>
        <w:t xml:space="preserve"> en una nota firmada por su presidente y vicepresidente, cardenales </w:t>
      </w:r>
      <w:proofErr w:type="spellStart"/>
      <w:r w:rsidRPr="007A7BD6">
        <w:rPr>
          <w:rFonts w:ascii="Montserrat" w:eastAsia="Times New Roman" w:hAnsi="Montserrat" w:cs="Times New Roman"/>
          <w:color w:val="2F2F2F"/>
          <w:sz w:val="28"/>
          <w:szCs w:val="28"/>
          <w:lang w:val="es-UY" w:eastAsia="es-UY"/>
        </w:rPr>
        <w:t>Hummes</w:t>
      </w:r>
      <w:proofErr w:type="spellEnd"/>
      <w:r w:rsidRPr="007A7BD6">
        <w:rPr>
          <w:rFonts w:ascii="Montserrat" w:eastAsia="Times New Roman" w:hAnsi="Montserrat" w:cs="Times New Roman"/>
          <w:color w:val="2F2F2F"/>
          <w:sz w:val="28"/>
          <w:szCs w:val="28"/>
          <w:lang w:val="es-UY" w:eastAsia="es-UY"/>
        </w:rPr>
        <w:t xml:space="preserve"> y Barreto, y su secretario ejecutivo, Mauricio López, muestran su preocupación ante la decisión, pidiendo que sea tenida en cuenta autonomía de la Comisión Interamericana de Derechos Humanos (CIDH).</w:t>
      </w:r>
    </w:p>
    <w:p w:rsidR="007A7BD6" w:rsidRPr="007A7BD6" w:rsidRDefault="007A7BD6" w:rsidP="007A7BD6">
      <w:pPr>
        <w:shd w:val="clear" w:color="auto" w:fill="FFFFFF"/>
        <w:spacing w:after="240" w:line="240" w:lineRule="auto"/>
        <w:jc w:val="both"/>
        <w:textAlignment w:val="baseline"/>
        <w:rPr>
          <w:rFonts w:ascii="Montserrat" w:eastAsia="Times New Roman" w:hAnsi="Montserrat" w:cs="Times New Roman"/>
          <w:color w:val="2F2F2F"/>
          <w:sz w:val="28"/>
          <w:szCs w:val="28"/>
          <w:lang w:val="es-UY" w:eastAsia="es-UY"/>
        </w:rPr>
      </w:pPr>
      <w:r w:rsidRPr="007A7BD6">
        <w:rPr>
          <w:rFonts w:ascii="Montserrat" w:eastAsia="Times New Roman" w:hAnsi="Montserrat" w:cs="Times New Roman"/>
          <w:color w:val="2F2F2F"/>
          <w:sz w:val="28"/>
          <w:szCs w:val="28"/>
          <w:lang w:val="es-UY" w:eastAsia="es-UY"/>
        </w:rPr>
        <w:t xml:space="preserve">En la nota se recuerda que la REPAM ha tenido “una relación formal y de colaboración con la CIDH en diversos ámbitos para la protección y acompañamiento de pueblos indígenas, comunidades y territorios </w:t>
      </w:r>
      <w:r w:rsidRPr="007A7BD6">
        <w:rPr>
          <w:rFonts w:ascii="Montserrat" w:eastAsia="Times New Roman" w:hAnsi="Montserrat" w:cs="Times New Roman"/>
          <w:color w:val="2F2F2F"/>
          <w:sz w:val="28"/>
          <w:szCs w:val="28"/>
          <w:lang w:val="es-UY" w:eastAsia="es-UY"/>
        </w:rPr>
        <w:lastRenderedPageBreak/>
        <w:t xml:space="preserve">amazónicos desde el año 2015”. Basado en eso, la Red Eclesial </w:t>
      </w:r>
      <w:proofErr w:type="spellStart"/>
      <w:r w:rsidRPr="007A7BD6">
        <w:rPr>
          <w:rFonts w:ascii="Montserrat" w:eastAsia="Times New Roman" w:hAnsi="Montserrat" w:cs="Times New Roman"/>
          <w:color w:val="2F2F2F"/>
          <w:sz w:val="28"/>
          <w:szCs w:val="28"/>
          <w:lang w:val="es-UY" w:eastAsia="es-UY"/>
        </w:rPr>
        <w:t>Panamazónica</w:t>
      </w:r>
      <w:proofErr w:type="spellEnd"/>
      <w:r w:rsidRPr="007A7BD6">
        <w:rPr>
          <w:rFonts w:ascii="Montserrat" w:eastAsia="Times New Roman" w:hAnsi="Montserrat" w:cs="Times New Roman"/>
          <w:color w:val="2F2F2F"/>
          <w:sz w:val="28"/>
          <w:szCs w:val="28"/>
          <w:lang w:val="es-UY" w:eastAsia="es-UY"/>
        </w:rPr>
        <w:t xml:space="preserve"> señala que debe ser respetada la independencia y autonomía de la CIDH, “un órgano de promoción, observancia y exigibilidad de los derechos humanos en la región”. De hecho, la Comisión “es en muchas ocasiones la última alternativa para la protección de los derechos de los más vulnerables ante las violaciones sistemáticas que se dan en sus respectivos sitios de origen”.</w:t>
      </w:r>
    </w:p>
    <w:p w:rsidR="007A7BD6" w:rsidRPr="007A7BD6" w:rsidRDefault="007A7BD6" w:rsidP="007A7BD6">
      <w:pPr>
        <w:shd w:val="clear" w:color="auto" w:fill="FFFFFF"/>
        <w:spacing w:after="240" w:line="240" w:lineRule="auto"/>
        <w:jc w:val="both"/>
        <w:textAlignment w:val="baseline"/>
        <w:rPr>
          <w:rFonts w:ascii="Montserrat" w:eastAsia="Times New Roman" w:hAnsi="Montserrat" w:cs="Times New Roman"/>
          <w:color w:val="2F2F2F"/>
          <w:sz w:val="28"/>
          <w:szCs w:val="28"/>
          <w:lang w:val="es-UY" w:eastAsia="es-UY"/>
        </w:rPr>
      </w:pPr>
      <w:r w:rsidRPr="007A7BD6">
        <w:rPr>
          <w:rFonts w:ascii="Montserrat" w:eastAsia="Times New Roman" w:hAnsi="Montserrat" w:cs="Times New Roman"/>
          <w:color w:val="2F2F2F"/>
          <w:sz w:val="28"/>
          <w:szCs w:val="28"/>
          <w:lang w:val="es-UY" w:eastAsia="es-UY"/>
        </w:rPr>
        <w:t>Al mismo tiempo se pide respeto para la CIDH en su facultad de “elegir o renovar a sus funcionarios”, algo que no se ha cumplido, lo que “viola los principios de autonomía e independencia de la CIDH y debilita el sistema interamericano de protección de derechos humanos”. Al mismo tiempo, la nota critica los procesos de investigación llevados a cabo por la OEA. Finalmente se hace una llamada al diálogo y se reafirma la necesaria autonomía de la CIDH.</w:t>
      </w:r>
    </w:p>
    <w:p w:rsidR="007A7BD6" w:rsidRDefault="007A7BD6" w:rsidP="007A7BD6">
      <w:pPr>
        <w:shd w:val="clear" w:color="auto" w:fill="FFFFFF"/>
        <w:spacing w:after="240" w:line="240" w:lineRule="auto"/>
        <w:jc w:val="both"/>
        <w:textAlignment w:val="baseline"/>
        <w:rPr>
          <w:rFonts w:ascii="Montserrat" w:eastAsia="Times New Roman" w:hAnsi="Montserrat" w:cs="Times New Roman"/>
          <w:color w:val="2F2F2F"/>
          <w:sz w:val="28"/>
          <w:szCs w:val="28"/>
          <w:lang w:val="es-UY" w:eastAsia="es-UY"/>
        </w:rPr>
      </w:pPr>
      <w:r w:rsidRPr="007A7BD6">
        <w:rPr>
          <w:rFonts w:ascii="Montserrat" w:eastAsia="Times New Roman" w:hAnsi="Montserrat" w:cs="Times New Roman"/>
          <w:color w:val="2F2F2F"/>
          <w:sz w:val="28"/>
          <w:szCs w:val="28"/>
          <w:lang w:val="es-UY" w:eastAsia="es-UY"/>
        </w:rPr>
        <w:t xml:space="preserve">Parece que la decisión responde a motivos políticos y a la presión de algunos gobiernos, claros enemigos de los derechos humanos, que ven con malos ojos el compromiso de Paulo </w:t>
      </w:r>
      <w:proofErr w:type="spellStart"/>
      <w:r w:rsidRPr="007A7BD6">
        <w:rPr>
          <w:rFonts w:ascii="Montserrat" w:eastAsia="Times New Roman" w:hAnsi="Montserrat" w:cs="Times New Roman"/>
          <w:color w:val="2F2F2F"/>
          <w:sz w:val="28"/>
          <w:szCs w:val="28"/>
          <w:lang w:val="es-UY" w:eastAsia="es-UY"/>
        </w:rPr>
        <w:t>Abrão</w:t>
      </w:r>
      <w:proofErr w:type="spellEnd"/>
      <w:r w:rsidRPr="007A7BD6">
        <w:rPr>
          <w:rFonts w:ascii="Montserrat" w:eastAsia="Times New Roman" w:hAnsi="Montserrat" w:cs="Times New Roman"/>
          <w:color w:val="2F2F2F"/>
          <w:sz w:val="28"/>
          <w:szCs w:val="28"/>
          <w:lang w:val="es-UY" w:eastAsia="es-UY"/>
        </w:rPr>
        <w:t>, que en sus cuatro años como secretario ejecutivo de la CIDH no ha dudado en defender los derechos de los pueblos más amenazados del continente, llegando a desplazarse en diferentes ocasiones a los países para escuchar a las víctimas, lo que resulta incómodo para algunos presidentes.</w:t>
      </w:r>
    </w:p>
    <w:p w:rsidR="007A7BD6" w:rsidRDefault="007A7BD6" w:rsidP="007A7BD6">
      <w:pPr>
        <w:shd w:val="clear" w:color="auto" w:fill="FFFFFF"/>
        <w:spacing w:after="240" w:line="240" w:lineRule="auto"/>
        <w:jc w:val="both"/>
        <w:textAlignment w:val="baseline"/>
        <w:rPr>
          <w:rFonts w:ascii="Montserrat" w:eastAsia="Times New Roman" w:hAnsi="Montserrat" w:cs="Times New Roman"/>
          <w:color w:val="2F2F2F"/>
          <w:sz w:val="28"/>
          <w:szCs w:val="28"/>
          <w:lang w:val="es-UY" w:eastAsia="es-UY"/>
        </w:rPr>
      </w:pPr>
    </w:p>
    <w:p w:rsidR="007A7BD6" w:rsidRDefault="007A7BD6" w:rsidP="007A7BD6">
      <w:pPr>
        <w:shd w:val="clear" w:color="auto" w:fill="FFFFFF"/>
        <w:spacing w:after="240" w:line="240" w:lineRule="auto"/>
        <w:jc w:val="both"/>
        <w:textAlignment w:val="baseline"/>
        <w:rPr>
          <w:rFonts w:ascii="Montserrat" w:eastAsia="Times New Roman" w:hAnsi="Montserrat" w:cs="Times New Roman"/>
          <w:color w:val="2F2F2F"/>
          <w:sz w:val="28"/>
          <w:szCs w:val="28"/>
          <w:lang w:val="es-UY" w:eastAsia="es-UY"/>
        </w:rPr>
      </w:pPr>
      <w:r>
        <w:rPr>
          <w:rFonts w:ascii="Montserrat" w:eastAsia="Times New Roman" w:hAnsi="Montserrat" w:cs="Times New Roman"/>
          <w:color w:val="2F2F2F"/>
          <w:sz w:val="28"/>
          <w:szCs w:val="28"/>
          <w:lang w:val="es-UY" w:eastAsia="es-UY"/>
        </w:rPr>
        <w:t>Ver carta en Español debajo</w:t>
      </w:r>
    </w:p>
    <w:p w:rsidR="007A7BD6" w:rsidRDefault="007A7BD6" w:rsidP="007A7BD6">
      <w:pPr>
        <w:shd w:val="clear" w:color="auto" w:fill="FFFFFF"/>
        <w:spacing w:after="240" w:line="240" w:lineRule="auto"/>
        <w:jc w:val="both"/>
        <w:textAlignment w:val="baseline"/>
        <w:rPr>
          <w:rFonts w:ascii="Montserrat" w:eastAsia="Times New Roman" w:hAnsi="Montserrat" w:cs="Times New Roman"/>
          <w:color w:val="2F2F2F"/>
          <w:sz w:val="28"/>
          <w:szCs w:val="28"/>
          <w:lang w:val="es-UY" w:eastAsia="es-UY"/>
        </w:rPr>
      </w:pPr>
    </w:p>
    <w:p w:rsidR="007A7BD6" w:rsidRPr="007A7BD6" w:rsidRDefault="007A7BD6" w:rsidP="007A7BD6">
      <w:pPr>
        <w:shd w:val="clear" w:color="auto" w:fill="FFFFFF"/>
        <w:spacing w:after="240" w:line="240" w:lineRule="auto"/>
        <w:jc w:val="both"/>
        <w:textAlignment w:val="baseline"/>
        <w:rPr>
          <w:rFonts w:ascii="Montserrat" w:eastAsia="Times New Roman" w:hAnsi="Montserrat" w:cs="Times New Roman"/>
          <w:color w:val="2F2F2F"/>
          <w:sz w:val="28"/>
          <w:szCs w:val="28"/>
          <w:lang w:val="es-UY" w:eastAsia="es-UY"/>
        </w:rPr>
      </w:pPr>
      <w:hyperlink r:id="rId6" w:history="1">
        <w:r>
          <w:rPr>
            <w:rStyle w:val="Hipervnculo"/>
          </w:rPr>
          <w:t>https://redamazonica.org/wp-content/uploads/Comunicado-REPAM-frente-a-desconocimiento-de-mandato-de-la-SE.CIDH_.Revision.pdf</w:t>
        </w:r>
      </w:hyperlink>
      <w:bookmarkStart w:id="0" w:name="_GoBack"/>
      <w:bookmarkEnd w:id="0"/>
    </w:p>
    <w:p w:rsidR="007A7BD6" w:rsidRPr="007A7BD6" w:rsidRDefault="007A7BD6" w:rsidP="007A7BD6">
      <w:pPr>
        <w:shd w:val="clear" w:color="auto" w:fill="FFFFFF"/>
        <w:spacing w:after="240" w:line="240" w:lineRule="auto"/>
        <w:textAlignment w:val="baseline"/>
        <w:rPr>
          <w:rFonts w:ascii="Montserrat" w:eastAsia="Times New Roman" w:hAnsi="Montserrat" w:cs="Times New Roman"/>
          <w:color w:val="2F2F2F"/>
          <w:sz w:val="24"/>
          <w:szCs w:val="24"/>
          <w:lang w:val="es-UY" w:eastAsia="es-UY"/>
        </w:rPr>
      </w:pPr>
      <w:r w:rsidRPr="007A7BD6">
        <w:drawing>
          <wp:inline distT="0" distB="0" distL="0" distR="0" wp14:anchorId="39B7DD31" wp14:editId="4C5E16B0">
            <wp:extent cx="5794375" cy="75295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9542" cy="7536303"/>
                    </a:xfrm>
                    <a:prstGeom prst="rect">
                      <a:avLst/>
                    </a:prstGeom>
                  </pic:spPr>
                </pic:pic>
              </a:graphicData>
            </a:graphic>
          </wp:inline>
        </w:drawing>
      </w:r>
    </w:p>
    <w:sectPr w:rsidR="007A7BD6" w:rsidRPr="007A7B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D6"/>
    <w:rsid w:val="002E2F5B"/>
    <w:rsid w:val="007A7B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885D"/>
  <w15:chartTrackingRefBased/>
  <w15:docId w15:val="{11B89F27-C8F7-42DC-A0BB-8290A829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A7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299278">
      <w:bodyDiv w:val="1"/>
      <w:marLeft w:val="0"/>
      <w:marRight w:val="0"/>
      <w:marTop w:val="0"/>
      <w:marBottom w:val="0"/>
      <w:divBdr>
        <w:top w:val="none" w:sz="0" w:space="0" w:color="auto"/>
        <w:left w:val="none" w:sz="0" w:space="0" w:color="auto"/>
        <w:bottom w:val="none" w:sz="0" w:space="0" w:color="auto"/>
        <w:right w:val="none" w:sz="0" w:space="0" w:color="auto"/>
      </w:divBdr>
      <w:divsChild>
        <w:div w:id="1694576358">
          <w:marLeft w:val="0"/>
          <w:marRight w:val="0"/>
          <w:marTop w:val="0"/>
          <w:marBottom w:val="0"/>
          <w:divBdr>
            <w:top w:val="none" w:sz="0" w:space="0" w:color="auto"/>
            <w:left w:val="none" w:sz="0" w:space="0" w:color="auto"/>
            <w:bottom w:val="none" w:sz="0" w:space="0" w:color="auto"/>
            <w:right w:val="none" w:sz="0" w:space="0" w:color="auto"/>
          </w:divBdr>
          <w:divsChild>
            <w:div w:id="1302080644">
              <w:marLeft w:val="0"/>
              <w:marRight w:val="0"/>
              <w:marTop w:val="0"/>
              <w:marBottom w:val="0"/>
              <w:divBdr>
                <w:top w:val="none" w:sz="0" w:space="0" w:color="auto"/>
                <w:left w:val="none" w:sz="0" w:space="0" w:color="auto"/>
                <w:bottom w:val="none" w:sz="0" w:space="0" w:color="auto"/>
                <w:right w:val="none" w:sz="0" w:space="0" w:color="auto"/>
              </w:divBdr>
              <w:divsChild>
                <w:div w:id="2018117054">
                  <w:marLeft w:val="0"/>
                  <w:marRight w:val="0"/>
                  <w:marTop w:val="0"/>
                  <w:marBottom w:val="0"/>
                  <w:divBdr>
                    <w:top w:val="none" w:sz="0" w:space="0" w:color="auto"/>
                    <w:left w:val="none" w:sz="0" w:space="0" w:color="auto"/>
                    <w:bottom w:val="none" w:sz="0" w:space="0" w:color="auto"/>
                    <w:right w:val="none" w:sz="0" w:space="0" w:color="auto"/>
                  </w:divBdr>
                  <w:divsChild>
                    <w:div w:id="1532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65367">
          <w:marLeft w:val="0"/>
          <w:marRight w:val="0"/>
          <w:marTop w:val="0"/>
          <w:marBottom w:val="0"/>
          <w:divBdr>
            <w:top w:val="none" w:sz="0" w:space="0" w:color="auto"/>
            <w:left w:val="none" w:sz="0" w:space="0" w:color="auto"/>
            <w:bottom w:val="none" w:sz="0" w:space="0" w:color="auto"/>
            <w:right w:val="none" w:sz="0" w:space="0" w:color="auto"/>
          </w:divBdr>
          <w:divsChild>
            <w:div w:id="962465983">
              <w:marLeft w:val="0"/>
              <w:marRight w:val="0"/>
              <w:marTop w:val="0"/>
              <w:marBottom w:val="0"/>
              <w:divBdr>
                <w:top w:val="none" w:sz="0" w:space="0" w:color="auto"/>
                <w:left w:val="none" w:sz="0" w:space="0" w:color="auto"/>
                <w:bottom w:val="none" w:sz="0" w:space="0" w:color="auto"/>
                <w:right w:val="none" w:sz="0" w:space="0" w:color="auto"/>
              </w:divBdr>
              <w:divsChild>
                <w:div w:id="680014109">
                  <w:marLeft w:val="0"/>
                  <w:marRight w:val="0"/>
                  <w:marTop w:val="0"/>
                  <w:marBottom w:val="0"/>
                  <w:divBdr>
                    <w:top w:val="none" w:sz="0" w:space="0" w:color="auto"/>
                    <w:left w:val="none" w:sz="0" w:space="0" w:color="auto"/>
                    <w:bottom w:val="none" w:sz="0" w:space="0" w:color="auto"/>
                    <w:right w:val="none" w:sz="0" w:space="0" w:color="auto"/>
                  </w:divBdr>
                  <w:divsChild>
                    <w:div w:id="392898801">
                      <w:marLeft w:val="0"/>
                      <w:marRight w:val="0"/>
                      <w:marTop w:val="0"/>
                      <w:marBottom w:val="0"/>
                      <w:divBdr>
                        <w:top w:val="none" w:sz="0" w:space="0" w:color="auto"/>
                        <w:left w:val="none" w:sz="0" w:space="0" w:color="auto"/>
                        <w:bottom w:val="none" w:sz="0" w:space="0" w:color="auto"/>
                        <w:right w:val="none" w:sz="0" w:space="0" w:color="auto"/>
                      </w:divBdr>
                      <w:divsChild>
                        <w:div w:id="1313026996">
                          <w:marLeft w:val="0"/>
                          <w:marRight w:val="0"/>
                          <w:marTop w:val="0"/>
                          <w:marBottom w:val="0"/>
                          <w:divBdr>
                            <w:top w:val="none" w:sz="0" w:space="0" w:color="auto"/>
                            <w:left w:val="none" w:sz="0" w:space="0" w:color="auto"/>
                            <w:bottom w:val="none" w:sz="0" w:space="0" w:color="auto"/>
                            <w:right w:val="none" w:sz="0" w:space="0" w:color="auto"/>
                          </w:divBdr>
                          <w:divsChild>
                            <w:div w:id="934243057">
                              <w:marLeft w:val="0"/>
                              <w:marRight w:val="0"/>
                              <w:marTop w:val="0"/>
                              <w:marBottom w:val="0"/>
                              <w:divBdr>
                                <w:top w:val="none" w:sz="0" w:space="0" w:color="auto"/>
                                <w:left w:val="none" w:sz="0" w:space="0" w:color="auto"/>
                                <w:bottom w:val="none" w:sz="0" w:space="0" w:color="auto"/>
                                <w:right w:val="none" w:sz="0" w:space="0" w:color="auto"/>
                              </w:divBdr>
                              <w:divsChild>
                                <w:div w:id="1317149406">
                                  <w:marLeft w:val="0"/>
                                  <w:marRight w:val="0"/>
                                  <w:marTop w:val="0"/>
                                  <w:marBottom w:val="0"/>
                                  <w:divBdr>
                                    <w:top w:val="none" w:sz="0" w:space="0" w:color="auto"/>
                                    <w:left w:val="none" w:sz="0" w:space="0" w:color="auto"/>
                                    <w:bottom w:val="none" w:sz="0" w:space="0" w:color="auto"/>
                                    <w:right w:val="none" w:sz="0" w:space="0" w:color="auto"/>
                                  </w:divBdr>
                                  <w:divsChild>
                                    <w:div w:id="950933622">
                                      <w:marLeft w:val="0"/>
                                      <w:marRight w:val="0"/>
                                      <w:marTop w:val="600"/>
                                      <w:marBottom w:val="150"/>
                                      <w:divBdr>
                                        <w:top w:val="none" w:sz="0" w:space="0" w:color="auto"/>
                                        <w:left w:val="none" w:sz="0" w:space="0" w:color="auto"/>
                                        <w:bottom w:val="none" w:sz="0" w:space="0" w:color="auto"/>
                                        <w:right w:val="none" w:sz="0" w:space="0" w:color="auto"/>
                                      </w:divBdr>
                                      <w:divsChild>
                                        <w:div w:id="904603459">
                                          <w:marLeft w:val="0"/>
                                          <w:marRight w:val="0"/>
                                          <w:marTop w:val="0"/>
                                          <w:marBottom w:val="0"/>
                                          <w:divBdr>
                                            <w:top w:val="none" w:sz="0" w:space="0" w:color="auto"/>
                                            <w:left w:val="none" w:sz="0" w:space="0" w:color="auto"/>
                                            <w:bottom w:val="none" w:sz="0" w:space="0" w:color="auto"/>
                                            <w:right w:val="none" w:sz="0" w:space="0" w:color="auto"/>
                                          </w:divBdr>
                                        </w:div>
                                      </w:divsChild>
                                    </w:div>
                                    <w:div w:id="2073845471">
                                      <w:marLeft w:val="0"/>
                                      <w:marRight w:val="0"/>
                                      <w:marTop w:val="0"/>
                                      <w:marBottom w:val="0"/>
                                      <w:divBdr>
                                        <w:top w:val="none" w:sz="0" w:space="0" w:color="auto"/>
                                        <w:left w:val="none" w:sz="0" w:space="0" w:color="auto"/>
                                        <w:bottom w:val="none" w:sz="0" w:space="0" w:color="auto"/>
                                        <w:right w:val="none" w:sz="0" w:space="0" w:color="auto"/>
                                      </w:divBdr>
                                    </w:div>
                                    <w:div w:id="1394238940">
                                      <w:marLeft w:val="0"/>
                                      <w:marRight w:val="0"/>
                                      <w:marTop w:val="100"/>
                                      <w:marBottom w:val="100"/>
                                      <w:divBdr>
                                        <w:top w:val="none" w:sz="0" w:space="0" w:color="auto"/>
                                        <w:left w:val="none" w:sz="0" w:space="0" w:color="auto"/>
                                        <w:bottom w:val="none" w:sz="0" w:space="0" w:color="auto"/>
                                        <w:right w:val="none" w:sz="0" w:space="0" w:color="auto"/>
                                      </w:divBdr>
                                      <w:divsChild>
                                        <w:div w:id="328101037">
                                          <w:marLeft w:val="0"/>
                                          <w:marRight w:val="0"/>
                                          <w:marTop w:val="100"/>
                                          <w:marBottom w:val="100"/>
                                          <w:divBdr>
                                            <w:top w:val="none" w:sz="0" w:space="0" w:color="auto"/>
                                            <w:left w:val="none" w:sz="0" w:space="0" w:color="auto"/>
                                            <w:bottom w:val="none" w:sz="0" w:space="0" w:color="auto"/>
                                            <w:right w:val="none" w:sz="0" w:space="0" w:color="auto"/>
                                          </w:divBdr>
                                          <w:divsChild>
                                            <w:div w:id="5777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00269">
                                      <w:marLeft w:val="0"/>
                                      <w:marRight w:val="0"/>
                                      <w:marTop w:val="0"/>
                                      <w:marBottom w:val="0"/>
                                      <w:divBdr>
                                        <w:top w:val="none" w:sz="0" w:space="0" w:color="auto"/>
                                        <w:left w:val="none" w:sz="0" w:space="0" w:color="auto"/>
                                        <w:bottom w:val="none" w:sz="0" w:space="0" w:color="auto"/>
                                        <w:right w:val="none" w:sz="0" w:space="0" w:color="auto"/>
                                      </w:divBdr>
                                      <w:divsChild>
                                        <w:div w:id="1880701613">
                                          <w:marLeft w:val="0"/>
                                          <w:marRight w:val="0"/>
                                          <w:marTop w:val="0"/>
                                          <w:marBottom w:val="0"/>
                                          <w:divBdr>
                                            <w:top w:val="none" w:sz="0" w:space="0" w:color="auto"/>
                                            <w:left w:val="none" w:sz="0" w:space="0" w:color="auto"/>
                                            <w:bottom w:val="none" w:sz="0" w:space="0" w:color="auto"/>
                                            <w:right w:val="none" w:sz="0" w:space="0" w:color="auto"/>
                                          </w:divBdr>
                                          <w:divsChild>
                                            <w:div w:id="1290669910">
                                              <w:blockQuote w:val="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amazonica.org/wp-content/uploads/Comunicado-REPAM-frente-a-desconocimiento-de-mandato-de-la-SE.CIDH_.Revision.pdf" TargetMode="External"/><Relationship Id="rId5" Type="http://schemas.openxmlformats.org/officeDocument/2006/relationships/image" Target="media/image1.jpeg"/><Relationship Id="rId4" Type="http://schemas.openxmlformats.org/officeDocument/2006/relationships/hyperlink" Target="https://redamazonica.org/derechos-humano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456</Words>
  <Characters>2508</Characters>
  <Application>Microsoft Office Word</Application>
  <DocSecurity>0</DocSecurity>
  <Lines>20</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2020-09-02T12:34:00Z</dcterms:created>
  <dcterms:modified xsi:type="dcterms:W3CDTF">2020-09-02T12:37:00Z</dcterms:modified>
</cp:coreProperties>
</file>