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261" w:rsidRPr="00051261" w:rsidRDefault="00051261" w:rsidP="00051261">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051261">
        <w:rPr>
          <w:rFonts w:ascii="Times New Roman" w:eastAsia="Times New Roman" w:hAnsi="Times New Roman" w:cs="Times New Roman"/>
          <w:b/>
          <w:bCs/>
          <w:color w:val="000000"/>
          <w:sz w:val="36"/>
          <w:szCs w:val="36"/>
          <w:lang w:val="es-UY" w:eastAsia="es-UY"/>
        </w:rPr>
        <w:t>“Perdónanos como perdonamos”</w:t>
      </w:r>
    </w:p>
    <w:p w:rsidR="00051261" w:rsidRPr="00051261" w:rsidRDefault="00051261" w:rsidP="00051261">
      <w:pPr>
        <w:shd w:val="clear" w:color="auto" w:fill="FFFFFF"/>
        <w:spacing w:after="0" w:line="240" w:lineRule="auto"/>
        <w:jc w:val="center"/>
        <w:rPr>
          <w:rFonts w:ascii="Arial" w:eastAsia="Times New Roman" w:hAnsi="Arial" w:cs="Arial"/>
          <w:color w:val="222222"/>
          <w:sz w:val="24"/>
          <w:szCs w:val="24"/>
          <w:lang w:val="es-UY" w:eastAsia="es-UY"/>
        </w:rPr>
      </w:pPr>
      <w:r w:rsidRPr="00051261">
        <w:rPr>
          <w:rFonts w:ascii="Arial" w:eastAsia="Times New Roman" w:hAnsi="Arial" w:cs="Arial"/>
          <w:color w:val="000000"/>
          <w:sz w:val="24"/>
          <w:szCs w:val="24"/>
          <w:lang w:val="es-UY" w:eastAsia="es-UY"/>
        </w:rPr>
        <w:t>DOMINGO VIGESIMOCUARTO – “A”</w:t>
      </w:r>
    </w:p>
    <w:p w:rsidR="00051261" w:rsidRPr="00051261" w:rsidRDefault="00051261" w:rsidP="00051261">
      <w:pPr>
        <w:shd w:val="clear" w:color="auto" w:fill="FFFFFF"/>
        <w:spacing w:after="0" w:line="240" w:lineRule="auto"/>
        <w:jc w:val="center"/>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right"/>
        <w:rPr>
          <w:rFonts w:ascii="Arial" w:eastAsia="Times New Roman" w:hAnsi="Arial" w:cs="Arial"/>
          <w:color w:val="222222"/>
          <w:sz w:val="24"/>
          <w:szCs w:val="24"/>
          <w:lang w:val="es-UY" w:eastAsia="es-UY"/>
        </w:rPr>
      </w:pPr>
      <w:bookmarkStart w:id="0" w:name="_GoBack"/>
      <w:bookmarkEnd w:id="0"/>
      <w:r w:rsidRPr="00051261">
        <w:drawing>
          <wp:inline distT="0" distB="0" distL="0" distR="0" wp14:anchorId="4C3B88ED" wp14:editId="6FEFD745">
            <wp:extent cx="1790700" cy="188494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95574" cy="1890078"/>
                    </a:xfrm>
                    <a:prstGeom prst="rect">
                      <a:avLst/>
                    </a:prstGeom>
                  </pic:spPr>
                </pic:pic>
              </a:graphicData>
            </a:graphic>
          </wp:inline>
        </w:drawing>
      </w:r>
      <w:r w:rsidRPr="00051261">
        <w:rPr>
          <w:rFonts w:ascii="Arial" w:eastAsia="Times New Roman" w:hAnsi="Arial" w:cs="Arial"/>
          <w:i/>
          <w:iCs/>
          <w:color w:val="000000"/>
          <w:sz w:val="24"/>
          <w:szCs w:val="24"/>
          <w:lang w:val="es-UY" w:eastAsia="es-UY"/>
        </w:rPr>
        <w:t>Eduardo de la Serna</w:t>
      </w:r>
    </w:p>
    <w:p w:rsidR="00051261" w:rsidRPr="00051261" w:rsidRDefault="00051261" w:rsidP="00051261">
      <w:pPr>
        <w:shd w:val="clear" w:color="auto" w:fill="FFFFFF"/>
        <w:spacing w:after="0" w:line="240" w:lineRule="auto"/>
        <w:jc w:val="right"/>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right"/>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right"/>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rPr>
          <w:rFonts w:ascii="Arial" w:eastAsia="Times New Roman" w:hAnsi="Arial" w:cs="Arial"/>
          <w:color w:val="222222"/>
          <w:sz w:val="24"/>
          <w:szCs w:val="24"/>
          <w:lang w:val="es-UY" w:eastAsia="es-UY"/>
        </w:rPr>
      </w:pPr>
      <w:r w:rsidRPr="00051261">
        <w:rPr>
          <w:rFonts w:ascii="Arial" w:eastAsia="Times New Roman" w:hAnsi="Arial" w:cs="Arial"/>
          <w:b/>
          <w:bCs/>
          <w:color w:val="000000"/>
          <w:sz w:val="27"/>
          <w:szCs w:val="27"/>
          <w:lang w:val="es-UY" w:eastAsia="es-UY"/>
        </w:rPr>
        <w:t>Lectura del libro del Eclesiástico</w:t>
      </w:r>
      <w:r w:rsidRPr="00051261">
        <w:rPr>
          <w:rFonts w:ascii="Arial" w:eastAsia="Times New Roman" w:hAnsi="Arial" w:cs="Arial"/>
          <w:color w:val="000000"/>
          <w:sz w:val="27"/>
          <w:szCs w:val="27"/>
          <w:lang w:val="es-UY" w:eastAsia="es-UY"/>
        </w:rPr>
        <w:t>     27, 30-28, 7</w:t>
      </w:r>
    </w:p>
    <w:p w:rsidR="00051261" w:rsidRPr="00051261" w:rsidRDefault="00051261" w:rsidP="00051261">
      <w:pPr>
        <w:shd w:val="clear" w:color="auto" w:fill="FFFFFF"/>
        <w:spacing w:after="0" w:line="240" w:lineRule="auto"/>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rPr>
          <w:rFonts w:ascii="Arial" w:eastAsia="Times New Roman" w:hAnsi="Arial" w:cs="Arial"/>
          <w:color w:val="222222"/>
          <w:sz w:val="24"/>
          <w:szCs w:val="24"/>
          <w:lang w:val="es-UY" w:eastAsia="es-UY"/>
        </w:rPr>
      </w:pPr>
      <w:r w:rsidRPr="00051261">
        <w:rPr>
          <w:rFonts w:ascii="Arial" w:eastAsia="Times New Roman" w:hAnsi="Arial" w:cs="Arial"/>
          <w:i/>
          <w:iCs/>
          <w:color w:val="000000"/>
          <w:sz w:val="27"/>
          <w:szCs w:val="27"/>
          <w:lang w:val="es-UY" w:eastAsia="es-UY"/>
        </w:rPr>
        <w:t>Resumen: el sabio debe mirar su propio obrar a la luz de su muerte y su vida en fidelidad a los mandamientos a fin de esperar de Dios una misma actitud hacia los suyos.</w:t>
      </w:r>
    </w:p>
    <w:p w:rsidR="00051261" w:rsidRPr="00051261" w:rsidRDefault="00051261" w:rsidP="00051261">
      <w:pPr>
        <w:shd w:val="clear" w:color="auto" w:fill="FFFFFF"/>
        <w:spacing w:after="0" w:line="240" w:lineRule="auto"/>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 xml:space="preserve">Luego de una serie de referencias a la amistad, la lengua, la fidelidad, el autor del </w:t>
      </w:r>
      <w:proofErr w:type="spellStart"/>
      <w:r w:rsidRPr="00051261">
        <w:rPr>
          <w:rFonts w:ascii="Arial" w:eastAsia="Times New Roman" w:hAnsi="Arial" w:cs="Arial"/>
          <w:color w:val="000000"/>
          <w:sz w:val="27"/>
          <w:szCs w:val="27"/>
          <w:lang w:val="es-UY" w:eastAsia="es-UY"/>
        </w:rPr>
        <w:t>Sirácida</w:t>
      </w:r>
      <w:proofErr w:type="spellEnd"/>
      <w:r w:rsidRPr="00051261">
        <w:rPr>
          <w:rFonts w:ascii="Arial" w:eastAsia="Times New Roman" w:hAnsi="Arial" w:cs="Arial"/>
          <w:color w:val="000000"/>
          <w:sz w:val="27"/>
          <w:szCs w:val="27"/>
          <w:lang w:val="es-UY" w:eastAsia="es-UY"/>
        </w:rPr>
        <w:t xml:space="preserve"> hace referencia a la venganza como consecuencia habitual del rencor.</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Pero como es habitual en Israel, la retribución de Dios será “pareja” (tal cual, “</w:t>
      </w:r>
      <w:proofErr w:type="spellStart"/>
      <w:r w:rsidRPr="00051261">
        <w:rPr>
          <w:rFonts w:ascii="Arial" w:eastAsia="Times New Roman" w:hAnsi="Arial" w:cs="Arial"/>
          <w:i/>
          <w:iCs/>
          <w:color w:val="000000"/>
          <w:sz w:val="27"/>
          <w:szCs w:val="27"/>
          <w:lang w:val="es-UY" w:eastAsia="es-UY"/>
        </w:rPr>
        <w:t>talion</w:t>
      </w:r>
      <w:proofErr w:type="spellEnd"/>
      <w:r w:rsidRPr="00051261">
        <w:rPr>
          <w:rFonts w:ascii="Arial" w:eastAsia="Times New Roman" w:hAnsi="Arial" w:cs="Arial"/>
          <w:color w:val="000000"/>
          <w:sz w:val="27"/>
          <w:szCs w:val="27"/>
          <w:lang w:val="es-UY" w:eastAsia="es-UY"/>
        </w:rPr>
        <w:t>”). Dios se vengará del vengativo, perdona al que perdona.</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La lengua, el habla, es –una vez más– tema importante. Y la referencia a Dios y los mandamientos muestra un escrito sapiencial más teológico que los primitivos (como Proverbios). Pensar la vida y la muerte a la luz de lo que esperamos que Dios haga en nuestra existencia es reflejo de lo que deberíamos obrar y manifestación de sabiduría. El Dios “rico en misericordia” obrará conforme a nuestras actitudes con los demás.</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b/>
          <w:bCs/>
          <w:color w:val="000000"/>
          <w:sz w:val="27"/>
          <w:szCs w:val="27"/>
          <w:lang w:val="es-UY" w:eastAsia="es-UY"/>
        </w:rPr>
        <w:t>Lectura de la carta de san Pablo a los cristianos de Roma</w:t>
      </w:r>
      <w:r w:rsidRPr="00051261">
        <w:rPr>
          <w:rFonts w:ascii="Arial" w:eastAsia="Times New Roman" w:hAnsi="Arial" w:cs="Arial"/>
          <w:color w:val="000000"/>
          <w:sz w:val="27"/>
          <w:szCs w:val="27"/>
          <w:lang w:val="es-UY" w:eastAsia="es-UY"/>
        </w:rPr>
        <w:t>     14, 7-9</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rPr>
          <w:rFonts w:ascii="Arial" w:eastAsia="Times New Roman" w:hAnsi="Arial" w:cs="Arial"/>
          <w:color w:val="222222"/>
          <w:sz w:val="24"/>
          <w:szCs w:val="24"/>
          <w:lang w:val="es-UY" w:eastAsia="es-UY"/>
        </w:rPr>
      </w:pPr>
      <w:r w:rsidRPr="00051261">
        <w:rPr>
          <w:rFonts w:ascii="Arial" w:eastAsia="Times New Roman" w:hAnsi="Arial" w:cs="Arial"/>
          <w:i/>
          <w:iCs/>
          <w:color w:val="000000"/>
          <w:sz w:val="27"/>
          <w:szCs w:val="27"/>
          <w:lang w:val="es-UY" w:eastAsia="es-UY"/>
        </w:rPr>
        <w:t xml:space="preserve">Resumen: la vida y la muerte de los cristianos no es algo “personal” sino que Cristo, como Señor, </w:t>
      </w:r>
      <w:proofErr w:type="gramStart"/>
      <w:r w:rsidRPr="00051261">
        <w:rPr>
          <w:rFonts w:ascii="Arial" w:eastAsia="Times New Roman" w:hAnsi="Arial" w:cs="Arial"/>
          <w:i/>
          <w:iCs/>
          <w:color w:val="000000"/>
          <w:sz w:val="27"/>
          <w:szCs w:val="27"/>
          <w:lang w:val="es-UY" w:eastAsia="es-UY"/>
        </w:rPr>
        <w:t>las llena</w:t>
      </w:r>
      <w:proofErr w:type="gramEnd"/>
      <w:r w:rsidRPr="00051261">
        <w:rPr>
          <w:rFonts w:ascii="Arial" w:eastAsia="Times New Roman" w:hAnsi="Arial" w:cs="Arial"/>
          <w:i/>
          <w:iCs/>
          <w:color w:val="000000"/>
          <w:sz w:val="27"/>
          <w:szCs w:val="27"/>
          <w:lang w:val="es-UY" w:eastAsia="es-UY"/>
        </w:rPr>
        <w:t xml:space="preserve"> de sentido.</w:t>
      </w:r>
    </w:p>
    <w:p w:rsidR="00051261" w:rsidRPr="00051261" w:rsidRDefault="00051261" w:rsidP="00051261">
      <w:pPr>
        <w:shd w:val="clear" w:color="auto" w:fill="FFFFFF"/>
        <w:spacing w:after="0" w:line="240" w:lineRule="auto"/>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lastRenderedPageBreak/>
        <w:t>Pablo estaba hablando de la relación con el “</w:t>
      </w:r>
      <w:r w:rsidRPr="00051261">
        <w:rPr>
          <w:rFonts w:ascii="Arial" w:eastAsia="Times New Roman" w:hAnsi="Arial" w:cs="Arial"/>
          <w:i/>
          <w:iCs/>
          <w:color w:val="000000"/>
          <w:sz w:val="27"/>
          <w:szCs w:val="27"/>
          <w:lang w:val="es-UY" w:eastAsia="es-UY"/>
        </w:rPr>
        <w:t>Señor</w:t>
      </w:r>
      <w:r w:rsidRPr="00051261">
        <w:rPr>
          <w:rFonts w:ascii="Arial" w:eastAsia="Times New Roman" w:hAnsi="Arial" w:cs="Arial"/>
          <w:color w:val="000000"/>
          <w:sz w:val="27"/>
          <w:szCs w:val="27"/>
          <w:lang w:val="es-UY" w:eastAsia="es-UY"/>
        </w:rPr>
        <w:t>” en lo cotidiano, “comer / no-comer” y sintetiza todo esto con “vivir-morir”. Vivir “para sí” o “morir para sí” es un tema clásico en el mundo griego y el mundo judío. Suponen un motivo “fuera de sí” para vivir. </w:t>
      </w:r>
    </w:p>
    <w:p w:rsidR="00051261" w:rsidRPr="00051261" w:rsidRDefault="00051261" w:rsidP="00051261">
      <w:pPr>
        <w:numPr>
          <w:ilvl w:val="0"/>
          <w:numId w:val="1"/>
        </w:numPr>
        <w:shd w:val="clear" w:color="auto" w:fill="FFFFFF"/>
        <w:spacing w:after="0" w:line="240" w:lineRule="auto"/>
        <w:ind w:left="945"/>
        <w:rPr>
          <w:rFonts w:ascii="Arial" w:eastAsia="Times New Roman" w:hAnsi="Arial" w:cs="Arial"/>
          <w:color w:val="000000"/>
          <w:sz w:val="24"/>
          <w:szCs w:val="24"/>
          <w:lang w:val="es-UY" w:eastAsia="es-UY"/>
        </w:rPr>
      </w:pPr>
      <w:r w:rsidRPr="00051261">
        <w:rPr>
          <w:rFonts w:ascii="Arial" w:eastAsia="Times New Roman" w:hAnsi="Arial" w:cs="Arial"/>
          <w:color w:val="000000"/>
          <w:sz w:val="27"/>
          <w:szCs w:val="27"/>
          <w:lang w:val="es-UY" w:eastAsia="es-UY"/>
        </w:rPr>
        <w:t>“</w:t>
      </w:r>
      <w:r w:rsidRPr="00051261">
        <w:rPr>
          <w:rFonts w:ascii="Arial" w:eastAsia="Times New Roman" w:hAnsi="Arial" w:cs="Arial"/>
          <w:i/>
          <w:iCs/>
          <w:color w:val="000000"/>
          <w:sz w:val="27"/>
          <w:szCs w:val="27"/>
          <w:lang w:val="es-UY" w:eastAsia="es-UY"/>
        </w:rPr>
        <w:t>Cómo es vergonzoso vivir para sí mismo, así como es torpe morir para sí mismo</w:t>
      </w:r>
      <w:r w:rsidRPr="00051261">
        <w:rPr>
          <w:rFonts w:ascii="Arial" w:eastAsia="Times New Roman" w:hAnsi="Arial" w:cs="Arial"/>
          <w:color w:val="000000"/>
          <w:sz w:val="27"/>
          <w:szCs w:val="27"/>
          <w:lang w:val="es-UY" w:eastAsia="es-UY"/>
        </w:rPr>
        <w:t>” (</w:t>
      </w:r>
      <w:proofErr w:type="spellStart"/>
      <w:r w:rsidRPr="00051261">
        <w:rPr>
          <w:rFonts w:ascii="Arial" w:eastAsia="Times New Roman" w:hAnsi="Arial" w:cs="Arial"/>
          <w:color w:val="000000"/>
          <w:sz w:val="27"/>
          <w:szCs w:val="27"/>
          <w:lang w:val="es-UY" w:eastAsia="es-UY"/>
        </w:rPr>
        <w:t>Cleomenes</w:t>
      </w:r>
      <w:proofErr w:type="spellEnd"/>
      <w:r w:rsidRPr="00051261">
        <w:rPr>
          <w:rFonts w:ascii="Arial" w:eastAsia="Times New Roman" w:hAnsi="Arial" w:cs="Arial"/>
          <w:color w:val="000000"/>
          <w:sz w:val="27"/>
          <w:szCs w:val="27"/>
          <w:lang w:val="es-UY" w:eastAsia="es-UY"/>
        </w:rPr>
        <w:t xml:space="preserve">, rey de Esparta, citado por Plutarco, vida </w:t>
      </w:r>
      <w:proofErr w:type="spellStart"/>
      <w:r w:rsidRPr="00051261">
        <w:rPr>
          <w:rFonts w:ascii="Arial" w:eastAsia="Times New Roman" w:hAnsi="Arial" w:cs="Arial"/>
          <w:color w:val="000000"/>
          <w:sz w:val="27"/>
          <w:szCs w:val="27"/>
          <w:lang w:val="es-UY" w:eastAsia="es-UY"/>
        </w:rPr>
        <w:t>Cleomenes</w:t>
      </w:r>
      <w:proofErr w:type="spellEnd"/>
      <w:r w:rsidRPr="00051261">
        <w:rPr>
          <w:rFonts w:ascii="Arial" w:eastAsia="Times New Roman" w:hAnsi="Arial" w:cs="Arial"/>
          <w:color w:val="000000"/>
          <w:sz w:val="27"/>
          <w:szCs w:val="27"/>
          <w:lang w:val="es-UY" w:eastAsia="es-UY"/>
        </w:rPr>
        <w:t xml:space="preserve"> 31,5). </w:t>
      </w:r>
    </w:p>
    <w:p w:rsidR="00051261" w:rsidRPr="00051261" w:rsidRDefault="00051261" w:rsidP="00051261">
      <w:pPr>
        <w:numPr>
          <w:ilvl w:val="0"/>
          <w:numId w:val="1"/>
        </w:numPr>
        <w:shd w:val="clear" w:color="auto" w:fill="FFFFFF"/>
        <w:spacing w:after="0" w:line="240" w:lineRule="auto"/>
        <w:ind w:left="945"/>
        <w:rPr>
          <w:rFonts w:ascii="Arial" w:eastAsia="Times New Roman" w:hAnsi="Arial" w:cs="Arial"/>
          <w:color w:val="000000"/>
          <w:sz w:val="24"/>
          <w:szCs w:val="24"/>
          <w:lang w:val="es-UY" w:eastAsia="es-UY"/>
        </w:rPr>
      </w:pPr>
      <w:r w:rsidRPr="00051261">
        <w:rPr>
          <w:rFonts w:ascii="Arial" w:eastAsia="Times New Roman" w:hAnsi="Arial" w:cs="Arial"/>
          <w:i/>
          <w:iCs/>
          <w:color w:val="000000"/>
          <w:sz w:val="27"/>
          <w:szCs w:val="27"/>
          <w:lang w:val="es-UY" w:eastAsia="es-UY"/>
        </w:rPr>
        <w:t>“Alejandro Magno consultó a los ancianos: ‘¿qué debe hacer el hombre para vivir?’, mátese a sí mismo, le respondieron.’ ¿Y qué debe hacer el hombre para morir?’, le respondieron ‘viva para sí mismo’…</w:t>
      </w:r>
      <w:r w:rsidRPr="00051261">
        <w:rPr>
          <w:rFonts w:ascii="Arial" w:eastAsia="Times New Roman" w:hAnsi="Arial" w:cs="Arial"/>
          <w:color w:val="000000"/>
          <w:sz w:val="27"/>
          <w:szCs w:val="27"/>
          <w:lang w:val="es-UY" w:eastAsia="es-UY"/>
        </w:rPr>
        <w:t>” (Talmud de Babilonia, </w:t>
      </w:r>
      <w:proofErr w:type="spellStart"/>
      <w:r w:rsidRPr="00051261">
        <w:rPr>
          <w:rFonts w:ascii="Arial" w:eastAsia="Times New Roman" w:hAnsi="Arial" w:cs="Arial"/>
          <w:i/>
          <w:iCs/>
          <w:color w:val="000000"/>
          <w:sz w:val="27"/>
          <w:szCs w:val="27"/>
          <w:lang w:val="es-UY" w:eastAsia="es-UY"/>
        </w:rPr>
        <w:t>Tamid</w:t>
      </w:r>
      <w:proofErr w:type="spellEnd"/>
      <w:r w:rsidRPr="00051261">
        <w:rPr>
          <w:rFonts w:ascii="Arial" w:eastAsia="Times New Roman" w:hAnsi="Arial" w:cs="Arial"/>
          <w:color w:val="000000"/>
          <w:sz w:val="27"/>
          <w:szCs w:val="27"/>
          <w:lang w:val="es-UY" w:eastAsia="es-UY"/>
        </w:rPr>
        <w:t> 66a).</w:t>
      </w:r>
    </w:p>
    <w:p w:rsidR="00051261" w:rsidRPr="00051261" w:rsidRDefault="00051261" w:rsidP="00051261">
      <w:pPr>
        <w:shd w:val="clear" w:color="auto" w:fill="FFFFFF"/>
        <w:spacing w:after="0" w:line="240" w:lineRule="auto"/>
        <w:rPr>
          <w:rFonts w:ascii="Arial" w:eastAsia="Times New Roman" w:hAnsi="Arial" w:cs="Arial"/>
          <w:color w:val="222222"/>
          <w:sz w:val="24"/>
          <w:szCs w:val="24"/>
          <w:lang w:val="es-UY" w:eastAsia="es-UY"/>
        </w:rPr>
      </w:pPr>
      <w:r w:rsidRPr="00051261">
        <w:rPr>
          <w:rFonts w:ascii="Arial" w:eastAsia="Times New Roman" w:hAnsi="Arial" w:cs="Arial"/>
          <w:color w:val="222222"/>
          <w:sz w:val="24"/>
          <w:szCs w:val="24"/>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Vida y muerte, en Pablo, con frecuencia aluden a la muerte y resurrección de Cristo, pero no parece el caso en esta unidad.</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La vida y muerte “</w:t>
      </w:r>
      <w:r w:rsidRPr="00051261">
        <w:rPr>
          <w:rFonts w:ascii="Arial" w:eastAsia="Times New Roman" w:hAnsi="Arial" w:cs="Arial"/>
          <w:i/>
          <w:iCs/>
          <w:color w:val="000000"/>
          <w:sz w:val="27"/>
          <w:szCs w:val="27"/>
          <w:lang w:val="es-UY" w:eastAsia="es-UY"/>
        </w:rPr>
        <w:t>para el Señor</w:t>
      </w:r>
      <w:r w:rsidRPr="00051261">
        <w:rPr>
          <w:rFonts w:ascii="Arial" w:eastAsia="Times New Roman" w:hAnsi="Arial" w:cs="Arial"/>
          <w:color w:val="000000"/>
          <w:sz w:val="27"/>
          <w:szCs w:val="27"/>
          <w:lang w:val="es-UY" w:eastAsia="es-UY"/>
        </w:rPr>
        <w:t xml:space="preserve">” da otro “sentido”, uno de pertenencia. Es frecuente en el A.T., especialmente Levítico (1,9.10.13.14; 2,1,2,8…) y Salmos (2,11; 12,16; 15,2…). Lo que –hasta aquí el texto no aclara es si por “Señor” hemos de entender a Dios (como en los textos aludidos; cf. </w:t>
      </w:r>
      <w:proofErr w:type="spellStart"/>
      <w:r w:rsidRPr="00051261">
        <w:rPr>
          <w:rFonts w:ascii="Arial" w:eastAsia="Times New Roman" w:hAnsi="Arial" w:cs="Arial"/>
          <w:color w:val="000000"/>
          <w:sz w:val="27"/>
          <w:szCs w:val="27"/>
          <w:lang w:val="es-UY" w:eastAsia="es-UY"/>
        </w:rPr>
        <w:t>Rom</w:t>
      </w:r>
      <w:proofErr w:type="spellEnd"/>
      <w:r w:rsidRPr="00051261">
        <w:rPr>
          <w:rFonts w:ascii="Arial" w:eastAsia="Times New Roman" w:hAnsi="Arial" w:cs="Arial"/>
          <w:color w:val="000000"/>
          <w:sz w:val="27"/>
          <w:szCs w:val="27"/>
          <w:lang w:val="es-UY" w:eastAsia="es-UY"/>
        </w:rPr>
        <w:t xml:space="preserve"> 11,3,34; 12,19) o a Cristo (</w:t>
      </w:r>
      <w:proofErr w:type="spellStart"/>
      <w:r w:rsidRPr="00051261">
        <w:rPr>
          <w:rFonts w:ascii="Arial" w:eastAsia="Times New Roman" w:hAnsi="Arial" w:cs="Arial"/>
          <w:color w:val="000000"/>
          <w:sz w:val="27"/>
          <w:szCs w:val="27"/>
          <w:lang w:val="es-UY" w:eastAsia="es-UY"/>
        </w:rPr>
        <w:t>Rom</w:t>
      </w:r>
      <w:proofErr w:type="spellEnd"/>
      <w:r w:rsidRPr="00051261">
        <w:rPr>
          <w:rFonts w:ascii="Arial" w:eastAsia="Times New Roman" w:hAnsi="Arial" w:cs="Arial"/>
          <w:color w:val="000000"/>
          <w:sz w:val="27"/>
          <w:szCs w:val="27"/>
          <w:lang w:val="es-UY" w:eastAsia="es-UY"/>
        </w:rPr>
        <w:t xml:space="preserve"> 10,9; 13,14).</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 xml:space="preserve">El párrafo final expresamente hace referencia a la muerte y vida (= resurrección) de Cristo (los aoristos remiten a un momento concreto cada uno) para “enseñorearse” de muertos y vivos. Ahora expresamente queda claro que Pablo por “Señor” en esta unidad alude a Cristo. “Cristo es Señor” constituye una de las principales confesiones de fe para el Apóstol (cf. 1 </w:t>
      </w:r>
      <w:proofErr w:type="spellStart"/>
      <w:r w:rsidRPr="00051261">
        <w:rPr>
          <w:rFonts w:ascii="Arial" w:eastAsia="Times New Roman" w:hAnsi="Arial" w:cs="Arial"/>
          <w:color w:val="000000"/>
          <w:sz w:val="27"/>
          <w:szCs w:val="27"/>
          <w:lang w:val="es-UY" w:eastAsia="es-UY"/>
        </w:rPr>
        <w:t>Cor</w:t>
      </w:r>
      <w:proofErr w:type="spellEnd"/>
      <w:r w:rsidRPr="00051261">
        <w:rPr>
          <w:rFonts w:ascii="Arial" w:eastAsia="Times New Roman" w:hAnsi="Arial" w:cs="Arial"/>
          <w:color w:val="000000"/>
          <w:sz w:val="27"/>
          <w:szCs w:val="27"/>
          <w:lang w:val="es-UY" w:eastAsia="es-UY"/>
        </w:rPr>
        <w:t xml:space="preserve"> 12,3; Fil 2,11). Todos los cristianos le pertenecen y esto da sentido a sus vidas y a sus muertes.</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 </w:t>
      </w:r>
      <w:r w:rsidRPr="00051261">
        <w:rPr>
          <w:rFonts w:ascii="Arial" w:eastAsia="Times New Roman" w:hAnsi="Arial" w:cs="Arial"/>
          <w:b/>
          <w:bCs/>
          <w:color w:val="000000"/>
          <w:sz w:val="27"/>
          <w:szCs w:val="27"/>
          <w:lang w:val="es-UY" w:eastAsia="es-UY"/>
        </w:rPr>
        <w:t>Evangelio de nuestro Señor Jesucristo según san Mateo</w:t>
      </w:r>
      <w:r w:rsidRPr="00051261">
        <w:rPr>
          <w:rFonts w:ascii="Arial" w:eastAsia="Times New Roman" w:hAnsi="Arial" w:cs="Arial"/>
          <w:color w:val="000000"/>
          <w:sz w:val="27"/>
          <w:szCs w:val="27"/>
          <w:lang w:val="es-UY" w:eastAsia="es-UY"/>
        </w:rPr>
        <w:t>     18, 21-35</w:t>
      </w:r>
    </w:p>
    <w:p w:rsidR="00051261" w:rsidRPr="00051261" w:rsidRDefault="00051261" w:rsidP="00051261">
      <w:pPr>
        <w:shd w:val="clear" w:color="auto" w:fill="FFFFFF"/>
        <w:spacing w:after="0" w:line="240" w:lineRule="auto"/>
        <w:rPr>
          <w:rFonts w:ascii="Arial" w:eastAsia="Times New Roman" w:hAnsi="Arial" w:cs="Arial"/>
          <w:color w:val="222222"/>
          <w:sz w:val="24"/>
          <w:szCs w:val="24"/>
          <w:lang w:val="es-UY" w:eastAsia="es-UY"/>
        </w:rPr>
      </w:pPr>
      <w:r w:rsidRPr="00051261">
        <w:rPr>
          <w:rFonts w:ascii="Arial" w:eastAsia="Times New Roman" w:hAnsi="Arial" w:cs="Arial"/>
          <w:i/>
          <w:iCs/>
          <w:color w:val="000000"/>
          <w:sz w:val="27"/>
          <w:szCs w:val="27"/>
          <w:lang w:val="es-UY" w:eastAsia="es-UY"/>
        </w:rPr>
        <w:br/>
        <w:t>Resumen: Partiendo de una pregunta de Pedro sobre el perdón, Jesús pone en contraste el perdón inmenso de Dios a los seres humanos para reclamar de estos la misma actitud hacia sus hermanos en la comunidad.</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br/>
        <w:t>El capítulo 18 de Mateo está marcado por la relación interna de los miembros de la comunidad. Así encontramos la recurrencia de términos como “pequeños” (vv.4.6.10.14), “hermanos” (vv.15.21.35) en el contexto de la “comunidad” (</w:t>
      </w:r>
      <w:proofErr w:type="spellStart"/>
      <w:r w:rsidRPr="00051261">
        <w:rPr>
          <w:rFonts w:ascii="Arial" w:eastAsia="Times New Roman" w:hAnsi="Arial" w:cs="Arial"/>
          <w:i/>
          <w:iCs/>
          <w:color w:val="000000"/>
          <w:sz w:val="27"/>
          <w:szCs w:val="27"/>
          <w:lang w:val="es-UY" w:eastAsia="es-UY"/>
        </w:rPr>
        <w:t>ekklêsía</w:t>
      </w:r>
      <w:proofErr w:type="spellEnd"/>
      <w:r w:rsidRPr="00051261">
        <w:rPr>
          <w:rFonts w:ascii="Arial" w:eastAsia="Times New Roman" w:hAnsi="Arial" w:cs="Arial"/>
          <w:color w:val="000000"/>
          <w:sz w:val="27"/>
          <w:szCs w:val="27"/>
          <w:lang w:val="es-UY" w:eastAsia="es-UY"/>
        </w:rPr>
        <w:t>, v.17). Lo que ocurre en la comunidad y el modo de obrar en su seno es el tema del capítulo.</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 xml:space="preserve">Pero no es posible descuidar </w:t>
      </w:r>
      <w:proofErr w:type="gramStart"/>
      <w:r w:rsidRPr="00051261">
        <w:rPr>
          <w:rFonts w:ascii="Arial" w:eastAsia="Times New Roman" w:hAnsi="Arial" w:cs="Arial"/>
          <w:color w:val="000000"/>
          <w:sz w:val="27"/>
          <w:szCs w:val="27"/>
          <w:lang w:val="es-UY" w:eastAsia="es-UY"/>
        </w:rPr>
        <w:t>que</w:t>
      </w:r>
      <w:proofErr w:type="gramEnd"/>
      <w:r w:rsidRPr="00051261">
        <w:rPr>
          <w:rFonts w:ascii="Arial" w:eastAsia="Times New Roman" w:hAnsi="Arial" w:cs="Arial"/>
          <w:color w:val="000000"/>
          <w:sz w:val="27"/>
          <w:szCs w:val="27"/>
          <w:lang w:val="es-UY" w:eastAsia="es-UY"/>
        </w:rPr>
        <w:t xml:space="preserve"> en todo el bloque, tanto en su parte narrativa (caps.14-17, desde 13,53) como en la parte discursiva (cap. 18) se resalta la figura de Pedro como portavoz de la “</w:t>
      </w:r>
      <w:proofErr w:type="spellStart"/>
      <w:r w:rsidRPr="00051261">
        <w:rPr>
          <w:rFonts w:ascii="Arial" w:eastAsia="Times New Roman" w:hAnsi="Arial" w:cs="Arial"/>
          <w:i/>
          <w:iCs/>
          <w:color w:val="000000"/>
          <w:sz w:val="27"/>
          <w:szCs w:val="27"/>
          <w:lang w:val="es-UY" w:eastAsia="es-UY"/>
        </w:rPr>
        <w:t>ekklêsía</w:t>
      </w:r>
      <w:proofErr w:type="spellEnd"/>
      <w:r w:rsidRPr="00051261">
        <w:rPr>
          <w:rFonts w:ascii="Arial" w:eastAsia="Times New Roman" w:hAnsi="Arial" w:cs="Arial"/>
          <w:color w:val="000000"/>
          <w:sz w:val="27"/>
          <w:szCs w:val="27"/>
          <w:lang w:val="es-UY" w:eastAsia="es-UY"/>
        </w:rPr>
        <w:t>” y como sostén de la misma (16,18; ver 16,19 y 18,18).</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En la primera referencia a un “</w:t>
      </w:r>
      <w:r w:rsidRPr="00051261">
        <w:rPr>
          <w:rFonts w:ascii="Arial" w:eastAsia="Times New Roman" w:hAnsi="Arial" w:cs="Arial"/>
          <w:i/>
          <w:iCs/>
          <w:color w:val="000000"/>
          <w:sz w:val="27"/>
          <w:szCs w:val="27"/>
          <w:lang w:val="es-UY" w:eastAsia="es-UY"/>
        </w:rPr>
        <w:t>hermano</w:t>
      </w:r>
      <w:r w:rsidRPr="00051261">
        <w:rPr>
          <w:rFonts w:ascii="Arial" w:eastAsia="Times New Roman" w:hAnsi="Arial" w:cs="Arial"/>
          <w:color w:val="000000"/>
          <w:sz w:val="27"/>
          <w:szCs w:val="27"/>
          <w:lang w:val="es-UY" w:eastAsia="es-UY"/>
        </w:rPr>
        <w:t>” (18,15) Jesús hace referencia a su “pecado” (</w:t>
      </w:r>
      <w:proofErr w:type="spellStart"/>
      <w:r w:rsidRPr="00051261">
        <w:rPr>
          <w:rFonts w:ascii="Arial" w:eastAsia="Times New Roman" w:hAnsi="Arial" w:cs="Arial"/>
          <w:i/>
          <w:iCs/>
          <w:color w:val="000000"/>
          <w:sz w:val="27"/>
          <w:szCs w:val="27"/>
          <w:lang w:val="es-UY" w:eastAsia="es-UY"/>
        </w:rPr>
        <w:t>hamartêsê</w:t>
      </w:r>
      <w:proofErr w:type="spellEnd"/>
      <w:r w:rsidRPr="00051261">
        <w:rPr>
          <w:rFonts w:ascii="Arial" w:eastAsia="Times New Roman" w:hAnsi="Arial" w:cs="Arial"/>
          <w:color w:val="000000"/>
          <w:sz w:val="27"/>
          <w:szCs w:val="27"/>
          <w:lang w:val="es-UY" w:eastAsia="es-UY"/>
        </w:rPr>
        <w:t xml:space="preserve">), lo cual supone un obrar concreto y malicioso que apartaría al autor de la comunidad. El miembro de </w:t>
      </w:r>
      <w:proofErr w:type="gramStart"/>
      <w:r w:rsidRPr="00051261">
        <w:rPr>
          <w:rFonts w:ascii="Arial" w:eastAsia="Times New Roman" w:hAnsi="Arial" w:cs="Arial"/>
          <w:color w:val="000000"/>
          <w:sz w:val="27"/>
          <w:szCs w:val="27"/>
          <w:lang w:val="es-UY" w:eastAsia="es-UY"/>
        </w:rPr>
        <w:t>la misma</w:t>
      </w:r>
      <w:proofErr w:type="gramEnd"/>
      <w:r w:rsidRPr="00051261">
        <w:rPr>
          <w:rFonts w:ascii="Arial" w:eastAsia="Times New Roman" w:hAnsi="Arial" w:cs="Arial"/>
          <w:color w:val="000000"/>
          <w:sz w:val="27"/>
          <w:szCs w:val="27"/>
          <w:lang w:val="es-UY" w:eastAsia="es-UY"/>
        </w:rPr>
        <w:t xml:space="preserve"> debe buscar con ahínco recuperarlo como “</w:t>
      </w:r>
      <w:r w:rsidRPr="00051261">
        <w:rPr>
          <w:rFonts w:ascii="Arial" w:eastAsia="Times New Roman" w:hAnsi="Arial" w:cs="Arial"/>
          <w:i/>
          <w:iCs/>
          <w:color w:val="000000"/>
          <w:sz w:val="27"/>
          <w:szCs w:val="27"/>
          <w:lang w:val="es-UY" w:eastAsia="es-UY"/>
        </w:rPr>
        <w:t>hermano</w:t>
      </w:r>
      <w:r w:rsidRPr="00051261">
        <w:rPr>
          <w:rFonts w:ascii="Arial" w:eastAsia="Times New Roman" w:hAnsi="Arial" w:cs="Arial"/>
          <w:color w:val="000000"/>
          <w:sz w:val="27"/>
          <w:szCs w:val="27"/>
          <w:lang w:val="es-UY" w:eastAsia="es-UY"/>
        </w:rPr>
        <w:t>”, e incluso si de todos modos eligiera quedar fuera se debería intentar su reingreso (“</w:t>
      </w:r>
      <w:r w:rsidRPr="00051261">
        <w:rPr>
          <w:rFonts w:ascii="Arial" w:eastAsia="Times New Roman" w:hAnsi="Arial" w:cs="Arial"/>
          <w:i/>
          <w:iCs/>
          <w:color w:val="000000"/>
          <w:sz w:val="27"/>
          <w:szCs w:val="27"/>
          <w:lang w:val="es-UY" w:eastAsia="es-UY"/>
        </w:rPr>
        <w:t>un gentil o publicano</w:t>
      </w:r>
      <w:r w:rsidRPr="00051261">
        <w:rPr>
          <w:rFonts w:ascii="Arial" w:eastAsia="Times New Roman" w:hAnsi="Arial" w:cs="Arial"/>
          <w:color w:val="000000"/>
          <w:sz w:val="27"/>
          <w:szCs w:val="27"/>
          <w:lang w:val="es-UY" w:eastAsia="es-UY"/>
        </w:rPr>
        <w:t>”, v.17). Es en este contexto que Pedro pregunta “cuántas veces” debe perdonar los pecados (</w:t>
      </w:r>
      <w:proofErr w:type="spellStart"/>
      <w:r w:rsidRPr="00051261">
        <w:rPr>
          <w:rFonts w:ascii="Arial" w:eastAsia="Times New Roman" w:hAnsi="Arial" w:cs="Arial"/>
          <w:i/>
          <w:iCs/>
          <w:color w:val="000000"/>
          <w:sz w:val="27"/>
          <w:szCs w:val="27"/>
          <w:lang w:val="es-UY" w:eastAsia="es-UY"/>
        </w:rPr>
        <w:t>posákis</w:t>
      </w:r>
      <w:proofErr w:type="spellEnd"/>
      <w:r w:rsidRPr="00051261">
        <w:rPr>
          <w:rFonts w:ascii="Arial" w:eastAsia="Times New Roman" w:hAnsi="Arial" w:cs="Arial"/>
          <w:i/>
          <w:iCs/>
          <w:color w:val="000000"/>
          <w:sz w:val="27"/>
          <w:szCs w:val="27"/>
          <w:lang w:val="es-UY" w:eastAsia="es-UY"/>
        </w:rPr>
        <w:t xml:space="preserve"> </w:t>
      </w:r>
      <w:proofErr w:type="spellStart"/>
      <w:r w:rsidRPr="00051261">
        <w:rPr>
          <w:rFonts w:ascii="Arial" w:eastAsia="Times New Roman" w:hAnsi="Arial" w:cs="Arial"/>
          <w:i/>
          <w:iCs/>
          <w:color w:val="000000"/>
          <w:sz w:val="27"/>
          <w:szCs w:val="27"/>
          <w:lang w:val="es-UY" w:eastAsia="es-UY"/>
        </w:rPr>
        <w:t>hamartêsei</w:t>
      </w:r>
      <w:proofErr w:type="spellEnd"/>
      <w:r w:rsidRPr="00051261">
        <w:rPr>
          <w:rFonts w:ascii="Arial" w:eastAsia="Times New Roman" w:hAnsi="Arial" w:cs="Arial"/>
          <w:color w:val="000000"/>
          <w:sz w:val="27"/>
          <w:szCs w:val="27"/>
          <w:lang w:val="es-UY" w:eastAsia="es-UY"/>
        </w:rPr>
        <w:t>) de “</w:t>
      </w:r>
      <w:r w:rsidRPr="00051261">
        <w:rPr>
          <w:rFonts w:ascii="Arial" w:eastAsia="Times New Roman" w:hAnsi="Arial" w:cs="Arial"/>
          <w:i/>
          <w:iCs/>
          <w:color w:val="000000"/>
          <w:sz w:val="27"/>
          <w:szCs w:val="27"/>
          <w:lang w:val="es-UY" w:eastAsia="es-UY"/>
        </w:rPr>
        <w:t>mi hermano</w:t>
      </w:r>
      <w:r w:rsidRPr="00051261">
        <w:rPr>
          <w:rFonts w:ascii="Arial" w:eastAsia="Times New Roman" w:hAnsi="Arial" w:cs="Arial"/>
          <w:color w:val="000000"/>
          <w:sz w:val="27"/>
          <w:szCs w:val="27"/>
          <w:lang w:val="es-UY" w:eastAsia="es-UY"/>
        </w:rPr>
        <w:t>” (con lo que expresamente hace referencia al miembro creyente de la comunidad).</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La importancia de Pedro y la elaboración de la unidad hace pensar que Mateo ha ampliado un texto del Evangelio Q: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w:t>
      </w:r>
      <w:r w:rsidRPr="00051261">
        <w:rPr>
          <w:rFonts w:ascii="Arial" w:eastAsia="Times New Roman" w:hAnsi="Arial" w:cs="Arial"/>
          <w:i/>
          <w:iCs/>
          <w:color w:val="000000"/>
          <w:sz w:val="27"/>
          <w:szCs w:val="27"/>
          <w:lang w:val="es-UY" w:eastAsia="es-UY"/>
        </w:rPr>
        <w:t>Si tu hermano peca, repréndele; y si se arrepiente, perdónale. Y si peca contra ti siete veces al día, y siete veces se vuelve a ti, diciendo: ‘Me arrepiento’, le perdonarás</w:t>
      </w:r>
      <w:r w:rsidRPr="00051261">
        <w:rPr>
          <w:rFonts w:ascii="Arial" w:eastAsia="Times New Roman" w:hAnsi="Arial" w:cs="Arial"/>
          <w:color w:val="000000"/>
          <w:sz w:val="27"/>
          <w:szCs w:val="27"/>
          <w:lang w:val="es-UY" w:eastAsia="es-UY"/>
        </w:rPr>
        <w:t>”. (</w:t>
      </w:r>
      <w:proofErr w:type="spellStart"/>
      <w:r w:rsidRPr="00051261">
        <w:rPr>
          <w:rFonts w:ascii="Arial" w:eastAsia="Times New Roman" w:hAnsi="Arial" w:cs="Arial"/>
          <w:color w:val="000000"/>
          <w:sz w:val="27"/>
          <w:szCs w:val="27"/>
          <w:lang w:val="es-UY" w:eastAsia="es-UY"/>
        </w:rPr>
        <w:t>Lc</w:t>
      </w:r>
      <w:proofErr w:type="spellEnd"/>
      <w:r w:rsidRPr="00051261">
        <w:rPr>
          <w:rFonts w:ascii="Arial" w:eastAsia="Times New Roman" w:hAnsi="Arial" w:cs="Arial"/>
          <w:color w:val="000000"/>
          <w:sz w:val="27"/>
          <w:szCs w:val="27"/>
          <w:lang w:val="es-UY" w:eastAsia="es-UY"/>
        </w:rPr>
        <w:t xml:space="preserve"> 17,3-4).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La referencia al “</w:t>
      </w:r>
      <w:r w:rsidRPr="00051261">
        <w:rPr>
          <w:rFonts w:ascii="Arial" w:eastAsia="Times New Roman" w:hAnsi="Arial" w:cs="Arial"/>
          <w:i/>
          <w:iCs/>
          <w:color w:val="000000"/>
          <w:sz w:val="27"/>
          <w:szCs w:val="27"/>
          <w:lang w:val="es-UY" w:eastAsia="es-UY"/>
        </w:rPr>
        <w:t>siete</w:t>
      </w:r>
      <w:r w:rsidRPr="00051261">
        <w:rPr>
          <w:rFonts w:ascii="Arial" w:eastAsia="Times New Roman" w:hAnsi="Arial" w:cs="Arial"/>
          <w:color w:val="000000"/>
          <w:sz w:val="27"/>
          <w:szCs w:val="27"/>
          <w:lang w:val="es-UY" w:eastAsia="es-UY"/>
        </w:rPr>
        <w:t>” (ver Pr 24,16) indica “siempre”. La ampliación viene dada por la superación de estas “siete veces” (</w:t>
      </w:r>
      <w:proofErr w:type="spellStart"/>
      <w:r w:rsidRPr="00051261">
        <w:rPr>
          <w:rFonts w:ascii="Arial" w:eastAsia="Times New Roman" w:hAnsi="Arial" w:cs="Arial"/>
          <w:i/>
          <w:iCs/>
          <w:color w:val="000000"/>
          <w:sz w:val="27"/>
          <w:szCs w:val="27"/>
          <w:lang w:val="es-UY" w:eastAsia="es-UY"/>
        </w:rPr>
        <w:t>heptákis</w:t>
      </w:r>
      <w:proofErr w:type="spellEnd"/>
      <w:r w:rsidRPr="00051261">
        <w:rPr>
          <w:rFonts w:ascii="Arial" w:eastAsia="Times New Roman" w:hAnsi="Arial" w:cs="Arial"/>
          <w:color w:val="000000"/>
          <w:sz w:val="27"/>
          <w:szCs w:val="27"/>
          <w:lang w:val="es-UY" w:eastAsia="es-UY"/>
        </w:rPr>
        <w:t>) a un “setenta veces siete” (</w:t>
      </w:r>
      <w:proofErr w:type="spellStart"/>
      <w:r w:rsidRPr="00051261">
        <w:rPr>
          <w:rFonts w:ascii="Arial" w:eastAsia="Times New Roman" w:hAnsi="Arial" w:cs="Arial"/>
          <w:i/>
          <w:iCs/>
          <w:color w:val="000000"/>
          <w:sz w:val="27"/>
          <w:szCs w:val="27"/>
          <w:lang w:val="es-UY" w:eastAsia="es-UY"/>
        </w:rPr>
        <w:t>hebdomêkontákis</w:t>
      </w:r>
      <w:proofErr w:type="spellEnd"/>
      <w:r w:rsidRPr="00051261">
        <w:rPr>
          <w:rFonts w:ascii="Arial" w:eastAsia="Times New Roman" w:hAnsi="Arial" w:cs="Arial"/>
          <w:i/>
          <w:iCs/>
          <w:color w:val="000000"/>
          <w:sz w:val="27"/>
          <w:szCs w:val="27"/>
          <w:lang w:val="es-UY" w:eastAsia="es-UY"/>
        </w:rPr>
        <w:t xml:space="preserve"> </w:t>
      </w:r>
      <w:proofErr w:type="spellStart"/>
      <w:r w:rsidRPr="00051261">
        <w:rPr>
          <w:rFonts w:ascii="Arial" w:eastAsia="Times New Roman" w:hAnsi="Arial" w:cs="Arial"/>
          <w:i/>
          <w:iCs/>
          <w:color w:val="000000"/>
          <w:sz w:val="27"/>
          <w:szCs w:val="27"/>
          <w:lang w:val="es-UY" w:eastAsia="es-UY"/>
        </w:rPr>
        <w:t>heptá</w:t>
      </w:r>
      <w:proofErr w:type="spellEnd"/>
      <w:r w:rsidRPr="00051261">
        <w:rPr>
          <w:rFonts w:ascii="Arial" w:eastAsia="Times New Roman" w:hAnsi="Arial" w:cs="Arial"/>
          <w:color w:val="000000"/>
          <w:sz w:val="27"/>
          <w:szCs w:val="27"/>
          <w:lang w:val="es-UY" w:eastAsia="es-UY"/>
        </w:rPr>
        <w:t>). Los lectores asiduos de la Biblia –como lo era la comunidad de Mateo- reconocerían en este “</w:t>
      </w:r>
      <w:r w:rsidRPr="00051261">
        <w:rPr>
          <w:rFonts w:ascii="Arial" w:eastAsia="Times New Roman" w:hAnsi="Arial" w:cs="Arial"/>
          <w:i/>
          <w:iCs/>
          <w:color w:val="000000"/>
          <w:sz w:val="27"/>
          <w:szCs w:val="27"/>
          <w:lang w:val="es-UY" w:eastAsia="es-UY"/>
        </w:rPr>
        <w:t>setenta veces siete</w:t>
      </w:r>
      <w:r w:rsidRPr="00051261">
        <w:rPr>
          <w:rFonts w:ascii="Arial" w:eastAsia="Times New Roman" w:hAnsi="Arial" w:cs="Arial"/>
          <w:color w:val="000000"/>
          <w:sz w:val="27"/>
          <w:szCs w:val="27"/>
          <w:lang w:val="es-UY" w:eastAsia="es-UY"/>
        </w:rPr>
        <w:t>” una referencia a Lamec (</w:t>
      </w:r>
      <w:proofErr w:type="spellStart"/>
      <w:r w:rsidRPr="00051261">
        <w:rPr>
          <w:rFonts w:ascii="Arial" w:eastAsia="Times New Roman" w:hAnsi="Arial" w:cs="Arial"/>
          <w:color w:val="000000"/>
          <w:sz w:val="27"/>
          <w:szCs w:val="27"/>
          <w:lang w:val="es-UY" w:eastAsia="es-UY"/>
        </w:rPr>
        <w:t>Gén</w:t>
      </w:r>
      <w:proofErr w:type="spellEnd"/>
      <w:r w:rsidRPr="00051261">
        <w:rPr>
          <w:rFonts w:ascii="Arial" w:eastAsia="Times New Roman" w:hAnsi="Arial" w:cs="Arial"/>
          <w:color w:val="000000"/>
          <w:sz w:val="27"/>
          <w:szCs w:val="27"/>
          <w:lang w:val="es-UY" w:eastAsia="es-UY"/>
        </w:rPr>
        <w:t xml:space="preserve"> 4,24), la única vez que el término </w:t>
      </w:r>
      <w:proofErr w:type="spellStart"/>
      <w:r w:rsidRPr="00051261">
        <w:rPr>
          <w:rFonts w:ascii="Arial" w:eastAsia="Times New Roman" w:hAnsi="Arial" w:cs="Arial"/>
          <w:i/>
          <w:iCs/>
          <w:color w:val="000000"/>
          <w:sz w:val="27"/>
          <w:szCs w:val="27"/>
          <w:lang w:val="es-UY" w:eastAsia="es-UY"/>
        </w:rPr>
        <w:t>hebdomêkontákis</w:t>
      </w:r>
      <w:proofErr w:type="spellEnd"/>
      <w:r w:rsidRPr="00051261">
        <w:rPr>
          <w:rFonts w:ascii="Arial" w:eastAsia="Times New Roman" w:hAnsi="Arial" w:cs="Arial"/>
          <w:i/>
          <w:iCs/>
          <w:color w:val="000000"/>
          <w:sz w:val="27"/>
          <w:szCs w:val="27"/>
          <w:lang w:val="es-UY" w:eastAsia="es-UY"/>
        </w:rPr>
        <w:t xml:space="preserve"> </w:t>
      </w:r>
      <w:proofErr w:type="spellStart"/>
      <w:r w:rsidRPr="00051261">
        <w:rPr>
          <w:rFonts w:ascii="Arial" w:eastAsia="Times New Roman" w:hAnsi="Arial" w:cs="Arial"/>
          <w:i/>
          <w:iCs/>
          <w:color w:val="000000"/>
          <w:sz w:val="27"/>
          <w:szCs w:val="27"/>
          <w:lang w:val="es-UY" w:eastAsia="es-UY"/>
        </w:rPr>
        <w:t>heptá</w:t>
      </w:r>
      <w:proofErr w:type="spellEnd"/>
      <w:r w:rsidRPr="00051261">
        <w:rPr>
          <w:rFonts w:ascii="Arial" w:eastAsia="Times New Roman" w:hAnsi="Arial" w:cs="Arial"/>
          <w:color w:val="000000"/>
          <w:sz w:val="27"/>
          <w:szCs w:val="27"/>
          <w:lang w:val="es-UY" w:eastAsia="es-UY"/>
        </w:rPr>
        <w:t> vuelve a encontrarse en ella.</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i/>
          <w:iCs/>
          <w:color w:val="000000"/>
          <w:sz w:val="27"/>
          <w:szCs w:val="27"/>
          <w:lang w:val="es-UY" w:eastAsia="es-UY"/>
        </w:rPr>
        <w:t xml:space="preserve">Lamec dijo a sus mujeres: – Ada y Sila, escúchenme; mujeres de Lamec, pongan atención a mis palabras: maté a un hombre por herirme, a un joven por golpearme. En efecto: dos veces siete será </w:t>
      </w:r>
      <w:proofErr w:type="gramStart"/>
      <w:r w:rsidRPr="00051261">
        <w:rPr>
          <w:rFonts w:ascii="Arial" w:eastAsia="Times New Roman" w:hAnsi="Arial" w:cs="Arial"/>
          <w:i/>
          <w:iCs/>
          <w:color w:val="000000"/>
          <w:sz w:val="27"/>
          <w:szCs w:val="27"/>
          <w:lang w:val="es-UY" w:eastAsia="es-UY"/>
        </w:rPr>
        <w:t>vengado</w:t>
      </w:r>
      <w:proofErr w:type="gramEnd"/>
      <w:r w:rsidRPr="00051261">
        <w:rPr>
          <w:rFonts w:ascii="Arial" w:eastAsia="Times New Roman" w:hAnsi="Arial" w:cs="Arial"/>
          <w:i/>
          <w:iCs/>
          <w:color w:val="000000"/>
          <w:sz w:val="27"/>
          <w:szCs w:val="27"/>
          <w:lang w:val="es-UY" w:eastAsia="es-UY"/>
        </w:rPr>
        <w:t xml:space="preserve"> Caín, pero Lamec setenta y siete </w:t>
      </w:r>
      <w:r w:rsidRPr="00051261">
        <w:rPr>
          <w:rFonts w:ascii="Arial" w:eastAsia="Times New Roman" w:hAnsi="Arial" w:cs="Arial"/>
          <w:color w:val="000000"/>
          <w:sz w:val="27"/>
          <w:szCs w:val="27"/>
          <w:lang w:val="es-UY" w:eastAsia="es-UY"/>
        </w:rPr>
        <w:t>(Gen 4:23-24; el “setenta y siete” hebreo se trasforma en setenta “veces” siete con el sufijo “--</w:t>
      </w:r>
      <w:proofErr w:type="spellStart"/>
      <w:r w:rsidRPr="00051261">
        <w:rPr>
          <w:rFonts w:ascii="Arial" w:eastAsia="Times New Roman" w:hAnsi="Arial" w:cs="Arial"/>
          <w:i/>
          <w:iCs/>
          <w:color w:val="000000"/>
          <w:sz w:val="27"/>
          <w:szCs w:val="27"/>
          <w:lang w:val="es-UY" w:eastAsia="es-UY"/>
        </w:rPr>
        <w:t>kis</w:t>
      </w:r>
      <w:proofErr w:type="spellEnd"/>
      <w:r w:rsidRPr="00051261">
        <w:rPr>
          <w:rFonts w:ascii="Arial" w:eastAsia="Times New Roman" w:hAnsi="Arial" w:cs="Arial"/>
          <w:color w:val="000000"/>
          <w:sz w:val="27"/>
          <w:szCs w:val="27"/>
          <w:lang w:val="es-UY" w:eastAsia="es-UY"/>
        </w:rPr>
        <w:t>”, veces en la traducción griega)</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La violencia comenzada con Caín llega a su máxima expresión con su descendiente Lamec (la referencia a Caín muestra que la unidad comenzada en Gen 4,1 concluye aquí). La violencia crece exponencialmente.</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Mateo quiere mostrar que con el perdón ha de crecer exponencialmente la fraternidad en el seno de la comunidad y quebrar así la espiral de la violencia.</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Pero para ejemplificar esto, recurre a una parábola del reino. Este se “</w:t>
      </w:r>
      <w:r w:rsidRPr="00051261">
        <w:rPr>
          <w:rFonts w:ascii="Arial" w:eastAsia="Times New Roman" w:hAnsi="Arial" w:cs="Arial"/>
          <w:i/>
          <w:iCs/>
          <w:color w:val="000000"/>
          <w:sz w:val="27"/>
          <w:szCs w:val="27"/>
          <w:lang w:val="es-UY" w:eastAsia="es-UY"/>
        </w:rPr>
        <w:t>asemeja</w:t>
      </w:r>
      <w:r w:rsidRPr="00051261">
        <w:rPr>
          <w:rFonts w:ascii="Arial" w:eastAsia="Times New Roman" w:hAnsi="Arial" w:cs="Arial"/>
          <w:color w:val="000000"/>
          <w:sz w:val="27"/>
          <w:szCs w:val="27"/>
          <w:lang w:val="es-UY" w:eastAsia="es-UY"/>
        </w:rPr>
        <w:t>” a un rey en su modo de obrar. Se trata de “ajustar cuentas” (</w:t>
      </w:r>
      <w:proofErr w:type="spellStart"/>
      <w:r w:rsidRPr="00051261">
        <w:rPr>
          <w:rFonts w:ascii="Arial" w:eastAsia="Times New Roman" w:hAnsi="Arial" w:cs="Arial"/>
          <w:i/>
          <w:iCs/>
          <w:color w:val="000000"/>
          <w:sz w:val="27"/>
          <w:szCs w:val="27"/>
          <w:lang w:val="es-UY" w:eastAsia="es-UY"/>
        </w:rPr>
        <w:t>synaírô</w:t>
      </w:r>
      <w:proofErr w:type="spellEnd"/>
      <w:r w:rsidRPr="00051261">
        <w:rPr>
          <w:rFonts w:ascii="Arial" w:eastAsia="Times New Roman" w:hAnsi="Arial" w:cs="Arial"/>
          <w:color w:val="000000"/>
          <w:sz w:val="27"/>
          <w:szCs w:val="27"/>
          <w:lang w:val="es-UY" w:eastAsia="es-UY"/>
        </w:rPr>
        <w:t xml:space="preserve">, término exclusivo de Mateo, ver 25,19). Pero no es esto lo que se asemeja al reino. En </w:t>
      </w:r>
      <w:proofErr w:type="gramStart"/>
      <w:r w:rsidRPr="00051261">
        <w:rPr>
          <w:rFonts w:ascii="Arial" w:eastAsia="Times New Roman" w:hAnsi="Arial" w:cs="Arial"/>
          <w:color w:val="000000"/>
          <w:sz w:val="27"/>
          <w:szCs w:val="27"/>
          <w:lang w:val="es-UY" w:eastAsia="es-UY"/>
        </w:rPr>
        <w:t>realidad</w:t>
      </w:r>
      <w:proofErr w:type="gramEnd"/>
      <w:r w:rsidRPr="00051261">
        <w:rPr>
          <w:rFonts w:ascii="Arial" w:eastAsia="Times New Roman" w:hAnsi="Arial" w:cs="Arial"/>
          <w:color w:val="000000"/>
          <w:sz w:val="27"/>
          <w:szCs w:val="27"/>
          <w:lang w:val="es-UY" w:eastAsia="es-UY"/>
        </w:rPr>
        <w:t xml:space="preserve"> sólo se menciona a un deudor del rey que adeuda una suma exorbitante “</w:t>
      </w:r>
      <w:r w:rsidRPr="00051261">
        <w:rPr>
          <w:rFonts w:ascii="Arial" w:eastAsia="Times New Roman" w:hAnsi="Arial" w:cs="Arial"/>
          <w:i/>
          <w:iCs/>
          <w:color w:val="000000"/>
          <w:sz w:val="27"/>
          <w:szCs w:val="27"/>
          <w:lang w:val="es-UY" w:eastAsia="es-UY"/>
        </w:rPr>
        <w:t>diez mil talentos</w:t>
      </w:r>
      <w:r w:rsidRPr="00051261">
        <w:rPr>
          <w:rFonts w:ascii="Arial" w:eastAsia="Times New Roman" w:hAnsi="Arial" w:cs="Arial"/>
          <w:color w:val="000000"/>
          <w:sz w:val="27"/>
          <w:szCs w:val="27"/>
          <w:lang w:val="es-UY" w:eastAsia="es-UY"/>
        </w:rPr>
        <w:t>”. El primer desenlace refuerza el dramatismo; para cobrarla, ordena la venta del siervo y de su familia a fin de cobrar (algo). Éste se postra a los pies, y allí pide “</w:t>
      </w:r>
      <w:r w:rsidRPr="00051261">
        <w:rPr>
          <w:rFonts w:ascii="Arial" w:eastAsia="Times New Roman" w:hAnsi="Arial" w:cs="Arial"/>
          <w:i/>
          <w:iCs/>
          <w:color w:val="000000"/>
          <w:sz w:val="27"/>
          <w:szCs w:val="27"/>
          <w:lang w:val="es-UY" w:eastAsia="es-UY"/>
        </w:rPr>
        <w:t>paciencia que te pagaré todo</w:t>
      </w:r>
      <w:r w:rsidRPr="00051261">
        <w:rPr>
          <w:rFonts w:ascii="Arial" w:eastAsia="Times New Roman" w:hAnsi="Arial" w:cs="Arial"/>
          <w:color w:val="000000"/>
          <w:sz w:val="27"/>
          <w:szCs w:val="27"/>
          <w:lang w:val="es-UY" w:eastAsia="es-UY"/>
        </w:rPr>
        <w:t>”. Como se trata de un rey que se asemejaría al “reino de los cielos (= Dios)” se “</w:t>
      </w:r>
      <w:r w:rsidRPr="00051261">
        <w:rPr>
          <w:rFonts w:ascii="Arial" w:eastAsia="Times New Roman" w:hAnsi="Arial" w:cs="Arial"/>
          <w:i/>
          <w:iCs/>
          <w:color w:val="000000"/>
          <w:sz w:val="27"/>
          <w:szCs w:val="27"/>
          <w:lang w:val="es-UY" w:eastAsia="es-UY"/>
        </w:rPr>
        <w:t>compadece</w:t>
      </w:r>
      <w:r w:rsidRPr="00051261">
        <w:rPr>
          <w:rFonts w:ascii="Arial" w:eastAsia="Times New Roman" w:hAnsi="Arial" w:cs="Arial"/>
          <w:color w:val="000000"/>
          <w:sz w:val="27"/>
          <w:szCs w:val="27"/>
          <w:lang w:val="es-UY" w:eastAsia="es-UY"/>
        </w:rPr>
        <w:t>”, se conmueven sus entrañas (</w:t>
      </w:r>
      <w:proofErr w:type="spellStart"/>
      <w:r w:rsidRPr="00051261">
        <w:rPr>
          <w:rFonts w:ascii="Arial" w:eastAsia="Times New Roman" w:hAnsi="Arial" w:cs="Arial"/>
          <w:i/>
          <w:iCs/>
          <w:color w:val="000000"/>
          <w:sz w:val="27"/>
          <w:szCs w:val="27"/>
          <w:lang w:val="es-UY" w:eastAsia="es-UY"/>
        </w:rPr>
        <w:t>splagjnízomai</w:t>
      </w:r>
      <w:proofErr w:type="spellEnd"/>
      <w:r w:rsidRPr="00051261">
        <w:rPr>
          <w:rFonts w:ascii="Arial" w:eastAsia="Times New Roman" w:hAnsi="Arial" w:cs="Arial"/>
          <w:color w:val="000000"/>
          <w:sz w:val="27"/>
          <w:szCs w:val="27"/>
          <w:lang w:val="es-UY" w:eastAsia="es-UY"/>
        </w:rPr>
        <w:t>), lo liberó y le condonó la deuda.</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Ya libre, se encuentra con un “</w:t>
      </w:r>
      <w:proofErr w:type="gramStart"/>
      <w:r w:rsidRPr="00051261">
        <w:rPr>
          <w:rFonts w:ascii="Arial" w:eastAsia="Times New Roman" w:hAnsi="Arial" w:cs="Arial"/>
          <w:i/>
          <w:iCs/>
          <w:color w:val="000000"/>
          <w:sz w:val="27"/>
          <w:szCs w:val="27"/>
          <w:lang w:val="es-UY" w:eastAsia="es-UY"/>
        </w:rPr>
        <w:t>con-siervo</w:t>
      </w:r>
      <w:proofErr w:type="gramEnd"/>
      <w:r w:rsidRPr="00051261">
        <w:rPr>
          <w:rFonts w:ascii="Arial" w:eastAsia="Times New Roman" w:hAnsi="Arial" w:cs="Arial"/>
          <w:i/>
          <w:iCs/>
          <w:color w:val="000000"/>
          <w:sz w:val="27"/>
          <w:szCs w:val="27"/>
          <w:lang w:val="es-UY" w:eastAsia="es-UY"/>
        </w:rPr>
        <w:t>”</w:t>
      </w:r>
      <w:r w:rsidRPr="00051261">
        <w:rPr>
          <w:rFonts w:ascii="Arial" w:eastAsia="Times New Roman" w:hAnsi="Arial" w:cs="Arial"/>
          <w:color w:val="000000"/>
          <w:sz w:val="27"/>
          <w:szCs w:val="27"/>
          <w:lang w:val="es-UY" w:eastAsia="es-UY"/>
        </w:rPr>
        <w:t> (un siervo como él) que le debía “</w:t>
      </w:r>
      <w:r w:rsidRPr="00051261">
        <w:rPr>
          <w:rFonts w:ascii="Arial" w:eastAsia="Times New Roman" w:hAnsi="Arial" w:cs="Arial"/>
          <w:i/>
          <w:iCs/>
          <w:color w:val="000000"/>
          <w:sz w:val="27"/>
          <w:szCs w:val="27"/>
          <w:lang w:val="es-UY" w:eastAsia="es-UY"/>
        </w:rPr>
        <w:t>cien denarios</w:t>
      </w:r>
      <w:r w:rsidRPr="00051261">
        <w:rPr>
          <w:rFonts w:ascii="Arial" w:eastAsia="Times New Roman" w:hAnsi="Arial" w:cs="Arial"/>
          <w:color w:val="000000"/>
          <w:sz w:val="27"/>
          <w:szCs w:val="27"/>
          <w:lang w:val="es-UY" w:eastAsia="es-UY"/>
        </w:rPr>
        <w:t>”. Éste ahora le reclama la deuda acogotándolo y ahogándolo. También él se postra a los pies y pide “</w:t>
      </w:r>
      <w:r w:rsidRPr="00051261">
        <w:rPr>
          <w:rFonts w:ascii="Arial" w:eastAsia="Times New Roman" w:hAnsi="Arial" w:cs="Arial"/>
          <w:i/>
          <w:iCs/>
          <w:color w:val="000000"/>
          <w:sz w:val="27"/>
          <w:szCs w:val="27"/>
          <w:lang w:val="es-UY" w:eastAsia="es-UY"/>
        </w:rPr>
        <w:t>paciencia</w:t>
      </w:r>
      <w:r w:rsidRPr="00051261">
        <w:rPr>
          <w:rFonts w:ascii="Arial" w:eastAsia="Times New Roman" w:hAnsi="Arial" w:cs="Arial"/>
          <w:color w:val="000000"/>
          <w:sz w:val="27"/>
          <w:szCs w:val="27"/>
          <w:lang w:val="es-UY" w:eastAsia="es-UY"/>
        </w:rPr>
        <w:t>” para “</w:t>
      </w:r>
      <w:r w:rsidRPr="00051261">
        <w:rPr>
          <w:rFonts w:ascii="Arial" w:eastAsia="Times New Roman" w:hAnsi="Arial" w:cs="Arial"/>
          <w:i/>
          <w:iCs/>
          <w:color w:val="000000"/>
          <w:sz w:val="27"/>
          <w:szCs w:val="27"/>
          <w:lang w:val="es-UY" w:eastAsia="es-UY"/>
        </w:rPr>
        <w:t>pagar</w:t>
      </w:r>
      <w:r w:rsidRPr="00051261">
        <w:rPr>
          <w:rFonts w:ascii="Arial" w:eastAsia="Times New Roman" w:hAnsi="Arial" w:cs="Arial"/>
          <w:color w:val="000000"/>
          <w:sz w:val="27"/>
          <w:szCs w:val="27"/>
          <w:lang w:val="es-UY" w:eastAsia="es-UY"/>
        </w:rPr>
        <w:t>” pero éste lo hace encarcelar hasta que pagara todo.</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Hasta aquí el contraste entre ambas actitudes. Pero el relato continúa: otros “</w:t>
      </w:r>
      <w:proofErr w:type="gramStart"/>
      <w:r w:rsidRPr="00051261">
        <w:rPr>
          <w:rFonts w:ascii="Arial" w:eastAsia="Times New Roman" w:hAnsi="Arial" w:cs="Arial"/>
          <w:i/>
          <w:iCs/>
          <w:color w:val="000000"/>
          <w:sz w:val="27"/>
          <w:szCs w:val="27"/>
          <w:lang w:val="es-UY" w:eastAsia="es-UY"/>
        </w:rPr>
        <w:t>con-siervos</w:t>
      </w:r>
      <w:proofErr w:type="gramEnd"/>
      <w:r w:rsidRPr="00051261">
        <w:rPr>
          <w:rFonts w:ascii="Arial" w:eastAsia="Times New Roman" w:hAnsi="Arial" w:cs="Arial"/>
          <w:color w:val="000000"/>
          <w:sz w:val="27"/>
          <w:szCs w:val="27"/>
          <w:lang w:val="es-UY" w:eastAsia="es-UY"/>
        </w:rPr>
        <w:t>” se pusieron “tristes en exceso” y fueron a contar esto al “señor” quien regaña al siervo: ¡malvado! Había perdonado “</w:t>
      </w:r>
      <w:r w:rsidRPr="00051261">
        <w:rPr>
          <w:rFonts w:ascii="Arial" w:eastAsia="Times New Roman" w:hAnsi="Arial" w:cs="Arial"/>
          <w:i/>
          <w:iCs/>
          <w:color w:val="000000"/>
          <w:sz w:val="27"/>
          <w:szCs w:val="27"/>
          <w:lang w:val="es-UY" w:eastAsia="es-UY"/>
        </w:rPr>
        <w:t>toda</w:t>
      </w:r>
      <w:r w:rsidRPr="00051261">
        <w:rPr>
          <w:rFonts w:ascii="Arial" w:eastAsia="Times New Roman" w:hAnsi="Arial" w:cs="Arial"/>
          <w:color w:val="000000"/>
          <w:sz w:val="27"/>
          <w:szCs w:val="27"/>
          <w:lang w:val="es-UY" w:eastAsia="es-UY"/>
        </w:rPr>
        <w:t>” la deuda “porque lo suplicaste” (</w:t>
      </w:r>
      <w:proofErr w:type="spellStart"/>
      <w:r w:rsidRPr="00051261">
        <w:rPr>
          <w:rFonts w:ascii="Arial" w:eastAsia="Times New Roman" w:hAnsi="Arial" w:cs="Arial"/>
          <w:i/>
          <w:iCs/>
          <w:color w:val="000000"/>
          <w:sz w:val="27"/>
          <w:szCs w:val="27"/>
          <w:lang w:val="es-UY" w:eastAsia="es-UY"/>
        </w:rPr>
        <w:t>parakaléô</w:t>
      </w:r>
      <w:proofErr w:type="spellEnd"/>
      <w:r w:rsidRPr="00051261">
        <w:rPr>
          <w:rFonts w:ascii="Arial" w:eastAsia="Times New Roman" w:hAnsi="Arial" w:cs="Arial"/>
          <w:color w:val="000000"/>
          <w:sz w:val="27"/>
          <w:szCs w:val="27"/>
          <w:lang w:val="es-UY" w:eastAsia="es-UY"/>
        </w:rPr>
        <w:t>), ¿no “</w:t>
      </w:r>
      <w:r w:rsidRPr="00051261">
        <w:rPr>
          <w:rFonts w:ascii="Arial" w:eastAsia="Times New Roman" w:hAnsi="Arial" w:cs="Arial"/>
          <w:i/>
          <w:iCs/>
          <w:color w:val="000000"/>
          <w:sz w:val="27"/>
          <w:szCs w:val="27"/>
          <w:lang w:val="es-UY" w:eastAsia="es-UY"/>
        </w:rPr>
        <w:t>debías</w:t>
      </w:r>
      <w:r w:rsidRPr="00051261">
        <w:rPr>
          <w:rFonts w:ascii="Arial" w:eastAsia="Times New Roman" w:hAnsi="Arial" w:cs="Arial"/>
          <w:color w:val="000000"/>
          <w:sz w:val="27"/>
          <w:szCs w:val="27"/>
          <w:lang w:val="es-UY" w:eastAsia="es-UY"/>
        </w:rPr>
        <w:t xml:space="preserve">” con tu </w:t>
      </w:r>
      <w:proofErr w:type="gramStart"/>
      <w:r w:rsidRPr="00051261">
        <w:rPr>
          <w:rFonts w:ascii="Arial" w:eastAsia="Times New Roman" w:hAnsi="Arial" w:cs="Arial"/>
          <w:color w:val="000000"/>
          <w:sz w:val="27"/>
          <w:szCs w:val="27"/>
          <w:lang w:val="es-UY" w:eastAsia="es-UY"/>
        </w:rPr>
        <w:t>con-siervo</w:t>
      </w:r>
      <w:proofErr w:type="gramEnd"/>
      <w:r w:rsidRPr="00051261">
        <w:rPr>
          <w:rFonts w:ascii="Arial" w:eastAsia="Times New Roman" w:hAnsi="Arial" w:cs="Arial"/>
          <w:color w:val="000000"/>
          <w:sz w:val="27"/>
          <w:szCs w:val="27"/>
          <w:lang w:val="es-UY" w:eastAsia="es-UY"/>
        </w:rPr>
        <w:t xml:space="preserve"> tener compasión (</w:t>
      </w:r>
      <w:proofErr w:type="spellStart"/>
      <w:r w:rsidRPr="00051261">
        <w:rPr>
          <w:rFonts w:ascii="Arial" w:eastAsia="Times New Roman" w:hAnsi="Arial" w:cs="Arial"/>
          <w:i/>
          <w:iCs/>
          <w:color w:val="000000"/>
          <w:sz w:val="27"/>
          <w:szCs w:val="27"/>
          <w:lang w:val="es-UY" w:eastAsia="es-UY"/>
        </w:rPr>
        <w:t>eleéô</w:t>
      </w:r>
      <w:proofErr w:type="spellEnd"/>
      <w:r w:rsidRPr="00051261">
        <w:rPr>
          <w:rFonts w:ascii="Arial" w:eastAsia="Times New Roman" w:hAnsi="Arial" w:cs="Arial"/>
          <w:color w:val="000000"/>
          <w:sz w:val="27"/>
          <w:szCs w:val="27"/>
          <w:lang w:val="es-UY" w:eastAsia="es-UY"/>
        </w:rPr>
        <w:t>) como yo la tuve? Entonces, lleno de cólera, lo entregó a los verdugos hasta que pagara “toda” la deuda anterior.</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El v.35 es la conclusión de Jesús a toda la parábola aludiendo (típico de Mateo) a “</w:t>
      </w:r>
      <w:r w:rsidRPr="00051261">
        <w:rPr>
          <w:rFonts w:ascii="Arial" w:eastAsia="Times New Roman" w:hAnsi="Arial" w:cs="Arial"/>
          <w:i/>
          <w:iCs/>
          <w:color w:val="000000"/>
          <w:sz w:val="27"/>
          <w:szCs w:val="27"/>
          <w:lang w:val="es-UY" w:eastAsia="es-UY"/>
        </w:rPr>
        <w:t>mi Padre del cielo</w:t>
      </w:r>
      <w:r w:rsidRPr="00051261">
        <w:rPr>
          <w:rFonts w:ascii="Arial" w:eastAsia="Times New Roman" w:hAnsi="Arial" w:cs="Arial"/>
          <w:color w:val="000000"/>
          <w:sz w:val="27"/>
          <w:szCs w:val="27"/>
          <w:lang w:val="es-UY" w:eastAsia="es-UY"/>
        </w:rPr>
        <w:t>” si no perdonan al hermano (con lo que el texto termina como había comenzado).</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Pero para una mejor comprensión es importante notar algunos detalles de la parábola:</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El “</w:t>
      </w:r>
      <w:r w:rsidRPr="00051261">
        <w:rPr>
          <w:rFonts w:ascii="Arial" w:eastAsia="Times New Roman" w:hAnsi="Arial" w:cs="Arial"/>
          <w:i/>
          <w:iCs/>
          <w:color w:val="000000"/>
          <w:sz w:val="27"/>
          <w:szCs w:val="27"/>
          <w:lang w:val="es-UY" w:eastAsia="es-UY"/>
        </w:rPr>
        <w:t>talento</w:t>
      </w:r>
      <w:r w:rsidRPr="00051261">
        <w:rPr>
          <w:rFonts w:ascii="Arial" w:eastAsia="Times New Roman" w:hAnsi="Arial" w:cs="Arial"/>
          <w:color w:val="000000"/>
          <w:sz w:val="27"/>
          <w:szCs w:val="27"/>
          <w:lang w:val="es-UY" w:eastAsia="es-UY"/>
        </w:rPr>
        <w:t xml:space="preserve">” es una unidad de peso, unos 35 </w:t>
      </w:r>
      <w:proofErr w:type="spellStart"/>
      <w:r w:rsidRPr="00051261">
        <w:rPr>
          <w:rFonts w:ascii="Arial" w:eastAsia="Times New Roman" w:hAnsi="Arial" w:cs="Arial"/>
          <w:color w:val="000000"/>
          <w:sz w:val="27"/>
          <w:szCs w:val="27"/>
          <w:lang w:val="es-UY" w:eastAsia="es-UY"/>
        </w:rPr>
        <w:t>kgs</w:t>
      </w:r>
      <w:proofErr w:type="spellEnd"/>
      <w:r w:rsidRPr="00051261">
        <w:rPr>
          <w:rFonts w:ascii="Arial" w:eastAsia="Times New Roman" w:hAnsi="Arial" w:cs="Arial"/>
          <w:color w:val="000000"/>
          <w:sz w:val="27"/>
          <w:szCs w:val="27"/>
          <w:lang w:val="es-UY" w:eastAsia="es-UY"/>
        </w:rPr>
        <w:t>. El “</w:t>
      </w:r>
      <w:r w:rsidRPr="00051261">
        <w:rPr>
          <w:rFonts w:ascii="Arial" w:eastAsia="Times New Roman" w:hAnsi="Arial" w:cs="Arial"/>
          <w:i/>
          <w:iCs/>
          <w:color w:val="000000"/>
          <w:sz w:val="27"/>
          <w:szCs w:val="27"/>
          <w:lang w:val="es-UY" w:eastAsia="es-UY"/>
        </w:rPr>
        <w:t>denario</w:t>
      </w:r>
      <w:r w:rsidRPr="00051261">
        <w:rPr>
          <w:rFonts w:ascii="Arial" w:eastAsia="Times New Roman" w:hAnsi="Arial" w:cs="Arial"/>
          <w:color w:val="000000"/>
          <w:sz w:val="27"/>
          <w:szCs w:val="27"/>
          <w:lang w:val="es-UY" w:eastAsia="es-UY"/>
        </w:rPr>
        <w:t>” (unos 3,5 gramos) constituye un jornal. Para que sea fácil de visualizar el contraste notemos esto, imaginando un jornal (lo que una familia necesita para vivir un día) de $ 1000. La deuda del segundo equivale –con esta imagen– a 100.000 (cien denarios), pero el otro –siempre siguiendo el mismo valor– debe $ 10.000.000.000.</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Es evidente que la deuda del segundo era pagable con alguna dificultad, pero la deuda del primero era imposible de saldar.</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Es interesante que ambos deudores recurren a la misma “estrategia”: caer a los pies y pedir paciencia lo cual refuerza la maldad de quien no perdona.</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La conclusión de Jesús nos remite al texto del “</w:t>
      </w:r>
      <w:r w:rsidRPr="00051261">
        <w:rPr>
          <w:rFonts w:ascii="Arial" w:eastAsia="Times New Roman" w:hAnsi="Arial" w:cs="Arial"/>
          <w:i/>
          <w:iCs/>
          <w:color w:val="000000"/>
          <w:sz w:val="27"/>
          <w:szCs w:val="27"/>
          <w:lang w:val="es-UY" w:eastAsia="es-UY"/>
        </w:rPr>
        <w:t>Padrenuestro</w:t>
      </w:r>
      <w:r w:rsidRPr="00051261">
        <w:rPr>
          <w:rFonts w:ascii="Arial" w:eastAsia="Times New Roman" w:hAnsi="Arial" w:cs="Arial"/>
          <w:color w:val="000000"/>
          <w:sz w:val="27"/>
          <w:szCs w:val="27"/>
          <w:lang w:val="es-UY" w:eastAsia="es-UY"/>
        </w:rPr>
        <w:t>”:</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w:t>
      </w:r>
      <w:r w:rsidRPr="00051261">
        <w:rPr>
          <w:rFonts w:ascii="Arial" w:eastAsia="Times New Roman" w:hAnsi="Arial" w:cs="Arial"/>
          <w:i/>
          <w:iCs/>
          <w:color w:val="000000"/>
          <w:sz w:val="27"/>
          <w:szCs w:val="27"/>
          <w:lang w:val="es-UY" w:eastAsia="es-UY"/>
        </w:rPr>
        <w:t xml:space="preserve">y perdónanos nuestras deudas, así como nosotros hemos perdonado a nuestros deudores; y no nos dejes caer en tentación, </w:t>
      </w:r>
      <w:proofErr w:type="spellStart"/>
      <w:r w:rsidRPr="00051261">
        <w:rPr>
          <w:rFonts w:ascii="Arial" w:eastAsia="Times New Roman" w:hAnsi="Arial" w:cs="Arial"/>
          <w:i/>
          <w:iCs/>
          <w:color w:val="000000"/>
          <w:sz w:val="27"/>
          <w:szCs w:val="27"/>
          <w:lang w:val="es-UY" w:eastAsia="es-UY"/>
        </w:rPr>
        <w:t>mas</w:t>
      </w:r>
      <w:proofErr w:type="spellEnd"/>
      <w:r w:rsidRPr="00051261">
        <w:rPr>
          <w:rFonts w:ascii="Arial" w:eastAsia="Times New Roman" w:hAnsi="Arial" w:cs="Arial"/>
          <w:i/>
          <w:iCs/>
          <w:color w:val="000000"/>
          <w:sz w:val="27"/>
          <w:szCs w:val="27"/>
          <w:lang w:val="es-UY" w:eastAsia="es-UY"/>
        </w:rPr>
        <w:t xml:space="preserve"> líbranos del mal. «</w:t>
      </w:r>
      <w:proofErr w:type="gramStart"/>
      <w:r w:rsidRPr="00051261">
        <w:rPr>
          <w:rFonts w:ascii="Arial" w:eastAsia="Times New Roman" w:hAnsi="Arial" w:cs="Arial"/>
          <w:i/>
          <w:iCs/>
          <w:color w:val="000000"/>
          <w:sz w:val="27"/>
          <w:szCs w:val="27"/>
          <w:lang w:val="es-UY" w:eastAsia="es-UY"/>
        </w:rPr>
        <w:t>Que</w:t>
      </w:r>
      <w:proofErr w:type="gramEnd"/>
      <w:r w:rsidRPr="00051261">
        <w:rPr>
          <w:rFonts w:ascii="Arial" w:eastAsia="Times New Roman" w:hAnsi="Arial" w:cs="Arial"/>
          <w:i/>
          <w:iCs/>
          <w:color w:val="000000"/>
          <w:sz w:val="27"/>
          <w:szCs w:val="27"/>
          <w:lang w:val="es-UY" w:eastAsia="es-UY"/>
        </w:rPr>
        <w:t xml:space="preserve"> si ustedes perdonan a los hombres sus ofensas, los perdonará también a ustedes su Padre celestial; pero si no perdonan a los hombres, tampoco el Padre de ustedes perdonará sus ofensas"</w:t>
      </w:r>
      <w:r w:rsidRPr="00051261">
        <w:rPr>
          <w:rFonts w:ascii="Arial" w:eastAsia="Times New Roman" w:hAnsi="Arial" w:cs="Arial"/>
          <w:color w:val="000000"/>
          <w:sz w:val="27"/>
          <w:szCs w:val="27"/>
          <w:lang w:val="es-UY" w:eastAsia="es-UY"/>
        </w:rPr>
        <w:t>. (Mt 6,12-15)</w:t>
      </w:r>
    </w:p>
    <w:p w:rsidR="00051261" w:rsidRPr="00051261" w:rsidRDefault="00051261" w:rsidP="00051261">
      <w:pPr>
        <w:shd w:val="clear" w:color="auto" w:fill="FFFFFF"/>
        <w:spacing w:after="0" w:line="240" w:lineRule="auto"/>
        <w:rPr>
          <w:rFonts w:ascii="Arial" w:eastAsia="Times New Roman" w:hAnsi="Arial" w:cs="Arial"/>
          <w:color w:val="222222"/>
          <w:sz w:val="24"/>
          <w:szCs w:val="24"/>
          <w:lang w:val="es-UY" w:eastAsia="es-UY"/>
        </w:rPr>
      </w:pPr>
      <w:r w:rsidRPr="00051261">
        <w:rPr>
          <w:rFonts w:ascii="Arial" w:eastAsia="Times New Roman" w:hAnsi="Arial" w:cs="Arial"/>
          <w:color w:val="222222"/>
          <w:sz w:val="24"/>
          <w:szCs w:val="24"/>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Podríamos decir, en cierto modo, que Mateo pone en forma de parábola esta parte de la oración de Jesús.</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Una última nota sobre las “</w:t>
      </w:r>
      <w:r w:rsidRPr="00051261">
        <w:rPr>
          <w:rFonts w:ascii="Arial" w:eastAsia="Times New Roman" w:hAnsi="Arial" w:cs="Arial"/>
          <w:i/>
          <w:iCs/>
          <w:color w:val="000000"/>
          <w:sz w:val="27"/>
          <w:szCs w:val="27"/>
          <w:lang w:val="es-UY" w:eastAsia="es-UY"/>
        </w:rPr>
        <w:t>deudas</w:t>
      </w:r>
      <w:r w:rsidRPr="00051261">
        <w:rPr>
          <w:rFonts w:ascii="Arial" w:eastAsia="Times New Roman" w:hAnsi="Arial" w:cs="Arial"/>
          <w:color w:val="000000"/>
          <w:sz w:val="27"/>
          <w:szCs w:val="27"/>
          <w:lang w:val="es-UY" w:eastAsia="es-UY"/>
        </w:rPr>
        <w:t>”. Las deudas económicas sin duda eran importantes –y graves– en tiempos de Jesús. Los campesinos perdían sus tierras en manos de acreedores inescrupulosos y debían venderse a sí mismos como jornaleros o hasta como esclavos para tener garantizado el sustento. Es sabido que cuando surge el movimiento zelote (año 66) para conseguir el apoyo de los campesinos, estos incendian el edificio fiscal donde estaban registradas las deudas (F. Josefo, </w:t>
      </w:r>
      <w:r w:rsidRPr="00051261">
        <w:rPr>
          <w:rFonts w:ascii="Arial" w:eastAsia="Times New Roman" w:hAnsi="Arial" w:cs="Arial"/>
          <w:i/>
          <w:iCs/>
          <w:color w:val="000000"/>
          <w:sz w:val="27"/>
          <w:szCs w:val="27"/>
          <w:lang w:val="es-UY" w:eastAsia="es-UY"/>
        </w:rPr>
        <w:t>Guerra de los judíos</w:t>
      </w:r>
      <w:r w:rsidRPr="00051261">
        <w:rPr>
          <w:rFonts w:ascii="Arial" w:eastAsia="Times New Roman" w:hAnsi="Arial" w:cs="Arial"/>
          <w:color w:val="000000"/>
          <w:sz w:val="27"/>
          <w:szCs w:val="27"/>
          <w:lang w:val="es-UY" w:eastAsia="es-UY"/>
        </w:rPr>
        <w:t> 17). Con mucha frecuencia Jesús hace referencia a las “</w:t>
      </w:r>
      <w:r w:rsidRPr="00051261">
        <w:rPr>
          <w:rFonts w:ascii="Arial" w:eastAsia="Times New Roman" w:hAnsi="Arial" w:cs="Arial"/>
          <w:i/>
          <w:iCs/>
          <w:color w:val="000000"/>
          <w:sz w:val="27"/>
          <w:szCs w:val="27"/>
          <w:lang w:val="es-UY" w:eastAsia="es-UY"/>
        </w:rPr>
        <w:t>deudas</w:t>
      </w:r>
      <w:r w:rsidRPr="00051261">
        <w:rPr>
          <w:rFonts w:ascii="Arial" w:eastAsia="Times New Roman" w:hAnsi="Arial" w:cs="Arial"/>
          <w:color w:val="000000"/>
          <w:sz w:val="27"/>
          <w:szCs w:val="27"/>
          <w:lang w:val="es-UY" w:eastAsia="es-UY"/>
        </w:rPr>
        <w:t xml:space="preserve">”, y habitualmente estas son económicas (ver </w:t>
      </w:r>
      <w:proofErr w:type="spellStart"/>
      <w:r w:rsidRPr="00051261">
        <w:rPr>
          <w:rFonts w:ascii="Arial" w:eastAsia="Times New Roman" w:hAnsi="Arial" w:cs="Arial"/>
          <w:color w:val="000000"/>
          <w:sz w:val="27"/>
          <w:szCs w:val="27"/>
          <w:lang w:val="es-UY" w:eastAsia="es-UY"/>
        </w:rPr>
        <w:t>Lc</w:t>
      </w:r>
      <w:proofErr w:type="spellEnd"/>
      <w:r w:rsidRPr="00051261">
        <w:rPr>
          <w:rFonts w:ascii="Arial" w:eastAsia="Times New Roman" w:hAnsi="Arial" w:cs="Arial"/>
          <w:color w:val="000000"/>
          <w:sz w:val="27"/>
          <w:szCs w:val="27"/>
          <w:lang w:val="es-UY" w:eastAsia="es-UY"/>
        </w:rPr>
        <w:t xml:space="preserve"> 7,41; 16,5). Es evidente que en este texto se refiere a “deudas con Dios”, al “pecado”, y al perdón mutuo de las “ofensas”, pero la imagen de la deuda económica –particularmente en el contexto histórico de Jesús– no puede dejarse de lado. El ambiente de fraternidad/sororidad que debe caracterizar a la </w:t>
      </w:r>
      <w:proofErr w:type="spellStart"/>
      <w:r w:rsidRPr="00051261">
        <w:rPr>
          <w:rFonts w:ascii="Arial" w:eastAsia="Times New Roman" w:hAnsi="Arial" w:cs="Arial"/>
          <w:i/>
          <w:iCs/>
          <w:color w:val="000000"/>
          <w:sz w:val="27"/>
          <w:szCs w:val="27"/>
          <w:lang w:val="es-UY" w:eastAsia="es-UY"/>
        </w:rPr>
        <w:t>ekklêsía</w:t>
      </w:r>
      <w:proofErr w:type="spellEnd"/>
      <w:r w:rsidRPr="00051261">
        <w:rPr>
          <w:rFonts w:ascii="Arial" w:eastAsia="Times New Roman" w:hAnsi="Arial" w:cs="Arial"/>
          <w:color w:val="000000"/>
          <w:sz w:val="27"/>
          <w:szCs w:val="27"/>
          <w:lang w:val="es-UY" w:eastAsia="es-UY"/>
        </w:rPr>
        <w:t> debería incluir el perdón de todo tipo de deudas, no solamente “ofensas”. En este sentido, algunos lamentamos la desaparición de las “deudas” en la traducción del Padrenuestro.</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Arial" w:eastAsia="Times New Roman" w:hAnsi="Arial" w:cs="Arial"/>
          <w:color w:val="000000"/>
          <w:sz w:val="27"/>
          <w:szCs w:val="27"/>
          <w:lang w:val="es-UY" w:eastAsia="es-UY"/>
        </w:rPr>
        <w:t xml:space="preserve">Sin embargo, queda un elemento que parece chocante, y aporta un nuevo elemento para la comprensión del texto: si se ha de perdonar "setenta veces siete", y este rey fuera imagen de Dios, como pareciera en un primer momento, hay que decir que este rey no lo hace. Además, surge una pregunta: ¿quién podría adeudar tanto dinero como 10.000 talentos. La imagen de la deuda con un rey es fácilmente comprensible en su tiempo, y también el contexto: los jefes de las ciudades deben pagar periódicamente al rey lo recaudado de los impuestos de toda la ciudad. Como son señores de la vida y de la muerte, pueden decidir, encarcelar, o hasta perdonar para que todos puedan ver su magnanimidad. La característica de este </w:t>
      </w:r>
      <w:proofErr w:type="gramStart"/>
      <w:r w:rsidRPr="00051261">
        <w:rPr>
          <w:rFonts w:ascii="Arial" w:eastAsia="Times New Roman" w:hAnsi="Arial" w:cs="Arial"/>
          <w:color w:val="000000"/>
          <w:sz w:val="27"/>
          <w:szCs w:val="27"/>
          <w:lang w:val="es-UY" w:eastAsia="es-UY"/>
        </w:rPr>
        <w:t>rey,</w:t>
      </w:r>
      <w:proofErr w:type="gramEnd"/>
      <w:r w:rsidRPr="00051261">
        <w:rPr>
          <w:rFonts w:ascii="Arial" w:eastAsia="Times New Roman" w:hAnsi="Arial" w:cs="Arial"/>
          <w:color w:val="000000"/>
          <w:sz w:val="27"/>
          <w:szCs w:val="27"/>
          <w:lang w:val="es-UY" w:eastAsia="es-UY"/>
        </w:rPr>
        <w:t xml:space="preserve"> además es su cólera y que al que no ha perdonado, lo manda torturar, nada más poco parecido a Dios. Pero aquí parece estar la clave; si un rey con estas características de </w:t>
      </w:r>
      <w:proofErr w:type="gramStart"/>
      <w:r w:rsidRPr="00051261">
        <w:rPr>
          <w:rFonts w:ascii="Arial" w:eastAsia="Times New Roman" w:hAnsi="Arial" w:cs="Arial"/>
          <w:color w:val="000000"/>
          <w:sz w:val="27"/>
          <w:szCs w:val="27"/>
          <w:lang w:val="es-UY" w:eastAsia="es-UY"/>
        </w:rPr>
        <w:t>crueldad,</w:t>
      </w:r>
      <w:proofErr w:type="gramEnd"/>
      <w:r w:rsidRPr="00051261">
        <w:rPr>
          <w:rFonts w:ascii="Arial" w:eastAsia="Times New Roman" w:hAnsi="Arial" w:cs="Arial"/>
          <w:color w:val="000000"/>
          <w:sz w:val="27"/>
          <w:szCs w:val="27"/>
          <w:lang w:val="es-UY" w:eastAsia="es-UY"/>
        </w:rPr>
        <w:t xml:space="preserve"> es capaz de perdonar una deuda inmensa, cuánto más hará Dios, y - por ello - cuánto más deberíamos hacer los "hermanos". El perdón (incluyendo lo económico, claramente) debe ser una característica de los seguidores de Jesús.</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Video del comentario </w:t>
      </w:r>
      <w:hyperlink r:id="rId6" w:tgtFrame="_blank" w:history="1">
        <w:r w:rsidRPr="00051261">
          <w:rPr>
            <w:rFonts w:ascii="Times New Roman" w:eastAsia="Times New Roman" w:hAnsi="Times New Roman" w:cs="Times New Roman"/>
            <w:color w:val="1155CC"/>
            <w:sz w:val="27"/>
            <w:szCs w:val="27"/>
            <w:u w:val="single"/>
            <w:lang w:val="es-UY" w:eastAsia="es-UY"/>
          </w:rPr>
          <w:t>https://youtu.be/xYoWpPKFMV4</w:t>
        </w:r>
      </w:hyperlink>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7"/>
          <w:szCs w:val="27"/>
          <w:lang w:val="es-UY" w:eastAsia="es-UY"/>
        </w:rPr>
        <w:t> </w:t>
      </w:r>
    </w:p>
    <w:p w:rsidR="00051261" w:rsidRPr="00051261" w:rsidRDefault="00051261" w:rsidP="00051261">
      <w:pPr>
        <w:shd w:val="clear" w:color="auto" w:fill="FFFFFF"/>
        <w:spacing w:after="0" w:line="240" w:lineRule="auto"/>
        <w:rPr>
          <w:rFonts w:ascii="Arial" w:eastAsia="Times New Roman" w:hAnsi="Arial" w:cs="Arial"/>
          <w:color w:val="222222"/>
          <w:sz w:val="24"/>
          <w:szCs w:val="24"/>
          <w:lang w:val="es-UY" w:eastAsia="es-UY"/>
        </w:rPr>
      </w:pPr>
      <w:r w:rsidRPr="00051261">
        <w:rPr>
          <w:rFonts w:ascii="Arial" w:eastAsia="Times New Roman" w:hAnsi="Arial" w:cs="Arial"/>
          <w:color w:val="222222"/>
          <w:sz w:val="24"/>
          <w:szCs w:val="24"/>
          <w:lang w:val="es-UY" w:eastAsia="es-UY"/>
        </w:rPr>
        <w:t> </w:t>
      </w:r>
    </w:p>
    <w:p w:rsidR="00051261" w:rsidRPr="00051261" w:rsidRDefault="00051261" w:rsidP="00051261">
      <w:pPr>
        <w:shd w:val="clear" w:color="auto" w:fill="FFFFFF"/>
        <w:spacing w:after="0" w:line="240" w:lineRule="auto"/>
        <w:jc w:val="both"/>
        <w:rPr>
          <w:rFonts w:ascii="Arial" w:eastAsia="Times New Roman" w:hAnsi="Arial" w:cs="Arial"/>
          <w:color w:val="222222"/>
          <w:sz w:val="24"/>
          <w:szCs w:val="24"/>
          <w:lang w:val="es-UY" w:eastAsia="es-UY"/>
        </w:rPr>
      </w:pPr>
      <w:r w:rsidRPr="00051261">
        <w:rPr>
          <w:rFonts w:ascii="Times New Roman" w:eastAsia="Times New Roman" w:hAnsi="Times New Roman" w:cs="Times New Roman"/>
          <w:color w:val="000000"/>
          <w:sz w:val="24"/>
          <w:szCs w:val="24"/>
          <w:lang w:val="es-UY" w:eastAsia="es-UY"/>
        </w:rPr>
        <w:t>Dibujo tomado de </w:t>
      </w:r>
      <w:hyperlink r:id="rId7" w:tgtFrame="_blank" w:history="1">
        <w:r w:rsidRPr="00051261">
          <w:rPr>
            <w:rFonts w:ascii="Times New Roman" w:eastAsia="Times New Roman" w:hAnsi="Times New Roman" w:cs="Times New Roman"/>
            <w:color w:val="1155CC"/>
            <w:sz w:val="27"/>
            <w:szCs w:val="27"/>
            <w:u w:val="single"/>
            <w:lang w:val="es-ES" w:eastAsia="es-UY"/>
          </w:rPr>
          <w:t>laoveja100 - WordPress.com</w:t>
        </w:r>
      </w:hyperlink>
    </w:p>
    <w:p w:rsidR="00051261" w:rsidRPr="00051261" w:rsidRDefault="00051261" w:rsidP="00051261">
      <w:pPr>
        <w:shd w:val="clear" w:color="auto" w:fill="FFFFFF"/>
        <w:spacing w:after="0" w:line="240" w:lineRule="auto"/>
        <w:rPr>
          <w:rFonts w:ascii="Arial" w:eastAsia="Times New Roman" w:hAnsi="Arial" w:cs="Arial"/>
          <w:color w:val="222222"/>
          <w:sz w:val="24"/>
          <w:szCs w:val="24"/>
          <w:lang w:val="es-UY" w:eastAsia="es-UY"/>
        </w:rPr>
      </w:pPr>
      <w:r w:rsidRPr="00051261">
        <w:rPr>
          <w:rFonts w:ascii="Arial" w:eastAsia="Times New Roman" w:hAnsi="Arial" w:cs="Arial"/>
          <w:color w:val="222222"/>
          <w:sz w:val="24"/>
          <w:szCs w:val="24"/>
          <w:lang w:val="es-UY" w:eastAsia="es-UY"/>
        </w:rPr>
        <w:t> </w:t>
      </w:r>
    </w:p>
    <w:p w:rsidR="00051261" w:rsidRPr="00051261" w:rsidRDefault="00051261" w:rsidP="00051261">
      <w:pPr>
        <w:shd w:val="clear" w:color="auto" w:fill="FFFFFF"/>
        <w:spacing w:after="0" w:line="240" w:lineRule="auto"/>
        <w:rPr>
          <w:rFonts w:ascii="Arial" w:eastAsia="Times New Roman" w:hAnsi="Arial" w:cs="Arial"/>
          <w:color w:val="222222"/>
          <w:sz w:val="24"/>
          <w:szCs w:val="24"/>
          <w:lang w:val="es-UY" w:eastAsia="es-UY"/>
        </w:rPr>
      </w:pPr>
      <w:r w:rsidRPr="00051261">
        <w:rPr>
          <w:rFonts w:ascii="Arial" w:eastAsia="Times New Roman" w:hAnsi="Arial" w:cs="Arial"/>
          <w:color w:val="222222"/>
          <w:sz w:val="24"/>
          <w:szCs w:val="24"/>
          <w:lang w:val="es-UY" w:eastAsia="es-UY"/>
        </w:rPr>
        <w:t> </w:t>
      </w:r>
    </w:p>
    <w:p w:rsidR="00051261" w:rsidRPr="00051261" w:rsidRDefault="00051261" w:rsidP="00051261">
      <w:pPr>
        <w:shd w:val="clear" w:color="auto" w:fill="FFFFFF"/>
        <w:spacing w:after="0" w:line="240" w:lineRule="auto"/>
        <w:jc w:val="center"/>
        <w:rPr>
          <w:rFonts w:ascii="Arial" w:eastAsia="Times New Roman" w:hAnsi="Arial" w:cs="Arial"/>
          <w:color w:val="222222"/>
          <w:sz w:val="24"/>
          <w:szCs w:val="24"/>
          <w:lang w:val="es-UY" w:eastAsia="es-UY"/>
        </w:rPr>
      </w:pPr>
      <w:r w:rsidRPr="00051261">
        <w:rPr>
          <w:rFonts w:ascii="Arial" w:eastAsia="Times New Roman" w:hAnsi="Arial" w:cs="Arial"/>
          <w:b/>
          <w:bCs/>
          <w:color w:val="00B050"/>
          <w:sz w:val="24"/>
          <w:szCs w:val="24"/>
          <w:lang w:val="es-UY" w:eastAsia="es-UY"/>
        </w:rPr>
        <w:t>http:\\</w:t>
      </w:r>
      <w:hyperlink r:id="rId8" w:tgtFrame="_blank" w:history="1">
        <w:r w:rsidRPr="00051261">
          <w:rPr>
            <w:rFonts w:ascii="Arial" w:eastAsia="Times New Roman" w:hAnsi="Arial" w:cs="Arial"/>
            <w:b/>
            <w:bCs/>
            <w:color w:val="1155CC"/>
            <w:sz w:val="24"/>
            <w:szCs w:val="24"/>
            <w:u w:val="single"/>
            <w:lang w:val="es-UY" w:eastAsia="es-UY"/>
          </w:rPr>
          <w:t>blogeduopp1.blogspot.com</w:t>
        </w:r>
      </w:hyperlink>
    </w:p>
    <w:p w:rsidR="00051261" w:rsidRPr="00051261" w:rsidRDefault="00051261" w:rsidP="00051261">
      <w:pPr>
        <w:shd w:val="clear" w:color="auto" w:fill="FFFFFF"/>
        <w:spacing w:after="0" w:line="240" w:lineRule="auto"/>
        <w:jc w:val="center"/>
        <w:rPr>
          <w:rFonts w:ascii="Arial" w:eastAsia="Times New Roman" w:hAnsi="Arial" w:cs="Arial"/>
          <w:color w:val="222222"/>
          <w:sz w:val="24"/>
          <w:szCs w:val="24"/>
          <w:lang w:val="es-UY" w:eastAsia="es-UY"/>
        </w:rPr>
      </w:pPr>
      <w:hyperlink r:id="rId9" w:tgtFrame="_blank" w:history="1">
        <w:r w:rsidRPr="00051261">
          <w:rPr>
            <w:rFonts w:ascii="Arial" w:eastAsia="Times New Roman" w:hAnsi="Arial" w:cs="Arial"/>
            <w:b/>
            <w:bCs/>
            <w:color w:val="1155CC"/>
            <w:sz w:val="24"/>
            <w:szCs w:val="24"/>
            <w:u w:val="single"/>
            <w:lang w:val="es-UY" w:eastAsia="es-UY"/>
          </w:rPr>
          <w:t>https://www.religiondigital.org/un_oido_en_el_evangelio_y_otro_en_el_pueblo/</w:t>
        </w:r>
      </w:hyperlink>
    </w:p>
    <w:p w:rsidR="00051261" w:rsidRPr="00051261" w:rsidRDefault="00051261" w:rsidP="00051261">
      <w:pPr>
        <w:spacing w:after="0" w:line="240" w:lineRule="auto"/>
        <w:rPr>
          <w:rFonts w:ascii="Arial" w:eastAsia="Times New Roman" w:hAnsi="Arial" w:cs="Arial"/>
          <w:color w:val="888888"/>
          <w:sz w:val="24"/>
          <w:szCs w:val="24"/>
          <w:shd w:val="clear" w:color="auto" w:fill="FFFFFF"/>
          <w:lang w:val="es-UY" w:eastAsia="es-UY"/>
        </w:rPr>
      </w:pPr>
      <w:r w:rsidRPr="00051261">
        <w:rPr>
          <w:rFonts w:ascii="Arial" w:eastAsia="Times New Roman" w:hAnsi="Arial" w:cs="Arial"/>
          <w:color w:val="888888"/>
          <w:sz w:val="24"/>
          <w:szCs w:val="24"/>
          <w:shd w:val="clear" w:color="auto" w:fill="FFFFFF"/>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D244B"/>
    <w:multiLevelType w:val="multilevel"/>
    <w:tmpl w:val="0F7A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61"/>
    <w:rsid w:val="00051261"/>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31940-726D-46CA-B81E-E5A956EF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85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 TargetMode="External"/><Relationship Id="rId3" Type="http://schemas.openxmlformats.org/officeDocument/2006/relationships/settings" Target="settings.xml"/><Relationship Id="rId7" Type="http://schemas.openxmlformats.org/officeDocument/2006/relationships/hyperlink" Target="https://www.blogger.com/blog/post/edit/2845060600014161194/51330327800535912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xYoWpPKFMV4"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un_oido_en_el_evangelio_y_otro_en_el_pueb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1748</Words>
  <Characters>9615</Characters>
  <Application>Microsoft Office Word</Application>
  <DocSecurity>0</DocSecurity>
  <Lines>80</Lines>
  <Paragraphs>22</Paragraphs>
  <ScaleCrop>false</ScaleCrop>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2020-09-09T13:55:00Z</dcterms:created>
  <dcterms:modified xsi:type="dcterms:W3CDTF">2020-09-09T13:56:00Z</dcterms:modified>
</cp:coreProperties>
</file>