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4A" w:rsidRPr="002B2C4A" w:rsidRDefault="002B2C4A" w:rsidP="002B2C4A">
      <w:pPr>
        <w:spacing w:after="225" w:line="240" w:lineRule="auto"/>
        <w:outlineLvl w:val="0"/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</w:pPr>
      <w:r w:rsidRPr="002B2C4A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  <w:t xml:space="preserve">“Vidas negras </w:t>
      </w:r>
      <w:proofErr w:type="spellStart"/>
      <w:r w:rsidRPr="002B2C4A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  <w:t>importam</w:t>
      </w:r>
      <w:proofErr w:type="spellEnd"/>
      <w:r w:rsidRPr="002B2C4A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  <w:t>”</w:t>
      </w:r>
    </w:p>
    <w:p w:rsidR="002B2C4A" w:rsidRDefault="002B2C4A" w:rsidP="002B2C4A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val="es-UY" w:eastAsia="es-UY"/>
        </w:rPr>
      </w:pPr>
      <w:hyperlink r:id="rId5" w:tooltip="Portal das CEBs" w:history="1">
        <w:r w:rsidRPr="002B2C4A">
          <w:rPr>
            <w:rFonts w:ascii="Segoe UI" w:eastAsia="Times New Roman" w:hAnsi="Segoe UI" w:cs="Segoe UI"/>
            <w:b/>
            <w:bCs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 xml:space="preserve">Portal das </w:t>
        </w:r>
        <w:proofErr w:type="spellStart"/>
        <w:r w:rsidRPr="002B2C4A">
          <w:rPr>
            <w:rFonts w:ascii="Segoe UI" w:eastAsia="Times New Roman" w:hAnsi="Segoe UI" w:cs="Segoe UI"/>
            <w:b/>
            <w:bCs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CEBs</w:t>
        </w:r>
        <w:proofErr w:type="spellEnd"/>
      </w:hyperlink>
      <w:r w:rsidRPr="002B2C4A">
        <w:rPr>
          <w:rFonts w:ascii="Segoe UI" w:eastAsia="Times New Roman" w:hAnsi="Segoe UI" w:cs="Segoe UI"/>
          <w:color w:val="333333"/>
          <w:sz w:val="18"/>
          <w:szCs w:val="18"/>
          <w:lang w:val="es-UY" w:eastAsia="es-UY"/>
        </w:rPr>
        <w:t> </w:t>
      </w:r>
      <w:hyperlink r:id="rId6" w:tgtFrame="_blank" w:history="1">
        <w:r w:rsidRPr="002B2C4A">
          <w:rPr>
            <w:rFonts w:ascii="Segoe UI" w:eastAsia="Times New Roman" w:hAnsi="Segoe UI" w:cs="Segoe UI"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 </w:t>
        </w:r>
      </w:hyperlink>
      <w:r w:rsidRPr="002B2C4A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val="es-UY" w:eastAsia="es-UY"/>
        </w:rPr>
        <w:t> </w:t>
      </w:r>
    </w:p>
    <w:p w:rsidR="002B2C4A" w:rsidRDefault="002B2C4A" w:rsidP="002B2C4A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val="es-UY" w:eastAsia="es-UY"/>
        </w:rPr>
      </w:pPr>
    </w:p>
    <w:p w:rsidR="002B2C4A" w:rsidRPr="002B2C4A" w:rsidRDefault="002B2C4A" w:rsidP="002B2C4A">
      <w:pPr>
        <w:spacing w:after="0" w:line="240" w:lineRule="auto"/>
        <w:rPr>
          <w:rFonts w:ascii="Segoe UI" w:eastAsia="Times New Roman" w:hAnsi="Segoe UI" w:cs="Segoe UI"/>
          <w:b/>
          <w:bCs/>
          <w:color w:val="2C2F34"/>
          <w:sz w:val="38"/>
          <w:szCs w:val="38"/>
          <w:lang w:val="es-UY" w:eastAsia="es-UY"/>
        </w:rPr>
      </w:pPr>
      <w:hyperlink r:id="rId7" w:history="1">
        <w:r w:rsidRPr="002B2C4A">
          <w:rPr>
            <w:rFonts w:ascii="Segoe UI" w:eastAsia="Times New Roman" w:hAnsi="Segoe UI" w:cs="Segoe UI"/>
            <w:b/>
            <w:bCs/>
            <w:color w:val="BA2539"/>
            <w:sz w:val="38"/>
            <w:szCs w:val="38"/>
            <w:u w:val="single"/>
            <w:bdr w:val="none" w:sz="0" w:space="0" w:color="auto" w:frame="1"/>
            <w:lang w:val="es-UY" w:eastAsia="es-UY"/>
          </w:rPr>
          <w:t>Por Francisco Junior Aquino</w:t>
        </w:r>
      </w:hyperlink>
    </w:p>
    <w:p w:rsidR="002B2C4A" w:rsidRDefault="002B2C4A" w:rsidP="002B2C4A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</w:p>
    <w:p w:rsidR="002B2C4A" w:rsidRPr="002B2C4A" w:rsidRDefault="002B2C4A" w:rsidP="002B2C4A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bookmarkStart w:id="0" w:name="_GoBack"/>
      <w:bookmarkEnd w:id="0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20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novembro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Dia da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Consciência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Negra.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Nessa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data,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fazemos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memória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Zumbi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dos Palmares – líder do Quilombo dos Palmares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assassinado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1695, denunciamos a falsa democracia racial no Brasil </w:t>
      </w:r>
      <w:proofErr w:type="gram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reafirmamos 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luta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negra por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direitos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justiça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racial. É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luto (pelas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vítimas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racismo) e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luta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(por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justiça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racial).</w:t>
      </w:r>
    </w:p>
    <w:p w:rsidR="002B2C4A" w:rsidRPr="002B2C4A" w:rsidRDefault="002B2C4A" w:rsidP="002B2C4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 documento 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Síntese</w:t>
      </w:r>
      <w:proofErr w:type="spellEnd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dos Indicadores 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Sociais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do IBGE de 2019 revela que “no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balanço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geral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em 2018, os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brancos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ganhavam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média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73,9%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que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pretos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pardos”. Para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compreender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esse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dado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é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importante lembrar que “a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presença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pretos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pardos é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acentuada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atividades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agropecuárias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(60,8%),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construção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(62,6%), nos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serviços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domésticos (65,1%)”,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enquanto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brancos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têm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presença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acentuada em 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administração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pública,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educação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saúde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serviços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sociais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” e em 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informação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financeiras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outras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atividades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profissionais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”.</w:t>
      </w:r>
    </w:p>
    <w:p w:rsidR="002B2C4A" w:rsidRPr="002B2C4A" w:rsidRDefault="002B2C4A" w:rsidP="002B2C4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 </w:t>
      </w:r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Atlas da 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Violência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2019 revela que 75,5% das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vítimas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homicídio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2017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foram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negras. Dados do 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Anuário</w:t>
      </w:r>
      <w:proofErr w:type="spellEnd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Brasileiro de 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Segurança</w:t>
      </w:r>
      <w:proofErr w:type="spellEnd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Pública</w:t>
      </w: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divulgado em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outubro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2020, revela que 66,7% da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população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carcerária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Brasil é negra. De cada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três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presas no Brasil,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duas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negras. E, segundo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relatório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produzido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pela </w:t>
      </w:r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Rede de 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Observatórios</w:t>
      </w:r>
      <w:proofErr w:type="spellEnd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da 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Segurança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75% das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assassinadas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polícia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61% das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vítimas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feminicídio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junho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2019 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2020 nos estados de SP, RJ, BA, CE e PE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negras.</w:t>
      </w:r>
    </w:p>
    <w:p w:rsidR="002B2C4A" w:rsidRPr="002B2C4A" w:rsidRDefault="002B2C4A" w:rsidP="002B2C4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Mas o racismo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para por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aí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Ele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cria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cultura racista que justifica </w:t>
      </w:r>
      <w:proofErr w:type="gram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alimenta o racismo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econômico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social, político e policial.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Produz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linguagem</w:t>
      </w:r>
      <w:proofErr w:type="spellEnd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racista</w:t>
      </w: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: “a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coisa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tá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preta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”, “mercado negro”, “lista negra”, “humor negro” etc.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Produz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padrão</w:t>
      </w:r>
      <w:proofErr w:type="spellEnd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beleza</w:t>
      </w:r>
      <w:proofErr w:type="spellEnd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racista</w:t>
      </w: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: negro é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feio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cabelo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negro é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ruim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(duro,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bombril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pixaim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), “parece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macaco” etc.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Produz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humor racista</w:t>
      </w: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(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pense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piadas racistas…).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Produz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imaginário</w:t>
      </w:r>
      <w:proofErr w:type="spellEnd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religioso racista</w:t>
      </w: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: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diabo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/pecado é negro, 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cor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pecado”, “negro de alma branca”, “será 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benedito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?”, “parece 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chupando manga” –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quantos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anjos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negros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têm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coroação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Maria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mês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?</w:t>
      </w:r>
    </w:p>
    <w:p w:rsidR="002B2C4A" w:rsidRPr="002B2C4A" w:rsidRDefault="002B2C4A" w:rsidP="002B2C4A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lastRenderedPageBreak/>
        <w:t>Tudo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isso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agride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/violenta 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dignidade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negras, considerando-as 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fazendo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elas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mesmas se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considerem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inferiores (da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senzala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…): 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ovelha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negra”, “de gente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só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tem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dentes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”, 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só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gente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quando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está no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banheiro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”, “é negro,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bom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/honesto/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limpo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”, 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reconheça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lugar” etc.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Chegamos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ponto em que ofensa/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agressão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tenha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 tornado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sinônimo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comparação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negro: “denegrir” 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imagem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alguém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reduzi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-la à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condição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negro…</w:t>
      </w:r>
    </w:p>
    <w:p w:rsidR="002B2C4A" w:rsidRPr="002B2C4A" w:rsidRDefault="002B2C4A" w:rsidP="002B2C4A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ainda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tem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gente que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diz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há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racismo no Brasil. No fundo,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essa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negação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racismo é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forma sutil de esconder o racismo que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há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entre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(“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tenho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nada contra negro, mas…”) e é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muito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útil para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interesses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elites que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precisam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inferiores para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fazerem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trabalho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inferiores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salários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inferiores (“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cheios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direitos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”).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por acaso,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há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tanta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contra políticas públicas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afirmação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direitos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população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negra como a “política de cotas” para negros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universidades, no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serviço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público, nos partidos </w:t>
      </w:r>
      <w:proofErr w:type="gram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como a 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criminalização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racismo”.</w:t>
      </w:r>
    </w:p>
    <w:p w:rsidR="002B2C4A" w:rsidRPr="002B2C4A" w:rsidRDefault="002B2C4A" w:rsidP="002B2C4A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O racismo é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atentado contra 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dignidade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negras (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violência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/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injustiça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), contra 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humanidade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sociedades racistas (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desumanidade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) e contra Deus 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reinado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fraternidade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justiça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paz (pecado).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Diante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tamanha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injustiça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desumanidade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pecado, somos chamados à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conversão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pessoal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social que concretiza em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relações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igualdade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fraternidade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povo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negro </w:t>
      </w:r>
      <w:proofErr w:type="gram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políticas 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instituições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afirmação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direitos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combate a toda forma de racismo.</w:t>
      </w:r>
    </w:p>
    <w:p w:rsidR="002B2C4A" w:rsidRPr="002B2C4A" w:rsidRDefault="002B2C4A" w:rsidP="002B2C4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Que o grito de </w:t>
      </w:r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George Floyd</w:t>
      </w: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nos EUA (“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consigo respirar”), do adolescente </w:t>
      </w:r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João Pedro</w:t>
      </w: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no RJ (“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eu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estou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aqui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”), do menino </w:t>
      </w:r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Miguel</w:t>
      </w: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em Recife (“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eu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quero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minha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mãe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”) e de tantos negros </w:t>
      </w:r>
      <w:proofErr w:type="gram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negras pelo Brasil e mundo afora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deixem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“em paz”…</w:t>
      </w:r>
    </w:p>
    <w:p w:rsidR="002B2C4A" w:rsidRPr="002B2C4A" w:rsidRDefault="002B2C4A" w:rsidP="002B2C4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Que 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memória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 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Zumbi</w:t>
      </w:r>
      <w:proofErr w:type="spellEnd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dos Palmares</w:t>
      </w: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e de tantos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lutadores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lutadoras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povo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anime </w:t>
      </w:r>
      <w:proofErr w:type="gram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comprometa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sempre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luta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contra toda forma de racismo 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construção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grande quilombo de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fraternidade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justiça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paz….</w:t>
      </w:r>
    </w:p>
    <w:p w:rsidR="002B2C4A" w:rsidRPr="002B2C4A" w:rsidRDefault="002B2C4A" w:rsidP="002B2C4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Que o </w:t>
      </w:r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Espírito de </w:t>
      </w:r>
      <w:proofErr w:type="spellStart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Jesus</w:t>
      </w:r>
      <w:proofErr w:type="spellEnd"/>
      <w:r w:rsidRPr="002B2C4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Nazaré</w:t>
      </w: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faça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ecoar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em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nossas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comunidades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“gemidos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inefáveis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” nos gemidos do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povo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negro. Que Ele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renove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nossas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comunidades </w:t>
      </w:r>
      <w:proofErr w:type="gram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comprometa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sempre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construção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reinado de Deus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nesse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mundo, no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qual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“vidas negras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importam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”…</w:t>
      </w:r>
    </w:p>
    <w:p w:rsidR="002B2C4A" w:rsidRPr="002B2C4A" w:rsidRDefault="002B2C4A" w:rsidP="002B2C4A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AXÉ!!!</w:t>
      </w:r>
    </w:p>
    <w:p w:rsidR="002B2C4A" w:rsidRPr="002B2C4A" w:rsidRDefault="002B2C4A" w:rsidP="002B2C4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Leia 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primeiro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artigo do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colunista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Junior Aquino,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através</w:t>
      </w:r>
      <w:proofErr w:type="spellEnd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link: </w:t>
      </w:r>
      <w:hyperlink r:id="rId8" w:history="1">
        <w:r w:rsidRPr="002B2C4A">
          <w:rPr>
            <w:rFonts w:ascii="Segoe UI" w:eastAsia="Times New Roman" w:hAnsi="Segoe UI" w:cs="Segoe UI"/>
            <w:color w:val="BA2539"/>
            <w:sz w:val="23"/>
            <w:szCs w:val="23"/>
            <w:u w:val="single"/>
            <w:bdr w:val="none" w:sz="0" w:space="0" w:color="auto" w:frame="1"/>
            <w:lang w:val="es-UY" w:eastAsia="es-UY"/>
          </w:rPr>
          <w:t>https://portaldascebs.org.br/2020/10/29/pedro-casaldaliga-presente-na-caminhada/</w:t>
        </w:r>
      </w:hyperlink>
    </w:p>
    <w:p w:rsidR="002B2C4A" w:rsidRPr="002B2C4A" w:rsidRDefault="002B2C4A" w:rsidP="002B2C4A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Foto de Capa: Jornal A </w:t>
      </w:r>
      <w:proofErr w:type="spellStart"/>
      <w:r w:rsidRPr="002B2C4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Verdade</w:t>
      </w:r>
      <w:proofErr w:type="spellEnd"/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A4838"/>
    <w:multiLevelType w:val="multilevel"/>
    <w:tmpl w:val="9316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4A"/>
    <w:rsid w:val="002B2C4A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3850"/>
  <w15:chartTrackingRefBased/>
  <w15:docId w15:val="{DA0A7152-F2B6-4D3D-B6CD-9525183F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91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0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5358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6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ascebs.org.br/2020/10/29/pedro-casaldaliga-presente-na-caminha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dascebs.org.br/autor-colunista/francisco-junior-aqui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ka@iserassessoria.org.br" TargetMode="External"/><Relationship Id="rId5" Type="http://schemas.openxmlformats.org/officeDocument/2006/relationships/hyperlink" Target="https://portaldascebs.org.br/author/erik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2020-11-23T14:23:00Z</dcterms:created>
  <dcterms:modified xsi:type="dcterms:W3CDTF">2020-11-23T14:24:00Z</dcterms:modified>
</cp:coreProperties>
</file>