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149" w:rsidRDefault="00170149" w:rsidP="00170149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</w:pPr>
      <w:r w:rsidRPr="00170149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>"La proposición de ley es moderada y garantista"</w:t>
      </w:r>
    </w:p>
    <w:p w:rsidR="00170149" w:rsidRPr="00170149" w:rsidRDefault="00170149" w:rsidP="00170149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170149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Juan Masiá: "Me parece sensata y razonable la regularización digna de la eutanasia responsable"</w:t>
      </w:r>
    </w:p>
    <w:p w:rsidR="00170149" w:rsidRPr="00170149" w:rsidRDefault="00170149" w:rsidP="0017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170149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7B6DDF1C" wp14:editId="736CFCFA">
            <wp:extent cx="5461114" cy="3067050"/>
            <wp:effectExtent l="0" t="0" r="6350" b="0"/>
            <wp:docPr id="1" name="Imagen 1" descr="Eutana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tanas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829" cy="3074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149" w:rsidRPr="00170149" w:rsidRDefault="00170149" w:rsidP="001701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170149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Eutanasia</w:t>
      </w:r>
    </w:p>
    <w:p w:rsidR="00170149" w:rsidRPr="00170149" w:rsidRDefault="00170149" w:rsidP="00170149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170149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"Me parece sensata y razonable la regularización digna de la eutanasia responsable, pero en contexto eutanásico, es decir, que se verdaderamente </w:t>
      </w:r>
      <w:proofErr w:type="spellStart"/>
      <w:r w:rsidRPr="00170149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eu-thanasia</w:t>
      </w:r>
      <w:proofErr w:type="spellEnd"/>
      <w:r w:rsidRPr="00170149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 o buen morir; mejor dicho, buen vivir mientras y hasta morir"</w:t>
      </w:r>
    </w:p>
    <w:p w:rsidR="00170149" w:rsidRPr="00170149" w:rsidRDefault="00170149" w:rsidP="00170149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170149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"Desde mi doble dedicación a la bioética laica y a la espiritualidad cristiana, puedo celebrar la presentación del proyecto de ley orgánica de regulación de la eutanasia"</w:t>
      </w:r>
    </w:p>
    <w:p w:rsidR="00170149" w:rsidRPr="00170149" w:rsidRDefault="00170149" w:rsidP="00170149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170149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"Hacen un flaco favor a la defensa de la vida y de la fe las afirmaciones de algunas instancias jerárquicas eclesiásticas que califican de homicidio a la eutanasia jurídica y éticamente responsable, o que invitan a manifestaciones de oración y penitencia para apoyar la oposición a la ley"</w:t>
      </w:r>
    </w:p>
    <w:p w:rsidR="00170149" w:rsidRPr="00170149" w:rsidRDefault="00170149" w:rsidP="00170149">
      <w:pPr>
        <w:shd w:val="clear" w:color="auto" w:fill="FFFFFF"/>
        <w:spacing w:after="150" w:line="240" w:lineRule="auto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170149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18.12.2020 </w:t>
      </w:r>
      <w:hyperlink r:id="rId6" w:history="1">
        <w:r w:rsidRPr="00170149">
          <w:rPr>
            <w:rFonts w:ascii="inherit" w:eastAsia="Times New Roman" w:hAnsi="inherit" w:cs="Arial"/>
            <w:b/>
            <w:bCs/>
            <w:i/>
            <w:iCs/>
            <w:color w:val="D49400"/>
            <w:sz w:val="20"/>
            <w:szCs w:val="20"/>
            <w:lang w:val="es-UY" w:eastAsia="es-UY"/>
          </w:rPr>
          <w:t>Juan Masiá</w:t>
        </w:r>
      </w:hyperlink>
    </w:p>
    <w:p w:rsidR="00170149" w:rsidRPr="00170149" w:rsidRDefault="00170149" w:rsidP="00170149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70149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Me parece sensata y razonable la regularización digna de la eutanasia responsable</w:t>
      </w:r>
      <w:r w:rsidRPr="0017014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pero en contexto eutanásico, es decir, que se verdaderamente </w:t>
      </w:r>
      <w:proofErr w:type="spellStart"/>
      <w:r w:rsidRPr="0017014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eu-thanasia</w:t>
      </w:r>
      <w:proofErr w:type="spellEnd"/>
      <w:r w:rsidRPr="0017014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o buen morir; mejor dicho, buen vivir mientras y hasta morir.</w:t>
      </w:r>
    </w:p>
    <w:p w:rsidR="00170149" w:rsidRPr="00170149" w:rsidRDefault="00170149" w:rsidP="00170149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7014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Disculpen, lectores y lectoras, porque lo he repetido en este blog por activa y por pasiva.</w:t>
      </w:r>
    </w:p>
    <w:p w:rsidR="00170149" w:rsidRPr="00170149" w:rsidRDefault="00170149" w:rsidP="00170149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7014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lastRenderedPageBreak/>
        <w:t>Desde mi doble dedicación a la bioética laica y a la espiritualidad cristiana, puedo celebrar la presentación del proyecto de ley orgánica de regulación de la eutanasia. He leído </w:t>
      </w:r>
      <w:r w:rsidRPr="00170149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la proposición, que me parece moderada y garantista</w:t>
      </w:r>
      <w:r w:rsidRPr="0017014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 Coincide en gran parte de sus argumentaciones con las propuestas que se venían haciendo ya hace tiempo más por quienes comparten la doble motivación de “fe y secularidad”, “humanismo y creencia”.</w:t>
      </w:r>
    </w:p>
    <w:p w:rsidR="00170149" w:rsidRPr="00170149" w:rsidRDefault="00170149" w:rsidP="00170149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7014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En los debates mediáticos en torno al proyecto de ley se han escuchado a menudo descalificaciones ideológicas mutuas por parte de posturas extremas en contra o a favor del proyecto, que lo apoyan o atacan sin argumentos razonables. Deseando y confiando que ambos extremismos no se reflejen en el debate parlamentario, </w:t>
      </w:r>
      <w:r w:rsidRPr="00170149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me permito reiterar con las propuestas siguientes, la postura a la vez secular y espiritual que vengo defendiendo en este blog</w:t>
      </w:r>
      <w:r w:rsidRPr="0017014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</w:t>
      </w:r>
    </w:p>
    <w:p w:rsidR="00170149" w:rsidRPr="00170149" w:rsidRDefault="00170149" w:rsidP="00170149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170149">
        <w:rPr>
          <w:rFonts w:ascii="inherit" w:eastAsia="Times New Roman" w:hAnsi="inherit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411524E4" wp14:editId="449A19C6">
            <wp:extent cx="5511541" cy="2471007"/>
            <wp:effectExtent l="0" t="0" r="0" b="5715"/>
            <wp:docPr id="2" name="Imagen 2" descr="Congr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gres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158" cy="2490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149" w:rsidRPr="00170149" w:rsidRDefault="00170149" w:rsidP="00170149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70149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Sería deseable</w:t>
      </w:r>
      <w:r w:rsidRPr="0017014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:</w:t>
      </w:r>
    </w:p>
    <w:p w:rsidR="00170149" w:rsidRPr="00170149" w:rsidRDefault="00170149" w:rsidP="00170149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7014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Que, en vez de oposición catastrofista o defensa agresiva, se aporten </w:t>
      </w:r>
      <w:r w:rsidRPr="00170149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argumentos razonables con serenidad</w:t>
      </w:r>
      <w:r w:rsidRPr="0017014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para modificar el proyecto con enmiendas fundamentadas; que no se vote, ni a favor ni en contra, por disciplina partidista, sino por convicción sensata, razonable y en conciencia.</w:t>
      </w:r>
    </w:p>
    <w:p w:rsidR="00170149" w:rsidRPr="00170149" w:rsidRDefault="00170149" w:rsidP="00170149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70149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Que no se convierta el debate en cuestión de política partidista ni de ideología religiosa</w:t>
      </w:r>
      <w:r w:rsidRPr="0017014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; ni mediante manifestaciones demagógicas partidistas a favor, ni mediante convocatorias confesionales de rogativas penitenciales en contra (que pueden ser peligrosamente cómicas en vez de piadosas).</w:t>
      </w:r>
    </w:p>
    <w:p w:rsidR="00170149" w:rsidRPr="00170149" w:rsidRDefault="00170149" w:rsidP="00170149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7014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Que se evite la confusión que califica al contexto eutanásico como “</w:t>
      </w:r>
      <w:proofErr w:type="spellStart"/>
      <w:r w:rsidRPr="0017014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anti-vida</w:t>
      </w:r>
      <w:proofErr w:type="spellEnd"/>
      <w:r w:rsidRPr="0017014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” y a la oposición como “</w:t>
      </w:r>
      <w:proofErr w:type="spellStart"/>
      <w:proofErr w:type="gramStart"/>
      <w:r w:rsidRPr="0017014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pro-vida</w:t>
      </w:r>
      <w:proofErr w:type="spellEnd"/>
      <w:proofErr w:type="gramEnd"/>
      <w:r w:rsidRPr="0017014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</w:t>
      </w:r>
    </w:p>
    <w:p w:rsidR="00170149" w:rsidRPr="00170149" w:rsidRDefault="00170149" w:rsidP="00170149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70149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Que no se convierta la oposición a la regularización justa de la eutanasia en una señal de identidad religiosa</w:t>
      </w:r>
      <w:r w:rsidRPr="0017014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porque eso impide el debate ético sereno sobre los casos en que, con un mismo criterio </w:t>
      </w:r>
      <w:proofErr w:type="spellStart"/>
      <w:proofErr w:type="gramStart"/>
      <w:r w:rsidRPr="0017014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pro-vida</w:t>
      </w:r>
      <w:proofErr w:type="spellEnd"/>
      <w:proofErr w:type="gramEnd"/>
      <w:r w:rsidRPr="0017014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y </w:t>
      </w:r>
      <w:proofErr w:type="spellStart"/>
      <w:r w:rsidRPr="0017014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pro-persona</w:t>
      </w:r>
      <w:proofErr w:type="spellEnd"/>
      <w:r w:rsidRPr="0017014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pueden darse opciones y decisiones diferentes, pero ambas éticamente correctas, gracias al discernimiento responsable que </w:t>
      </w:r>
      <w:proofErr w:type="spellStart"/>
      <w:r w:rsidRPr="0017014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guió</w:t>
      </w:r>
      <w:proofErr w:type="spellEnd"/>
      <w:r w:rsidRPr="0017014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la decisión.</w:t>
      </w:r>
    </w:p>
    <w:p w:rsidR="00170149" w:rsidRPr="00170149" w:rsidRDefault="00170149" w:rsidP="00170149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70149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Que no se califique (descalificando a priori) como eutanasia injusta o como homicidio o suicidio la opción responsable y autónoma por la intervención activa y directa para adelantar el desenlace del morir</w:t>
      </w:r>
      <w:r w:rsidRPr="0017014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asegurando el vivir dignamente mientras y hasta que se muere.</w:t>
      </w:r>
    </w:p>
    <w:p w:rsidR="00170149" w:rsidRPr="00170149" w:rsidRDefault="00170149" w:rsidP="00170149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170149">
        <w:rPr>
          <w:rFonts w:ascii="inherit" w:eastAsia="Times New Roman" w:hAnsi="inherit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63351212" wp14:editId="3C409625">
            <wp:extent cx="5594350" cy="1771298"/>
            <wp:effectExtent l="0" t="0" r="6350" b="635"/>
            <wp:docPr id="3" name="Imagen 3" descr="eutana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utanas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183" cy="1786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149" w:rsidRPr="00170149" w:rsidRDefault="00170149" w:rsidP="00170149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70149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Que se evite plantear los debates como si se tratase de elegir entre paliativos y eutanasia</w:t>
      </w:r>
      <w:r w:rsidRPr="0017014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 Los paliativos no son una alternativa, sino un presupuesto. Por eso la ley los incluye en todas circunstancias entre las condiciones previas a la opción eutanásica.</w:t>
      </w:r>
    </w:p>
    <w:p w:rsidR="00170149" w:rsidRPr="00170149" w:rsidRDefault="00170149" w:rsidP="00170149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7014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Que se tenga en cuenta, a la hora de proponer enmiendas sobre el procedimiento para la realización de la prestación de ayuda para morir, </w:t>
      </w:r>
      <w:r w:rsidRPr="00170149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la importancia del equipo asistencial</w:t>
      </w:r>
      <w:r w:rsidRPr="0017014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 La persona paciente tiene derecho a recibir apropiado apoyo y acompañamiento humano, psicológico, social y, en su caso, espiritual. Por ejemplo, el respeto a las creencias de la persona paciente nos exige que le proporcionemos la asistencia espiritual oportuna de acuerdo con su confesionalidad.</w:t>
      </w:r>
    </w:p>
    <w:p w:rsidR="00170149" w:rsidRPr="00170149" w:rsidRDefault="00170149" w:rsidP="00170149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170149">
        <w:rPr>
          <w:rFonts w:ascii="inherit" w:eastAsia="Times New Roman" w:hAnsi="inherit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0603352D" wp14:editId="09EB29FB">
            <wp:extent cx="4374446" cy="2460625"/>
            <wp:effectExtent l="0" t="0" r="7620" b="0"/>
            <wp:docPr id="4" name="Imagen 4" descr="Eutana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utanas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456" cy="2470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149" w:rsidRPr="00170149" w:rsidRDefault="00170149" w:rsidP="00170149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70149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NOTA INTEMPESTIVA</w:t>
      </w:r>
      <w:r w:rsidRPr="0017014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:</w:t>
      </w:r>
    </w:p>
    <w:p w:rsidR="00170149" w:rsidRPr="00170149" w:rsidRDefault="00170149" w:rsidP="00170149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7014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Me permito añadir que, por mi ministerio como sacerdote, estoy obligado a proporcionar esa ayuda espiritual y sacramental a la persona paciente que optó por la eutanasia; además, estoy obligado a disentir (de la iglesia en la iglesia); a disentir, digo, responsablemente del documento de la Congregación para la doctrina de la Fe que eventualmente prohibiese tal comportamiento. También he de añadir que </w:t>
      </w:r>
      <w:r w:rsidRPr="00170149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hacen un flaco favor a la defensa de la vida y de la fe las afirmaciones de algunas instancias jerárquicas eclesiásticas que califican de homicidio a la eutanasia jurídica y éticamente responsable, o que invitan a manifestaciones de oración y penitencia para apoyar la oposición a la ley</w:t>
      </w:r>
      <w:r w:rsidRPr="0017014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</w:t>
      </w:r>
    </w:p>
    <w:p w:rsidR="00170149" w:rsidRPr="00170149" w:rsidRDefault="00170149" w:rsidP="00170149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7014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No me alargo más, porque en posts anteriores he detallado estos </w:t>
      </w:r>
      <w:proofErr w:type="spellStart"/>
      <w:r w:rsidRPr="0017014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desideria</w:t>
      </w:r>
      <w:proofErr w:type="spellEnd"/>
      <w:r w:rsidRPr="0017014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 </w:t>
      </w:r>
      <w:r w:rsidRPr="00170149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con la esperanza de que se superen los extremismos ancestrales en los pueblos y naciones del estado español</w:t>
      </w:r>
      <w:r w:rsidRPr="0017014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tan propenso al cainismo denunciado por Unamuno.</w:t>
      </w:r>
    </w:p>
    <w:p w:rsidR="00170149" w:rsidRPr="00170149" w:rsidRDefault="00170149" w:rsidP="00170149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7014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Y de paso, déjenme que les diga a los mitrados que recomiendan oración y ayuno contra legisladores, que será mejor rezarle al San Don Miguel de Bilbao y Salamanca, para que en este país dejemos de satanizarnos los “unos contra los otros”. Y con perdón por el desahogo, un abrazo de hermandad a los unos y a los otros...</w:t>
      </w:r>
    </w:p>
    <w:p w:rsidR="002E2F5B" w:rsidRDefault="00170149" w:rsidP="00170149">
      <w:pPr>
        <w:jc w:val="both"/>
        <w:rPr>
          <w:sz w:val="24"/>
          <w:szCs w:val="24"/>
        </w:rPr>
      </w:pPr>
      <w:hyperlink r:id="rId10" w:history="1">
        <w:r w:rsidRPr="00045C4E">
          <w:rPr>
            <w:rStyle w:val="Hipervnculo"/>
            <w:sz w:val="24"/>
            <w:szCs w:val="24"/>
          </w:rPr>
          <w:t>https://www.religiondigital.org/convivencia_de_religiones/Juan-Masia-razonable-regularizacion-responsable_7_2296640322.html</w:t>
        </w:r>
      </w:hyperlink>
    </w:p>
    <w:p w:rsidR="00170149" w:rsidRPr="00170149" w:rsidRDefault="00170149" w:rsidP="00170149">
      <w:pPr>
        <w:jc w:val="both"/>
        <w:rPr>
          <w:sz w:val="24"/>
          <w:szCs w:val="24"/>
        </w:rPr>
      </w:pPr>
      <w:bookmarkStart w:id="0" w:name="_GoBack"/>
      <w:bookmarkEnd w:id="0"/>
    </w:p>
    <w:sectPr w:rsidR="00170149" w:rsidRPr="001701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31786"/>
    <w:multiLevelType w:val="multilevel"/>
    <w:tmpl w:val="587A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149"/>
    <w:rsid w:val="00170149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BD36"/>
  <w15:chartTrackingRefBased/>
  <w15:docId w15:val="{56848D4F-7984-443E-BC5A-0E77A31A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7014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70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482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07741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4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8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64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37437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84603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43223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juan_masia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religiondigital.org/convivencia_de_religiones/Juan-Masia-razonable-regularizacion-responsable_7_2296640322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877</Words>
  <Characters>4827</Characters>
  <Application>Microsoft Office Word</Application>
  <DocSecurity>0</DocSecurity>
  <Lines>40</Lines>
  <Paragraphs>11</Paragraphs>
  <ScaleCrop>false</ScaleCrop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2020-12-21T20:20:00Z</dcterms:created>
  <dcterms:modified xsi:type="dcterms:W3CDTF">2020-12-21T20:23:00Z</dcterms:modified>
</cp:coreProperties>
</file>