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804" w:rsidRPr="00187804" w:rsidRDefault="00187804" w:rsidP="00187804">
      <w:pPr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</w:pP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Passemos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à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comunhão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libertadora: “Eu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sou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porque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nós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somos!”</w:t>
      </w:r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br/>
        <w:t>(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>princípio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kern w:val="36"/>
          <w:sz w:val="48"/>
          <w:szCs w:val="48"/>
          <w:lang w:val="es-UY" w:eastAsia="es-UY"/>
        </w:rPr>
        <w:t xml:space="preserve"> Ubuntu)</w:t>
      </w:r>
    </w:p>
    <w:p w:rsidR="00187804" w:rsidRPr="00187804" w:rsidRDefault="00187804" w:rsidP="00187804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</w:pPr>
      <w:hyperlink r:id="rId5" w:tooltip="Portal das CEBs" w:history="1">
        <w:r w:rsidRPr="00187804">
          <w:rPr>
            <w:rFonts w:ascii="Segoe UI" w:eastAsia="Times New Roman" w:hAnsi="Segoe UI" w:cs="Segoe UI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187804"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187804">
          <w:rPr>
            <w:rFonts w:ascii="Segoe UI" w:eastAsia="Times New Roman" w:hAnsi="Segoe UI" w:cs="Segoe UI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18780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 3 </w:t>
      </w:r>
      <w:proofErr w:type="spellStart"/>
      <w:r w:rsidRPr="0018780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dias</w:t>
      </w:r>
      <w:proofErr w:type="spellEnd"/>
      <w:r w:rsidRPr="0018780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 atrás</w:t>
      </w:r>
    </w:p>
    <w:p w:rsidR="00187804" w:rsidRPr="00187804" w:rsidRDefault="00187804" w:rsidP="00187804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</w:pPr>
      <w:hyperlink r:id="rId7" w:anchor="respond" w:history="1">
        <w:r w:rsidRPr="00187804">
          <w:rPr>
            <w:rFonts w:ascii="Segoe UI" w:eastAsia="Times New Roman" w:hAnsi="Segoe UI" w:cs="Segoe UI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0</w:t>
        </w:r>
      </w:hyperlink>
      <w:r w:rsidRPr="0018780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 322</w:t>
      </w:r>
      <w:r w:rsidRPr="00187804"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  <w:t> </w:t>
      </w:r>
      <w:r w:rsidRPr="0018780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 2 minutos </w:t>
      </w:r>
      <w:proofErr w:type="spellStart"/>
      <w:r w:rsidRPr="00187804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lidos</w:t>
      </w:r>
      <w:proofErr w:type="spellEnd"/>
    </w:p>
    <w:p w:rsidR="00187804" w:rsidRPr="00187804" w:rsidRDefault="00187804" w:rsidP="00187804">
      <w:pPr>
        <w:numPr>
          <w:ilvl w:val="0"/>
          <w:numId w:val="1"/>
        </w:numPr>
        <w:spacing w:after="0" w:line="390" w:lineRule="atLeast"/>
        <w:ind w:left="-225"/>
        <w:jc w:val="both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8" w:history="1">
        <w:r w:rsidRPr="00187804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Rosemary </w:t>
        </w:r>
        <w:proofErr w:type="spellStart"/>
        <w:r w:rsidRPr="00187804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Fernandes</w:t>
        </w:r>
        <w:proofErr w:type="spellEnd"/>
        <w:r w:rsidRPr="00187804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 da Costa</w:t>
        </w:r>
      </w:hyperlink>
    </w:p>
    <w:p w:rsidR="00187804" w:rsidRPr="00187804" w:rsidRDefault="00187804" w:rsidP="00187804">
      <w:pPr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libertadora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conduz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nível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diálogo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integração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damos conta,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dialoga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passado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presente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futuro. Dialoga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antepassados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ancestralidade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saberes,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memórias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cada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que todos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trazemos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mesmo tempo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enraíza no presente, se depara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cotidiano,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desafios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possibilidades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conquistas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novos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desafios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Além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disso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arremessa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o futuro,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amanhã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faz no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hoje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que o tempo presente é tempo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semear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fecundar o futuro. 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Tudo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isso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sagradamente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alinhavado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pela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Graça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Deus que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tudo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orienta, integra </w:t>
      </w:r>
      <w:proofErr w:type="gram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</w:t>
      </w:r>
      <w:proofErr w:type="gram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revoluciona.</w:t>
      </w:r>
    </w:p>
    <w:p w:rsidR="00187804" w:rsidRPr="00187804" w:rsidRDefault="00187804" w:rsidP="00187804">
      <w:pPr>
        <w:spacing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consciência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tanto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apenas parte de todo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assim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para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permanecermos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humus,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terra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fecunda,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humildade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somos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feitos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abertura para todas as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cercam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convocam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provocam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natureza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ciência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próprio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Transcendente.</w:t>
      </w:r>
    </w:p>
    <w:p w:rsidR="00187804" w:rsidRPr="00187804" w:rsidRDefault="00187804" w:rsidP="00187804">
      <w:pPr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Espírito nos convida à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sintonia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sintonizar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caminhos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entre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entrarmos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profunda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sintonia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todas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essas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deixar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o Espírito,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ventania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Ruah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conduza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 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Ela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a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Ruah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nos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conduzirá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para a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escuta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atenta, para o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discernimento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e para as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relações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em toda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sua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pluralidade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diversidade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:rsidR="00187804" w:rsidRPr="00187804" w:rsidRDefault="00187804" w:rsidP="00187804">
      <w:pPr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nesse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ponto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desejamos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aprofundar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reflexão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vez, convido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discernimento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a Divina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Ruah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‘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presente e enraizado entre e dentro de cada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nós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‘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conduz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para o diálogo, e sim para 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fechamento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‘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 que anula diversidades,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leva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isolamento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à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arrogância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separações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intolerâncias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  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‘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espírito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’ que divide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integra</w:t>
      </w:r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. Podemos dar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muitos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nomes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a ele: individualismo, egocentrismo,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colonização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isolamento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intolerância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O importante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estarmos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atentos para este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discernimento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conversemos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pouco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esta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questão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:rsidR="00187804" w:rsidRPr="00187804" w:rsidRDefault="00187804" w:rsidP="00187804">
      <w:pPr>
        <w:spacing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No cotidiano observamos, cada vez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isoladas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O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chega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ser como o individualismo,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pois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 diferente, é como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ausência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identidade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autocompreensão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orientação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existencial.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solidão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quem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experimenta descuido,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solidão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ausência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vinculação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causas,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razões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Enfim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contrário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que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conduz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realização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as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:rsidR="00187804" w:rsidRPr="00187804" w:rsidRDefault="00187804" w:rsidP="00187804">
      <w:pPr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Podemos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dizer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profunda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solidão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existencial. </w:t>
      </w:r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Mas o que a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espiritualidade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libertadora provoca em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? </w:t>
      </w: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Sim, nos sentimos interpelados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transformação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dessa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conversão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retorno do ser humano à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dimensão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relacional.</w:t>
      </w:r>
    </w:p>
    <w:p w:rsidR="00187804" w:rsidRPr="00187804" w:rsidRDefault="00187804" w:rsidP="00187804">
      <w:pPr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Estamos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diante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necessidade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estabelecer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vínculos, de construir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pontes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necessidade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surge é de articular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dimensão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pessoal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dimensão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entendendo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tudo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portanto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pensar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forma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isolada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e, se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ocorre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perda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sentido do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viver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:rsidR="00187804" w:rsidRPr="00187804" w:rsidRDefault="00187804" w:rsidP="00187804">
      <w:pPr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monge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Marcelo Barros se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refere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este momento como 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tempo marcado pelo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desvínculo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provocando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certa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imunização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que é o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contrário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comunhão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O vínculo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se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apoia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interdependência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entre as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entre estas e o ambiente,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A vida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mantida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através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isolamento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desconfiança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(BARROS, M</w:t>
      </w:r>
      <w:r w:rsidRPr="0018780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 </w:t>
      </w: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dimensão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libertadora 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militância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pastoral. In: </w:t>
      </w:r>
      <w:r w:rsidRPr="0018780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Curso de </w:t>
      </w:r>
      <w:proofErr w:type="spellStart"/>
      <w:r w:rsidRPr="0018780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Verão</w:t>
      </w:r>
      <w:proofErr w:type="spellEnd"/>
      <w:r w:rsidRPr="00187804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2020</w:t>
      </w:r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).</w:t>
      </w:r>
    </w:p>
    <w:p w:rsidR="00187804" w:rsidRPr="00187804" w:rsidRDefault="00187804" w:rsidP="00187804">
      <w:pPr>
        <w:spacing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Diante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sistema que provoca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isolamento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desconfiança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medo das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relações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precisamos construir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atitudes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confiança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diálogo fecundo,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aproximação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manutenção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fronteiras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Precisamos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passar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imunização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Mas o que é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comunhão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? Do ponto de vista da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experiência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relacional,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eu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aceito perder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imunidade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seja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eu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deixo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tocar,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quando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estamos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irmanados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mãos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dadas, ligados pela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empatia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pelo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compromisso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ético.</w:t>
      </w:r>
    </w:p>
    <w:p w:rsidR="00187804" w:rsidRPr="00187804" w:rsidRDefault="00187804" w:rsidP="00187804">
      <w:pPr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Nosso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convite,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portanto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é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estarmos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atentos 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compassivos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este tipo de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motivação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isola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afasta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nos retira o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esperançar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nos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desmobiliza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enfim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compromete a </w:t>
      </w:r>
      <w:proofErr w:type="spellStart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espiritualidade</w:t>
      </w:r>
      <w:proofErr w:type="spellEnd"/>
      <w:r w:rsidRPr="00187804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forma integral. </w:t>
      </w:r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Avancemos,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assim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em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práticas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conduzam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diálogo, à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conexão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ao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vínculo, construir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laços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conviver</w:t>
      </w:r>
      <w:proofErr w:type="spellEnd"/>
      <w:r w:rsidRPr="0018780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:rsidR="002E2F5B" w:rsidRDefault="00187804">
      <w:hyperlink r:id="rId9" w:history="1">
        <w:r w:rsidRPr="006942C6">
          <w:rPr>
            <w:rStyle w:val="Hipervnculo"/>
          </w:rPr>
          <w:t>https://portaldascebs.org.br/2020/12/18/passemos-a-comunhao-libertadora-eu-sou-porque-nos-somos-principio-ubuntu/</w:t>
        </w:r>
      </w:hyperlink>
    </w:p>
    <w:p w:rsidR="00187804" w:rsidRDefault="00187804">
      <w:bookmarkStart w:id="0" w:name="_GoBack"/>
      <w:bookmarkEnd w:id="0"/>
    </w:p>
    <w:sectPr w:rsidR="00187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341C6"/>
    <w:multiLevelType w:val="multilevel"/>
    <w:tmpl w:val="F354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04"/>
    <w:rsid w:val="00187804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9E91"/>
  <w15:chartTrackingRefBased/>
  <w15:docId w15:val="{79201AFF-0078-4298-A8AB-00801D78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878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87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3744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82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4885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5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autor-colunista/rosemary-fernandes-da-costa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2020/12/18/passemos-a-comunhao-libertadora-eu-sou-porque-nos-somos-principio-ubunt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dascebs.org.br/2020/12/18/passemos-a-comunhao-libertadora-eu-sou-porque-nos-somos-principio-ubuntu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4261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2020-12-21T20:57:00Z</dcterms:created>
  <dcterms:modified xsi:type="dcterms:W3CDTF">2020-12-21T20:58:00Z</dcterms:modified>
</cp:coreProperties>
</file>