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931F" w14:textId="77777777" w:rsidR="00D26AEF" w:rsidRPr="00D26AEF" w:rsidRDefault="00D26AEF" w:rsidP="00D26AEF">
      <w:pPr>
        <w:spacing w:after="225" w:line="240" w:lineRule="auto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Nossas</w:t>
      </w:r>
      <w:proofErr w:type="spellEnd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comunidades </w:t>
      </w:r>
      <w:proofErr w:type="spellStart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sempre</w:t>
      </w:r>
      <w:proofErr w:type="spellEnd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tecedoras</w:t>
      </w:r>
      <w:proofErr w:type="spellEnd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da </w:t>
      </w:r>
      <w:proofErr w:type="spellStart"/>
      <w:r w:rsidRPr="00D26AEF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esperança</w:t>
      </w:r>
      <w:proofErr w:type="spellEnd"/>
    </w:p>
    <w:p w14:paraId="0976705F" w14:textId="5FAC6AE4" w:rsidR="00D26AEF" w:rsidRDefault="00D26AEF" w:rsidP="00D26AEF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5" w:history="1">
        <w:r w:rsidRPr="00D26AEF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Rosemary </w:t>
        </w:r>
        <w:proofErr w:type="spellStart"/>
        <w:r w:rsidRPr="00D26AEF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Fernandes</w:t>
        </w:r>
        <w:proofErr w:type="spellEnd"/>
        <w:r w:rsidRPr="00D26AEF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 da Costa</w:t>
        </w:r>
      </w:hyperlink>
    </w:p>
    <w:p w14:paraId="748D9D38" w14:textId="77777777" w:rsidR="00D26AEF" w:rsidRPr="00D26AEF" w:rsidRDefault="00D26AEF" w:rsidP="00D26AEF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</w:p>
    <w:p w14:paraId="1FC19A38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 verbo ‘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ganhando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lugar no centro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corações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agir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Ele retorna como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água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pura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bebemos sentimos o frescor e o alimento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renova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vida.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lindas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heranças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Paulo Freire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deixou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mãos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6146288A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Ele mesmo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</w:t>
      </w:r>
    </w:p>
    <w:p w14:paraId="5B8E19F0" w14:textId="77777777" w:rsidR="00D26AEF" w:rsidRPr="00D26AEF" w:rsidRDefault="00D26AEF" w:rsidP="00D26A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 “É preciso ter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mas ter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verbo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; porque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tem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gente que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tem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verbo esperar. E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verbo esperar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é espera.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se levantar,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é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ir atrás,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construir,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desistir!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levar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adiante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juntar-se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outros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fazer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outro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modo</w:t>
      </w: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…” (Este texto está no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livro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Pedagogia</w:t>
      </w:r>
      <w:proofErr w:type="spellEnd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D26AEF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de 1992).</w:t>
      </w:r>
    </w:p>
    <w:p w14:paraId="7585E3ED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</w:p>
    <w:p w14:paraId="2C85EFD6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Apesar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tema ter retornado em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momento histórico, no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narrativas de sentido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parecem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lugar, se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conhecemos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cotidiano do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brasileiro veremos que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mola propulsora de vida, como nos lembra o pensador Ernst Bloch.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virtude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princípio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mobilizador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princípio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ativo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eixo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referencial em torno do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todas 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coisas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ganham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olhar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novas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possibilidades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permite ter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sonhos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sacrifícios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criar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projetos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derrotados,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reerguermos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294EBE95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falar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visitamos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conceito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utopia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lugar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impossível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ser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alcançado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mas como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inspiração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convocação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o que podemos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face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face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acontece,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sensibilidade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guia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irmandade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o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percebemos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comunidades,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amigos, entre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guiar pelos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corações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batem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juntos.</w:t>
      </w:r>
    </w:p>
    <w:p w14:paraId="4CF22BCD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Mas, como podemos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tecer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Como podemos conjugar o verbo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fontes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nutrir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?</w:t>
      </w:r>
    </w:p>
    <w:p w14:paraId="018730DE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fontes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nutrem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torno de cada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basta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olhar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volta,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conectarmos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lugar onde estamos,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casa, 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moram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conosco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próxima,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conosco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mesmos.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fonte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no elemento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conexão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ligação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estabelecimento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vínculos,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laços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cuidados concretos,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sintonia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3A6A5C83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tecer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criar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rede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tecedores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Sim,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mesmo.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como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tecer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juntos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colcha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retalhos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Cada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narrativa,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memória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preocupação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gratidão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vamos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alinhavando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tecido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Escutando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atentamente, valorizando 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identificando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memórias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unidos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sentimentos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linha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dourada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vai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reunindo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tecidos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vemos,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ali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brota de repente,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precisa ser intencional,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surge justamente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depois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trabalho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alinhavar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pequenas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percebermos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comum+unidade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comum+união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com+panheiros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com+panheiras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1D6BD959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esperar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passivamente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mas é criar as oportunidades das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tessituras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se dar conta de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caminhamos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juntos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mesma estrada,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ombro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ombro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ninguém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sozinho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alegria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se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descobrir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sonhador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faz acontecer, que retira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forças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se dar conta das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sólidas firmadas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sinais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vivenciados por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antepassados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cotidiana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4D7DDC69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olhar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volta </w:t>
      </w:r>
      <w:proofErr w:type="gram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morador 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coletiva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tornar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base,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matriz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percepção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onde vemos e avaliamos cada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07D8102" w14:textId="77777777" w:rsidR="00D26AEF" w:rsidRPr="00D26AEF" w:rsidRDefault="00D26AEF" w:rsidP="00D26AEF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Enfim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o que nos faz humanos, é o que nos faz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cidadãos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mundo, é o que nos faz habitantes da Casa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por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mesmo,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parceiros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corresponsáveis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amantes da vida para todos, para todas.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se torna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atitude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fala de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impossibilidades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sim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situações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podem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modificadas,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imutáveis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19CB13E7" w14:textId="7A5B08EA" w:rsidR="00D26AEF" w:rsidRDefault="00D26AEF" w:rsidP="00D26A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Por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unimos à voz profética-terna-cuidadora de Paulo Freire, para nos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conduzir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desse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encarnação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verbo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afirmar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solidez 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confirmar 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importância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pensar juntos, pensar crítico, da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construção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estratégias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criativas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profissão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existência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humana que se faz e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refaz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D26AEF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1171EC8D" w14:textId="77777777" w:rsidR="00D26AEF" w:rsidRPr="00D26AEF" w:rsidRDefault="00D26AEF" w:rsidP="00D26AEF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</w:p>
    <w:p w14:paraId="1EC7473B" w14:textId="56313510" w:rsidR="002E2F5B" w:rsidRDefault="00D26AEF">
      <w:hyperlink r:id="rId6" w:history="1">
        <w:r w:rsidRPr="00257121">
          <w:rPr>
            <w:rStyle w:val="Hipervnculo"/>
          </w:rPr>
          <w:t>https://portaldascebs.org.br/2021/01/15/nossas-comunidades-sempre-tecedoras-da-esperanca/</w:t>
        </w:r>
      </w:hyperlink>
    </w:p>
    <w:p w14:paraId="2ED8118B" w14:textId="77777777" w:rsidR="00D26AEF" w:rsidRDefault="00D26AEF"/>
    <w:sectPr w:rsidR="00D26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77A75"/>
    <w:multiLevelType w:val="multilevel"/>
    <w:tmpl w:val="626E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EF"/>
    <w:rsid w:val="002E2F5B"/>
    <w:rsid w:val="00D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16E5"/>
  <w15:chartTrackingRefBased/>
  <w15:docId w15:val="{F32B934A-B0FD-4764-ACD0-432788F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6A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99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590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2021/01/15/nossas-comunidades-sempre-tecedoras-da-esperanca/" TargetMode="External"/><Relationship Id="rId5" Type="http://schemas.openxmlformats.org/officeDocument/2006/relationships/hyperlink" Target="https://portaldascebs.org.br/autor-colunista/rosemary-fernandes-da-costa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2021-01-18T13:30:00Z</dcterms:created>
  <dcterms:modified xsi:type="dcterms:W3CDTF">2021-01-18T13:31:00Z</dcterms:modified>
</cp:coreProperties>
</file>