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7F310" w14:textId="18DAC52D" w:rsidR="00005F23" w:rsidRPr="00005F23" w:rsidRDefault="00005F23" w:rsidP="00005F23">
      <w:pPr>
        <w:spacing w:after="75" w:line="240" w:lineRule="auto"/>
        <w:outlineLvl w:val="0"/>
        <w:rPr>
          <w:rFonts w:ascii="Open Sans" w:eastAsia="Times New Roman" w:hAnsi="Open Sans" w:cs="Times New Roman"/>
          <w:color w:val="212529"/>
          <w:kern w:val="36"/>
          <w:sz w:val="48"/>
          <w:szCs w:val="48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kern w:val="36"/>
          <w:sz w:val="48"/>
          <w:szCs w:val="48"/>
          <w:lang w:eastAsia="es-CO"/>
        </w:rPr>
        <w:t>Francisco y la ofensiva reaccionaria</w:t>
      </w:r>
    </w:p>
    <w:p w14:paraId="1FC495CA" w14:textId="77777777" w:rsidR="00005F23" w:rsidRPr="00005F23" w:rsidRDefault="00005F23" w:rsidP="00005F23">
      <w:pPr>
        <w:spacing w:after="0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  <w:t>por </w:t>
      </w:r>
    </w:p>
    <w:p w14:paraId="53B32C37" w14:textId="77777777" w:rsidR="00005F23" w:rsidRPr="00005F23" w:rsidRDefault="00386E32" w:rsidP="00005F23">
      <w:pPr>
        <w:spacing w:after="0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hyperlink r:id="rId5" w:history="1">
        <w:r w:rsidR="00005F23" w:rsidRPr="00005F23">
          <w:rPr>
            <w:rFonts w:ascii="Open Sans" w:eastAsia="Times New Roman" w:hAnsi="Open Sans" w:cs="Times New Roman"/>
            <w:color w:val="0000FF"/>
            <w:sz w:val="29"/>
            <w:szCs w:val="29"/>
            <w:u w:val="single"/>
            <w:lang w:eastAsia="es-CO"/>
          </w:rPr>
          <w:t>Josep Maria Carbonell</w:t>
        </w:r>
      </w:hyperlink>
    </w:p>
    <w:p w14:paraId="1BB41EE9" w14:textId="77777777" w:rsidR="00005F23" w:rsidRPr="00005F23" w:rsidRDefault="00005F23" w:rsidP="00005F23">
      <w:pPr>
        <w:spacing w:after="0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  <w:t> </w:t>
      </w:r>
    </w:p>
    <w:p w14:paraId="68129DD2" w14:textId="77777777" w:rsidR="00005F23" w:rsidRPr="00005F23" w:rsidRDefault="00005F23" w:rsidP="00005F23">
      <w:pPr>
        <w:spacing w:after="0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  <w:t>01/29/2021</w:t>
      </w:r>
    </w:p>
    <w:p w14:paraId="2D3D5E94" w14:textId="72ADBAD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eastAsia="es-CO"/>
        </w:rPr>
      </w:pPr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Los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católicos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, y los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laicos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de manera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muy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especial,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además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rezar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por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él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como nos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pidió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debemos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levantar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nuestr</w:t>
      </w:r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a</w:t>
      </w:r>
      <w:proofErr w:type="spellEnd"/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voz</w:t>
      </w:r>
      <w:proofErr w:type="spellEnd"/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para dar </w:t>
      </w:r>
      <w:proofErr w:type="spellStart"/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nuestro</w:t>
      </w:r>
      <w:proofErr w:type="spellEnd"/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apoyo</w:t>
      </w:r>
      <w:proofErr w:type="spellEnd"/>
      <w:r w:rsidR="00386E32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a </w:t>
      </w:r>
      <w:bookmarkStart w:id="0" w:name="_GoBack"/>
      <w:bookmarkEnd w:id="0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Francisco, que se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vea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somos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, muchos más de los que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le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están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poniendo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 xml:space="preserve"> palos en las </w:t>
      </w:r>
      <w:proofErr w:type="spellStart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ruedas</w:t>
      </w:r>
      <w:proofErr w:type="spellEnd"/>
      <w:r w:rsidRPr="00005F23">
        <w:rPr>
          <w:rFonts w:ascii="Open Sans" w:eastAsia="Times New Roman" w:hAnsi="Open Sans" w:cs="Times New Roman"/>
          <w:b/>
          <w:bCs/>
          <w:color w:val="3B3B3B"/>
          <w:sz w:val="34"/>
          <w:szCs w:val="34"/>
          <w:lang w:val="ca-ES" w:eastAsia="es-CO"/>
        </w:rPr>
        <w:t> </w:t>
      </w:r>
    </w:p>
    <w:p w14:paraId="26620CB7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hará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ocho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años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elección del Francisco. Era el 18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marzo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2013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cuando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 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fumata Bianca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anunciaba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para sorpresa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que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nuevo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Papa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sería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Cardenal Jorge Mario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Bergoglio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jesuita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argentino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arzobispo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Buenos Aires.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esta no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sería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única sorpresa.</w:t>
      </w:r>
    </w:p>
    <w:p w14:paraId="1A8E7DC2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Ya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primeros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días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intuye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cambios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profundidad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y, en especial, dos: vida austera, con residencia en Santa Marta y no a los nobles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apartamentos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vaticanos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y,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segundo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lugar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la primera visita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fuera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Vaticano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fue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Lampedusa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para afirmar que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misión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prioritaria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Iglesia es estar al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pobres.</w:t>
      </w:r>
    </w:p>
    <w:p w14:paraId="677B3492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Dos gestos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anunciaban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papado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diferente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. Con un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lenguaje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sencillo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llano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directo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empezaba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construir la narrativa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papado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: 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Lampedusa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ya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avisó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uno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problemas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centrales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sociedades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opulentas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occidente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: 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globalización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indiferencia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. En Río de Janeiro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pidió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abrir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Iglesia en el mundo y que esta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vez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"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ruido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" y que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jóvenes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 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"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Hagan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lío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". 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Y antes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encíclicas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comenzó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reforzar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relato con frases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famosas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como: 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"No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podemos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tolerar que el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Mediterráneo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se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convierta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en un gran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cementerio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"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eurodiputados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Estrasburgo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o Calabria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cuando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dijo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aquellos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que han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elegido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vía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del mal, como los mafiosos, no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están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en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comunión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con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Dios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están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excombregats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,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eastAsia="es-CO"/>
        </w:rPr>
        <w:t> 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o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declaraciones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diario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"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Il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Messagero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", los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comunistas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nos han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robado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la bandera de los pobres,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o en la visita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histórica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Tierra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Santa, 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para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lograr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paz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hay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valor que para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hacer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la guerra. 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así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podría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recogiendo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multitud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expresiones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se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hecho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populares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que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llegado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lastRenderedPageBreak/>
        <w:t>gente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que la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proyectado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como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uno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referentes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religiosos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éticos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mundo.</w:t>
      </w:r>
    </w:p>
    <w:p w14:paraId="7C9CAE9C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Esta narrativa se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sistematizaba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encíclicas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representado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reorientación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grandes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líneas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Iglesia y que,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representa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recuperación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Concilio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Vaticano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II. 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tres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encíclicas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cinco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exhortaciones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apostólicas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quisiera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hacer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referencia a tres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documentos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marcan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 giro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últimos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cuarenta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años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Papado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reanudación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grandes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intuiciones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Concilio: en primer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lugar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exhortación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apostólica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Evangelii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Gaudium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,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propone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manera de enfocar la presencia de la Iglesia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labor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evangelizadora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el mundo actual,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segundo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, la encíclica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Laudatio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sí,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un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texto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"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Franciscano"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reconciliación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catolicismo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naturaleza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gran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sintonía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necesidad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afrontar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cambio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climático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propone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aproximación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diferente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hombres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el ecosistema y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naturaleza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finalmente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,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Fratteli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Tutti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,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la mirada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socioeconómico-político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Iglesia en el mundo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hoy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</w:t>
      </w:r>
    </w:p>
    <w:p w14:paraId="21E39441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Hay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evidentemente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mi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opinión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estos tres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desmenuzan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sistematizan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grandes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intuiciones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apuntan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una Iglesia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sale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sacristía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zona de confort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volver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al mundo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tras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años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un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cierto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retraimiento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que,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incluso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opta por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situarse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zonas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"frontera" y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conflicto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de una Iglesia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quiere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posicionarse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junto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pobres,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comprometida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ellos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comprometida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sufre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injusticias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tipo, y que,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una profunda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misericordia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no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sólo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quiere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hacer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caridad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sino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actuar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aquellos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ámbitos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estructurales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donde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se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juegan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temas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fondo de la vida humana, de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cooperación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entre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humanos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de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sociedad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necesariamente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justa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libre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para que como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decía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muy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bien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Concilio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Vaticano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II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"El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gozo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y 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esperanza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tristeza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y 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angustia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hombres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este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tiempo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sobre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todo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los pobres y de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todo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tipo de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afligidos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son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también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gozo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esperanza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tristeza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angustia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discípulos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Cristo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y no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hay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nada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verdaderamente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humano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que no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resuene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en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corazón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. "</w:t>
      </w:r>
    </w:p>
    <w:p w14:paraId="32BB4593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Este es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cambio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central de la Iglesia liderada por Francisco. Y por esta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razón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determinados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sectores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eclesiales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económicos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políticos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levantado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muy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fuerte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campaña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contra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él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Ya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primeros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años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comenzó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desplegarse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movimientos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algunos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obispos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cardenales en contra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reposicionamiento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eclesial y de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tímidas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reformas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curia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romana.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Pasados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unos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años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tres factores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mayores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hizo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subir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campaña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contra el Papa: en primer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lugar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determinación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tolerancia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cero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casos de abusos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sexuales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menores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otras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épocas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habían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sencillamente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escondido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. 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segundo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lugar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pequeñas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persistentes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reformas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curia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romana con,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si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bien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pequeñas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cambio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nombramientos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obispos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cardenales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favoreciendo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cambio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orientación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él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está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liderando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y, en especial, 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renovación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Colegio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Cardenalicio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. Y, por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último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en tercer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lugar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el impulso de la Doctrina Social de la Iglesia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revisitación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con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Fratelli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Tutti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que posiciona la Iglesia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junto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marginados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los pobres del mundo y en contra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capitalismo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transnacional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desregulado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salvaje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quisiera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gobernar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mundo.</w:t>
      </w:r>
    </w:p>
    <w:p w14:paraId="5568E893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precisamente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contra de este tercer punto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donde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determinados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sectores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catolicismo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estadounidense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intensificado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campaña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contra el Papa,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sectores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además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identificados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Donald Trump. En este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sentido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impresionante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leer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editorial del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National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Catholic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Reporter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, del 7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enero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diario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católico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referencia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Unidos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después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decir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 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los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apologistas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católicos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Trump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tienen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manchadas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las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manos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sangre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afirma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textualmente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"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Nuestros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líderes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religiosos,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cuales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perpetúan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la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supremacía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blanca que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condujo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al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golpe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ayer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deben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empezar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el largo y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arduo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trabajo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de intentar reconstruir una cultura política de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confianza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unidad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". 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Este sector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Trumpiste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católico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 el que ha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la base de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campañas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contra del Francisco y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persistente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consistente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insistente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reorientación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Iglesia.</w:t>
      </w:r>
    </w:p>
    <w:p w14:paraId="34AF36E1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Este sector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tiene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recursos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económicos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medios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comunicación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: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Church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Militante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LifeSiteNews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o la EWTN (Eternal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World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Television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Newtwork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)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entre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otros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con gran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capacidad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influencia y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manipulación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opinión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pública.</w:t>
      </w:r>
    </w:p>
    <w:p w14:paraId="40D929A9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populismo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machista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supremacista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irracional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antiintelectual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trumpiste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va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allá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Unidos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así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como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alianzas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determinados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grupos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religiosos: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Bolsonaro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alianzas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grandes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grupos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evangélicos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Andrzej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Duda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Victor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Orban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Polonia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Hungria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sectores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católicos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Narenda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Modi en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India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con poderosos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grupos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hinduistas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no 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necesario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haga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referencia del uso del Islam por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dirigentes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países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musulmanes. En estos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países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fijémonos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dimensión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religiosa de estos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movimientos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populistas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pretende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dar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fundamentación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simbólica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moral 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proyectos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políticos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</w:t>
      </w:r>
    </w:p>
    <w:p w14:paraId="661FFCA7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este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movimiento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el camino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está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abriendo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Papa 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esencial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. Por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esta ofensiva en su contra.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Él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hoy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uno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líderes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morales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mundo de referencia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conciencia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crítica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levanta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bandera en contra del camino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está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tomando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mayoritariamente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nuestro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mundo.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combate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también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nuestro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católicos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cristianos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como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yo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también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miembros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otras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religiones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agnósticos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incluso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ateos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sin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compartir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fundamento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trascendente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compromiso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cristiano sí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comparten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valores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promueve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Papa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ayudar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construir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Humanidad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justa, digna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libre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mensaje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no 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sólo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para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creyentes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mensaje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pueblos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</w:t>
      </w:r>
    </w:p>
    <w:p w14:paraId="742C7EB6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En este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contexto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pasado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tormento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pesadilla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populismo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Trump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Joe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Biden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nuevo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presidente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Estados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Unidos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católico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muy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cercano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línea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social del Francisco,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debería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ser un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aliado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rehacer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 marco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distendido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las relaciones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internacionales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donde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vuelva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racionalidad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diálogo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Cuatro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años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aparente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hard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power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Trump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nos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extenuado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han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degradado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capacidad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entendimiento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entre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naciones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. En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nuestro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mundo, cada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vez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multipolar,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tiene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devolver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al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soft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power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,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volver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diálogo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la difícil mano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extendida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entre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gobernantes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para buscar un camino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sólo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puede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común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todos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. En este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proceso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, la 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Fratelli</w:t>
      </w:r>
      <w:proofErr w:type="spellEnd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val="ca-ES" w:eastAsia="es-CO"/>
        </w:rPr>
        <w:t>Tutti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 del Papa Francisco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podría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ofrecerse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como una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nueva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base</w:t>
      </w:r>
      <w:r w:rsidRPr="00005F23">
        <w:rPr>
          <w:rFonts w:ascii="Open Sans" w:eastAsia="Times New Roman" w:hAnsi="Open Sans" w:cs="Times New Roman"/>
          <w:i/>
          <w:iCs/>
          <w:color w:val="212529"/>
          <w:sz w:val="29"/>
          <w:szCs w:val="29"/>
          <w:lang w:eastAsia="es-CO"/>
        </w:rPr>
        <w:t> </w: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entendimiento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entre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grandes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actores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políticos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del mundo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asentar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rumbo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un mundo cada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vez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desorientado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fragmentado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</w:t>
      </w:r>
    </w:p>
    <w:p w14:paraId="6A060978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Esta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alianza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con la Unión Europea,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sería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 forma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inteligente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combatir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olas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reaccionarias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supremacistas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populistas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y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demagógicas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nos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estamos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encontrando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un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poco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todo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el mundo.</w:t>
      </w:r>
    </w:p>
    <w:p w14:paraId="04A63C74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católicos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y los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laicos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manera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muy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especial,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además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de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rezar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por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él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como nos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pidió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debemos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levantar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más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nuestra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voz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para dar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nuestro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apoyo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al Francisco, que se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vea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somos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, muchos más de los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le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están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poniendo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palos en las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ruedas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 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Somos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muchos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los que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queremos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que la Iglesia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continúe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decididamente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por este camino.</w:t>
      </w:r>
    </w:p>
    <w:p w14:paraId="7869EB47" w14:textId="77777777" w:rsidR="00005F23" w:rsidRPr="00005F23" w:rsidRDefault="00005F23" w:rsidP="00005F23">
      <w:pPr>
        <w:spacing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No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podemos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 xml:space="preserve"> </w:t>
      </w:r>
      <w:proofErr w:type="spellStart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desfallecer</w:t>
      </w:r>
      <w:proofErr w:type="spellEnd"/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val="ca-ES" w:eastAsia="es-CO"/>
        </w:rPr>
        <w:t>. </w:t>
      </w:r>
    </w:p>
    <w:p w14:paraId="12740B64" w14:textId="77777777" w:rsidR="00005F23" w:rsidRPr="00005F23" w:rsidRDefault="00386E32" w:rsidP="00005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</w:pPr>
      <w:hyperlink r:id="rId6" w:history="1">
        <w:r w:rsidR="00005F23" w:rsidRPr="00005F23">
          <w:rPr>
            <w:rFonts w:ascii="Open Sans" w:eastAsia="Times New Roman" w:hAnsi="Open Sans" w:cs="Times New Roman"/>
            <w:b/>
            <w:bCs/>
            <w:caps/>
            <w:color w:val="0000FF"/>
            <w:sz w:val="29"/>
            <w:szCs w:val="29"/>
            <w:u w:val="single"/>
            <w:lang w:eastAsia="es-CO"/>
          </w:rPr>
          <w:t>FRANCISCO</w:t>
        </w:r>
      </w:hyperlink>
    </w:p>
    <w:p w14:paraId="08E5B3E7" w14:textId="77777777" w:rsidR="00005F23" w:rsidRPr="00005F23" w:rsidRDefault="00005F23" w:rsidP="00005F23">
      <w:pP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  <w:fldChar w:fldCharType="begin"/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  <w:instrText xml:space="preserve"> HYPERLINK "https://catalunyaplural.cat/ca/author/jmcarbonell/" </w:instrText>
      </w: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  <w:fldChar w:fldCharType="separate"/>
      </w:r>
    </w:p>
    <w:p w14:paraId="6F335DB6" w14:textId="77777777" w:rsidR="00005F23" w:rsidRPr="00005F23" w:rsidRDefault="00005F23" w:rsidP="00005F23">
      <w:pP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CO"/>
        </w:rPr>
      </w:pPr>
      <w:r w:rsidRPr="00005F23">
        <w:rPr>
          <w:rFonts w:ascii="Open Sans" w:eastAsia="Times New Roman" w:hAnsi="Open Sans" w:cs="Times New Roman"/>
          <w:color w:val="212529"/>
          <w:sz w:val="29"/>
          <w:szCs w:val="29"/>
          <w:lang w:eastAsia="es-CO"/>
        </w:rPr>
        <w:fldChar w:fldCharType="end"/>
      </w:r>
      <w:hyperlink r:id="rId7" w:history="1">
        <w:r w:rsidRPr="00005F23">
          <w:rPr>
            <w:rFonts w:ascii="Open Sans" w:eastAsia="Times New Roman" w:hAnsi="Open Sans" w:cs="Times New Roman"/>
            <w:color w:val="585858"/>
            <w:sz w:val="29"/>
            <w:szCs w:val="29"/>
            <w:u w:val="single"/>
            <w:lang w:eastAsia="es-CO"/>
          </w:rPr>
          <w:t>Josep Maria Carbonell</w:t>
        </w:r>
      </w:hyperlink>
    </w:p>
    <w:p w14:paraId="209F032F" w14:textId="77777777" w:rsidR="00005F23" w:rsidRPr="00005F23" w:rsidRDefault="00005F23" w:rsidP="00005F23">
      <w:pPr>
        <w:shd w:val="clear" w:color="auto" w:fill="E6E6E6"/>
        <w:spacing w:after="0" w:line="240" w:lineRule="auto"/>
        <w:rPr>
          <w:rFonts w:ascii="Open Sans" w:eastAsia="Times New Roman" w:hAnsi="Open Sans" w:cs="Times New Roman"/>
          <w:color w:val="585858"/>
          <w:sz w:val="29"/>
          <w:szCs w:val="29"/>
          <w:lang w:eastAsia="es-CO"/>
        </w:rPr>
      </w:pPr>
      <w:r w:rsidRPr="00005F23">
        <w:rPr>
          <w:rFonts w:ascii="Open Sans" w:eastAsia="Times New Roman" w:hAnsi="Open Sans" w:cs="Times New Roman"/>
          <w:color w:val="585858"/>
          <w:sz w:val="29"/>
          <w:szCs w:val="29"/>
          <w:lang w:eastAsia="es-CO"/>
        </w:rPr>
        <w:t>Profesor de la Facultad de Comunicación y Relaciones Internacionales - Blanquerna</w:t>
      </w:r>
    </w:p>
    <w:p w14:paraId="0F49E37D" w14:textId="77777777" w:rsidR="005F362C" w:rsidRDefault="005F362C"/>
    <w:sectPr w:rsidR="005F36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0585"/>
    <w:multiLevelType w:val="multilevel"/>
    <w:tmpl w:val="E8F8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23"/>
    <w:rsid w:val="00005F23"/>
    <w:rsid w:val="00386E32"/>
    <w:rsid w:val="005F362C"/>
    <w:rsid w:val="00E7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2413F"/>
  <w15:chartTrackingRefBased/>
  <w15:docId w15:val="{CCC5E47E-9EE4-4FCD-9677-CA942CA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5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2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05F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1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1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322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atalunyaplural.cat/ca/author/jmcarbonell/" TargetMode="External"/><Relationship Id="rId6" Type="http://schemas.openxmlformats.org/officeDocument/2006/relationships/hyperlink" Target="https://catalunyaplural.cat/ca/tag/papa-francesc/" TargetMode="External"/><Relationship Id="rId7" Type="http://schemas.openxmlformats.org/officeDocument/2006/relationships/hyperlink" Target="https://catalunyaplural.cat/ca/author/jmcarbonell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8023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</dc:creator>
  <cp:keywords/>
  <dc:description/>
  <cp:lastModifiedBy>Oscar Augusto Elizalde Prada</cp:lastModifiedBy>
  <cp:revision>3</cp:revision>
  <dcterms:created xsi:type="dcterms:W3CDTF">2021-02-08T12:28:00Z</dcterms:created>
  <dcterms:modified xsi:type="dcterms:W3CDTF">2021-02-09T16:59:00Z</dcterms:modified>
</cp:coreProperties>
</file>