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75DB5" w14:textId="77777777" w:rsidR="00BB7B0D" w:rsidRPr="00BB7B0D" w:rsidRDefault="00BB7B0D" w:rsidP="00BB7B0D">
      <w:pPr>
        <w:shd w:val="clear" w:color="auto" w:fill="FFFFFF"/>
        <w:spacing w:after="165" w:line="810" w:lineRule="atLeast"/>
        <w:jc w:val="center"/>
        <w:outlineLvl w:val="0"/>
        <w:rPr>
          <w:rFonts w:ascii="Merriweather" w:eastAsia="Times New Roman" w:hAnsi="Merriweather" w:cs="Times New Roman"/>
          <w:color w:val="111111"/>
          <w:kern w:val="36"/>
          <w:sz w:val="66"/>
          <w:szCs w:val="66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111111"/>
          <w:kern w:val="36"/>
          <w:sz w:val="66"/>
          <w:szCs w:val="66"/>
          <w:lang w:val="es-UY" w:eastAsia="es-UY"/>
        </w:rPr>
        <w:t>El feminismo, ¿una ola imparable?</w:t>
      </w:r>
    </w:p>
    <w:p w14:paraId="1A52B58F" w14:textId="77777777" w:rsidR="00BB7B0D" w:rsidRPr="00BB7B0D" w:rsidRDefault="00BB7B0D" w:rsidP="00BB7B0D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escrito por</w:t>
      </w:r>
    </w:p>
    <w:p w14:paraId="720BE964" w14:textId="77777777" w:rsidR="00BB7B0D" w:rsidRPr="00BB7B0D" w:rsidRDefault="00BB7B0D" w:rsidP="00BB7B0D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</w:t>
      </w:r>
      <w:hyperlink r:id="rId4" w:history="1">
        <w:r w:rsidRPr="00BB7B0D">
          <w:rPr>
            <w:rFonts w:ascii="Merriweather" w:eastAsia="Times New Roman" w:hAnsi="Merriweather" w:cs="Times New Roman"/>
            <w:b/>
            <w:bCs/>
            <w:color w:val="000000"/>
            <w:sz w:val="17"/>
            <w:szCs w:val="17"/>
            <w:u w:val="single"/>
            <w:lang w:val="es-UY" w:eastAsia="es-UY"/>
          </w:rPr>
          <w:t xml:space="preserve">Clara </w:t>
        </w:r>
        <w:proofErr w:type="spellStart"/>
        <w:r w:rsidRPr="00BB7B0D">
          <w:rPr>
            <w:rFonts w:ascii="Merriweather" w:eastAsia="Times New Roman" w:hAnsi="Merriweather" w:cs="Times New Roman"/>
            <w:b/>
            <w:bCs/>
            <w:color w:val="000000"/>
            <w:sz w:val="17"/>
            <w:szCs w:val="17"/>
            <w:u w:val="single"/>
            <w:lang w:val="es-UY" w:eastAsia="es-UY"/>
          </w:rPr>
          <w:t>Temporelli</w:t>
        </w:r>
        <w:proofErr w:type="spellEnd"/>
      </w:hyperlink>
    </w:p>
    <w:p w14:paraId="4E05953E" w14:textId="77777777" w:rsidR="00BB7B0D" w:rsidRPr="00BB7B0D" w:rsidRDefault="00BB7B0D" w:rsidP="00BB7B0D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 -</w:t>
      </w:r>
    </w:p>
    <w:p w14:paraId="473B455D" w14:textId="77777777" w:rsidR="00BB7B0D" w:rsidRPr="00BB7B0D" w:rsidRDefault="00BB7B0D" w:rsidP="00BB7B0D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000000"/>
          <w:sz w:val="17"/>
          <w:szCs w:val="17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444444"/>
          <w:sz w:val="17"/>
          <w:szCs w:val="17"/>
          <w:lang w:val="es-UY" w:eastAsia="es-UY"/>
        </w:rPr>
        <w:t>8 Marzo 2021</w:t>
      </w:r>
    </w:p>
    <w:p w14:paraId="47E0D275" w14:textId="071662F0" w:rsidR="00BB7B0D" w:rsidRPr="00BB7B0D" w:rsidRDefault="00BB7B0D" w:rsidP="00BB7B0D">
      <w:pPr>
        <w:shd w:val="clear" w:color="auto" w:fill="FFFFFF"/>
        <w:spacing w:after="0" w:line="240" w:lineRule="auto"/>
        <w:textAlignment w:val="top"/>
        <w:rPr>
          <w:rFonts w:ascii="Merriweather" w:eastAsia="Times New Roman" w:hAnsi="Merriweather" w:cs="Times New Roman"/>
          <w:color w:val="000000"/>
          <w:sz w:val="17"/>
          <w:szCs w:val="17"/>
          <w:lang w:val="es-UY" w:eastAsia="es-UY"/>
        </w:rPr>
      </w:pPr>
    </w:p>
    <w:p w14:paraId="16F6ABE5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El feminismo obliga a la sociedad a cuestionar sus relaciones de poder y dominación, y sus formas de vida más allá de las cuestiones de género.</w:t>
      </w:r>
    </w:p>
    <w:p w14:paraId="102D3E6B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En Argentina el año 2020, año de la </w:t>
      </w:r>
      <w:hyperlink r:id="rId5" w:tgtFrame="_blank" w:history="1">
        <w:r w:rsidRPr="00BB7B0D">
          <w:rPr>
            <w:rFonts w:ascii="Merriweather" w:eastAsia="Times New Roman" w:hAnsi="Merriweather" w:cs="Times New Roman"/>
            <w:color w:val="D12027"/>
            <w:sz w:val="24"/>
            <w:szCs w:val="24"/>
            <w:u w:val="single"/>
            <w:lang w:val="es-UY" w:eastAsia="es-UY"/>
          </w:rPr>
          <w:t>pandemia</w:t>
        </w:r>
      </w:hyperlink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, terminó con el feminismo en las calles, con una capacidad para sostener reivindicaciones, para dar una y otra vez las mismas batallas. Revela su potencia política y </w:t>
      </w:r>
      <w:r w:rsidRPr="00BB7B0D">
        <w:rPr>
          <w:rFonts w:ascii="Merriweather" w:eastAsia="Times New Roman" w:hAnsi="Merriweather" w:cs="Times New Roman"/>
          <w:b/>
          <w:bCs/>
          <w:color w:val="222222"/>
          <w:sz w:val="24"/>
          <w:szCs w:val="24"/>
          <w:lang w:val="es-UY" w:eastAsia="es-UY"/>
        </w:rPr>
        <w:t>enfrenta a la sociedad a la pregunta por el mundo en que vivimos, por el mundo en el que deseamos vivir y por lo que se desea construir para las generaciones futuras.</w:t>
      </w:r>
    </w:p>
    <w:p w14:paraId="32C05AA0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Rompe todo aquello considerado como ámbito privado, como las fronteras entre lo privado y lo público; lo político y lo personal; la naturaleza y la cultura; la sexualidad y el poder e involucra una indagación sobre la propia vida. A veces se convierte en una vivencia intensa para comenzar a ver poder y desigualdad en el ámbito de la historia personal: casa, vínculos cercanos, laborales…</w:t>
      </w:r>
    </w:p>
    <w:p w14:paraId="1861781B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 xml:space="preserve">Las preguntas son las mismas pero las formas de ser feministas cambian; se superponen feminismos de la igualdad, de la diferencia, </w:t>
      </w:r>
      <w:proofErr w:type="spellStart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pos-feminismos</w:t>
      </w:r>
      <w:proofErr w:type="spellEnd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. Se trata de </w:t>
      </w:r>
      <w:hyperlink r:id="rId6" w:tgtFrame="_blank" w:history="1">
        <w:r w:rsidRPr="00BB7B0D">
          <w:rPr>
            <w:rFonts w:ascii="Merriweather" w:eastAsia="Times New Roman" w:hAnsi="Merriweather" w:cs="Times New Roman"/>
            <w:color w:val="D12027"/>
            <w:sz w:val="24"/>
            <w:szCs w:val="24"/>
            <w:u w:val="single"/>
            <w:lang w:val="es-UY" w:eastAsia="es-UY"/>
          </w:rPr>
          <w:t>un mosaico de consensos pero también de tensiones y luchas internas</w:t>
        </w:r>
      </w:hyperlink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. Desde hace unos años en Argentina logró atravesar la militancia y la clase política, los medios y las redes, la calle.</w:t>
      </w:r>
    </w:p>
    <w:p w14:paraId="6E495E53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¿Qué cambió? Un hito fue el 3 de junio de 2015, la causa </w:t>
      </w:r>
      <w:hyperlink r:id="rId7" w:tgtFrame="_blank" w:history="1">
        <w:r w:rsidRPr="00BB7B0D">
          <w:rPr>
            <w:rFonts w:ascii="Merriweather" w:eastAsia="Times New Roman" w:hAnsi="Merriweather" w:cs="Times New Roman"/>
            <w:color w:val="D12027"/>
            <w:sz w:val="24"/>
            <w:szCs w:val="24"/>
            <w:u w:val="single"/>
            <w:lang w:val="es-UY" w:eastAsia="es-UY"/>
          </w:rPr>
          <w:t>“Ni Una Menos”</w:t>
        </w:r>
      </w:hyperlink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, sensibilizó sobre la violencia de género y se consolidó como problema público. Se pasó luego a nuevas consignas </w:t>
      </w:r>
      <w:hyperlink r:id="rId8" w:tgtFrame="_blank" w:history="1">
        <w:r w:rsidRPr="00BB7B0D">
          <w:rPr>
            <w:rFonts w:ascii="Merriweather" w:eastAsia="Times New Roman" w:hAnsi="Merriweather" w:cs="Times New Roman"/>
            <w:color w:val="D12027"/>
            <w:sz w:val="24"/>
            <w:szCs w:val="24"/>
            <w:u w:val="single"/>
            <w:lang w:val="es-UY" w:eastAsia="es-UY"/>
          </w:rPr>
          <w:t>“Vivas Nos Queremos”</w:t>
        </w:r>
      </w:hyperlink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 y “Vivas, Libres y Desendeudadas”. Se llegaron a los dos consensos básicos:</w:t>
      </w:r>
      <w:r w:rsidRPr="00BB7B0D">
        <w:rPr>
          <w:rFonts w:ascii="Merriweather" w:eastAsia="Times New Roman" w:hAnsi="Merriweather" w:cs="Times New Roman"/>
          <w:b/>
          <w:bCs/>
          <w:color w:val="222222"/>
          <w:sz w:val="24"/>
          <w:szCs w:val="24"/>
          <w:lang w:val="es-UY" w:eastAsia="es-UY"/>
        </w:rPr>
        <w:t> lucha contra la violencia y lucha por la autonomía</w:t>
      </w: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 xml:space="preserve">. En paralelo se consolidó la capacidad de movilización para acompañar estas </w:t>
      </w:r>
      <w:proofErr w:type="spellStart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demandas.Hasta</w:t>
      </w:r>
      <w:proofErr w:type="spellEnd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 xml:space="preserve"> surgió el Ministerio de las Mujeres, Géneros y Disidencias, y la creación de un Frente Sindical que encabezó el Paro Internacional de Mujeres, logró así una articulación global.</w:t>
      </w:r>
    </w:p>
    <w:p w14:paraId="0FB4910A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Todo este proceso estuvo vinculado con una fuerte producción intelectual, artística, literaria y un fuerte traspaso intergeneracional: </w:t>
      </w:r>
      <w:hyperlink r:id="rId9" w:tgtFrame="_blank" w:history="1">
        <w:r w:rsidRPr="00BB7B0D">
          <w:rPr>
            <w:rFonts w:ascii="Merriweather" w:eastAsia="Times New Roman" w:hAnsi="Merriweather" w:cs="Times New Roman"/>
            <w:color w:val="D12027"/>
            <w:sz w:val="24"/>
            <w:szCs w:val="24"/>
            <w:u w:val="single"/>
            <w:lang w:val="es-UY" w:eastAsia="es-UY"/>
          </w:rPr>
          <w:t>“Somos las nietas de las brujas que no pudieron matar”</w:t>
        </w:r>
      </w:hyperlink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. Supuso un interesante reconocimiento mutuo: mientras las “</w:t>
      </w:r>
      <w:proofErr w:type="spellStart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ancestras</w:t>
      </w:r>
      <w:proofErr w:type="spellEnd"/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” aportaban estrategias, argumentos y persistencia; las jóvenes imprimieron su sello temático y expresivo incluyendo otras demandas (acoso sexual y callejero; los “micromachismos” y el “lenguaje inclusivo”), sumaron soportes y mediaciones tecnológicas.</w:t>
      </w:r>
    </w:p>
    <w:p w14:paraId="1D2CDBEA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lastRenderedPageBreak/>
        <w:t>Ante los femicidios, los diversos feminismos con sus afiliaciones políticas o su ideología se enfrentan al dilema de si buscar las soluciones a través del Estado, o si es necesario avanzar por fuera, mediante la</w:t>
      </w:r>
      <w:r w:rsidRPr="00BB7B0D">
        <w:rPr>
          <w:rFonts w:ascii="Merriweather" w:eastAsia="Times New Roman" w:hAnsi="Merriweather" w:cs="Times New Roman"/>
          <w:b/>
          <w:bCs/>
          <w:color w:val="222222"/>
          <w:sz w:val="24"/>
          <w:szCs w:val="24"/>
          <w:lang w:val="es-UY" w:eastAsia="es-UY"/>
        </w:rPr>
        <w:t> organización y construcción de redes comunitarias.</w:t>
      </w: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 Las políticas empleadas de prevención y erradicación; los planes integrales. Los esfuerzos están resultando ineficaces ante los asesinatos de mujeres y trans que no reflejan una baja de los casos de violencia, pero la participación de organizaciones feministas en la gestión es un logro histórico.</w:t>
      </w:r>
    </w:p>
    <w:p w14:paraId="5CFD6B16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El feminismo es contrahegemónico. Supone un camino de emancipación personal. Es contracultural en lo respecta a lo que se espera de los varones, las mujeres y sus vínculos, así como separar a las personas entre dos identidades binarias. Es un discurso que coloca en el centro el deseo, la libertad individual y la cultura de la diferencia. Por todo ello cuestiona los cimientos de nuestras sociedades, amenaza a los poderes establecidos y desvela desigualdades históricas. Llega a la conclusión que no todo lo que sucede a las mujeres bajo el sistema patriarcal cuenta con la categoría de género para comprender la experiencia de las personas y sus posiciones sociales, ésta siempre interactúa con otros elementos: desigualdades sociales, étnicas, económicas, educativas… Todo lo que nos sucede como sociedad y como personas no puede ser explicado por la condición de género.</w:t>
      </w:r>
    </w:p>
    <w:p w14:paraId="010204FC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El feminismo lleva a cuestionarnos sobre todos los vínculos y eso no es propiedad exclusiva de un género. Se ha de afrontar con apertura las infinitas maneras de masculinidad, más allá de sus expresiones violentas o crueles.</w:t>
      </w:r>
    </w:p>
    <w:p w14:paraId="4585F0CB" w14:textId="77777777" w:rsidR="00BB7B0D" w:rsidRPr="00BB7B0D" w:rsidRDefault="00BB7B0D" w:rsidP="00BB7B0D">
      <w:pPr>
        <w:spacing w:after="390" w:line="240" w:lineRule="auto"/>
        <w:jc w:val="both"/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</w:pP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Los logros del feminismo son conmensurables, pero aún falta </w:t>
      </w:r>
      <w:r w:rsidRPr="00BB7B0D">
        <w:rPr>
          <w:rFonts w:ascii="Merriweather" w:eastAsia="Times New Roman" w:hAnsi="Merriweather" w:cs="Times New Roman"/>
          <w:b/>
          <w:bCs/>
          <w:color w:val="222222"/>
          <w:sz w:val="24"/>
          <w:szCs w:val="24"/>
          <w:lang w:val="es-UY" w:eastAsia="es-UY"/>
        </w:rPr>
        <w:t>crear alternativas para llegar a las mujeres en general y gozar todas de los logros obtenidos</w:t>
      </w:r>
      <w:r w:rsidRPr="00BB7B0D">
        <w:rPr>
          <w:rFonts w:ascii="Merriweather" w:eastAsia="Times New Roman" w:hAnsi="Merriweather" w:cs="Times New Roman"/>
          <w:color w:val="222222"/>
          <w:sz w:val="24"/>
          <w:szCs w:val="24"/>
          <w:lang w:val="es-UY" w:eastAsia="es-UY"/>
        </w:rPr>
        <w:t>.</w:t>
      </w:r>
    </w:p>
    <w:p w14:paraId="6F471890" w14:textId="6FC5D55E" w:rsidR="002E2F5B" w:rsidRDefault="00BB7B0D">
      <w:hyperlink r:id="rId10" w:history="1">
        <w:r w:rsidRPr="00DA384B">
          <w:rPr>
            <w:rStyle w:val="Hipervnculo"/>
          </w:rPr>
          <w:t>https://blog.cristianismeijusticia.net/2021/03/08/el-feminismo-una-ola-imparable</w:t>
        </w:r>
      </w:hyperlink>
    </w:p>
    <w:p w14:paraId="5EE4213B" w14:textId="77777777" w:rsidR="00BB7B0D" w:rsidRDefault="00BB7B0D"/>
    <w:sectPr w:rsidR="00BB7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0D"/>
    <w:rsid w:val="002E2F5B"/>
    <w:rsid w:val="00B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6A77"/>
  <w15:chartTrackingRefBased/>
  <w15:docId w15:val="{03659F92-2758-4052-9C7B-B3AC9BBB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7B0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7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653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209050">
                              <w:marLeft w:val="75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90423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4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37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204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ristianismeijusticia.net/2017/05/29/nos-queremos-vivas-justicia-curar-cuerpo-alma-las-mujer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cristianismeijusticia.net/2016/10/28/carta-lucia-niunamen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karamagazine.com/2021/03/palabra-en-pie-de-paz-cuando-el-enemigo-es-la-otra-feminis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log.cristianismeijusticia.net/2020/12/29/reflexion-de-fin-de-ano-pospandemia-una-oportunidad-para-la-fraternidad" TargetMode="External"/><Relationship Id="rId10" Type="http://schemas.openxmlformats.org/officeDocument/2006/relationships/hyperlink" Target="https://blog.cristianismeijusticia.net/2021/03/08/el-feminismo-una-ola-imparable" TargetMode="External"/><Relationship Id="rId4" Type="http://schemas.openxmlformats.org/officeDocument/2006/relationships/hyperlink" Target="https://blog.cristianismeijusticia.net/author/clara-temporelli" TargetMode="External"/><Relationship Id="rId9" Type="http://schemas.openxmlformats.org/officeDocument/2006/relationships/hyperlink" Target="https://blog.cristianismeijusticia.net/ca/2018/09/26/feminicidio-politico-caza-de-brujas-esperanza-tiempos-neoliberalismo-globalizacion-postmodern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2021-03-11T17:23:00Z</dcterms:created>
  <dcterms:modified xsi:type="dcterms:W3CDTF">2021-03-11T17:24:00Z</dcterms:modified>
</cp:coreProperties>
</file>