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212D3" w14:textId="77777777" w:rsidR="00985BA2" w:rsidRDefault="00985BA2" w:rsidP="00985BA2">
      <w:pPr>
        <w:spacing w:after="0" w:line="435" w:lineRule="atLeast"/>
        <w:outlineLvl w:val="0"/>
        <w:rPr>
          <w:rFonts w:ascii="Arial" w:eastAsia="Times New Roman" w:hAnsi="Arial" w:cs="Arial"/>
          <w:b/>
          <w:bCs/>
          <w:i/>
          <w:iCs/>
          <w:color w:val="D49400"/>
          <w:kern w:val="36"/>
          <w:sz w:val="21"/>
          <w:szCs w:val="21"/>
          <w:lang w:val="es-UY" w:eastAsia="es-UY"/>
        </w:rPr>
      </w:pPr>
      <w:r w:rsidRPr="00985BA2">
        <w:rPr>
          <w:rFonts w:ascii="Arial" w:eastAsia="Times New Roman" w:hAnsi="Arial" w:cs="Arial"/>
          <w:b/>
          <w:bCs/>
          <w:i/>
          <w:iCs/>
          <w:color w:val="D49400"/>
          <w:kern w:val="36"/>
          <w:sz w:val="21"/>
          <w:szCs w:val="21"/>
          <w:lang w:val="es-UY" w:eastAsia="es-UY"/>
        </w:rPr>
        <w:t>Los abogados de la causa penal denuncian los obstáculos para el proceso</w:t>
      </w:r>
    </w:p>
    <w:p w14:paraId="2840B745" w14:textId="09606C94" w:rsidR="00985BA2" w:rsidRPr="00985BA2" w:rsidRDefault="00985BA2" w:rsidP="00985BA2">
      <w:pPr>
        <w:spacing w:after="0" w:line="435" w:lineRule="atLeast"/>
        <w:outlineLvl w:val="0"/>
        <w:rPr>
          <w:rFonts w:ascii="Arial" w:eastAsia="Times New Roman" w:hAnsi="Arial" w:cs="Arial"/>
          <w:b/>
          <w:bCs/>
          <w:color w:val="333333"/>
          <w:kern w:val="36"/>
          <w:sz w:val="38"/>
          <w:szCs w:val="38"/>
          <w:lang w:val="es-UY" w:eastAsia="es-UY"/>
        </w:rPr>
      </w:pPr>
      <w:r w:rsidRPr="00985BA2">
        <w:rPr>
          <w:rFonts w:ascii="Arial" w:eastAsia="Times New Roman" w:hAnsi="Arial" w:cs="Arial"/>
          <w:b/>
          <w:bCs/>
          <w:color w:val="333333"/>
          <w:kern w:val="36"/>
          <w:sz w:val="38"/>
          <w:szCs w:val="38"/>
          <w:lang w:val="es-UY" w:eastAsia="es-UY"/>
        </w:rPr>
        <w:t>41 años después, el magnicidio de Romero sigue sin investigarse</w:t>
      </w:r>
    </w:p>
    <w:p w14:paraId="55C38CCF" w14:textId="77777777" w:rsidR="00985BA2" w:rsidRPr="00985BA2" w:rsidRDefault="00985BA2" w:rsidP="00985BA2">
      <w:pPr>
        <w:spacing w:after="0" w:line="240" w:lineRule="auto"/>
        <w:rPr>
          <w:rFonts w:ascii="Times New Roman" w:eastAsia="Times New Roman" w:hAnsi="Times New Roman" w:cs="Times New Roman"/>
          <w:sz w:val="24"/>
          <w:szCs w:val="24"/>
          <w:lang w:val="es-UY" w:eastAsia="es-UY"/>
        </w:rPr>
      </w:pPr>
      <w:r w:rsidRPr="00985BA2">
        <w:rPr>
          <w:rFonts w:ascii="Times New Roman" w:eastAsia="Times New Roman" w:hAnsi="Times New Roman" w:cs="Times New Roman"/>
          <w:noProof/>
          <w:sz w:val="24"/>
          <w:szCs w:val="24"/>
          <w:lang w:val="es-UY" w:eastAsia="es-UY"/>
        </w:rPr>
        <w:drawing>
          <wp:inline distT="0" distB="0" distL="0" distR="0" wp14:anchorId="4820C2A2" wp14:editId="374A26BB">
            <wp:extent cx="5201061" cy="2921000"/>
            <wp:effectExtent l="0" t="0" r="0" b="0"/>
            <wp:docPr id="1" name="Imagen 1" descr="monsenor 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enor romer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0637" cy="2926378"/>
                    </a:xfrm>
                    <a:prstGeom prst="rect">
                      <a:avLst/>
                    </a:prstGeom>
                    <a:noFill/>
                    <a:ln>
                      <a:noFill/>
                    </a:ln>
                  </pic:spPr>
                </pic:pic>
              </a:graphicData>
            </a:graphic>
          </wp:inline>
        </w:drawing>
      </w:r>
    </w:p>
    <w:p w14:paraId="49FDCA9F" w14:textId="5BFC5451" w:rsidR="00985BA2" w:rsidRPr="00985BA2" w:rsidRDefault="00985BA2" w:rsidP="00985BA2">
      <w:pPr>
        <w:spacing w:line="240" w:lineRule="auto"/>
        <w:rPr>
          <w:rFonts w:ascii="Times New Roman" w:eastAsia="Times New Roman" w:hAnsi="Times New Roman" w:cs="Times New Roman"/>
          <w:sz w:val="24"/>
          <w:szCs w:val="24"/>
          <w:lang w:val="es-UY" w:eastAsia="es-UY"/>
        </w:rPr>
      </w:pPr>
    </w:p>
    <w:p w14:paraId="32A08C5A" w14:textId="77777777" w:rsidR="00985BA2" w:rsidRPr="00985BA2" w:rsidRDefault="00985BA2" w:rsidP="00985BA2">
      <w:pPr>
        <w:spacing w:after="0" w:line="345" w:lineRule="atLeast"/>
        <w:jc w:val="both"/>
        <w:outlineLvl w:val="1"/>
        <w:rPr>
          <w:rFonts w:ascii="Arial" w:eastAsia="Times New Roman" w:hAnsi="Arial" w:cs="Arial"/>
          <w:b/>
          <w:bCs/>
          <w:color w:val="474747"/>
          <w:sz w:val="26"/>
          <w:szCs w:val="26"/>
          <w:lang w:val="es-UY" w:eastAsia="es-UY"/>
        </w:rPr>
      </w:pPr>
      <w:r w:rsidRPr="00985BA2">
        <w:rPr>
          <w:rFonts w:ascii="Arial" w:eastAsia="Times New Roman" w:hAnsi="Arial" w:cs="Arial"/>
          <w:b/>
          <w:bCs/>
          <w:color w:val="474747"/>
          <w:sz w:val="26"/>
          <w:szCs w:val="26"/>
          <w:lang w:val="es-UY" w:eastAsia="es-UY"/>
        </w:rPr>
        <w:t>El Juzgado Cuarto de Instrucción de San Salvador dictó en mayo de 2017 la reapertura de la causa por el homicidio de monseñor Romero y en octubre de 2018 ordenó a la Fiscalía realizar una nueva investigación</w:t>
      </w:r>
    </w:p>
    <w:p w14:paraId="54351B3B" w14:textId="77777777" w:rsidR="00985BA2" w:rsidRPr="00985BA2" w:rsidRDefault="00985BA2" w:rsidP="00985BA2">
      <w:pPr>
        <w:spacing w:after="0" w:line="345" w:lineRule="atLeast"/>
        <w:jc w:val="both"/>
        <w:outlineLvl w:val="1"/>
        <w:rPr>
          <w:rFonts w:ascii="Arial" w:eastAsia="Times New Roman" w:hAnsi="Arial" w:cs="Arial"/>
          <w:b/>
          <w:bCs/>
          <w:color w:val="474747"/>
          <w:sz w:val="26"/>
          <w:szCs w:val="26"/>
          <w:lang w:val="es-UY" w:eastAsia="es-UY"/>
        </w:rPr>
      </w:pPr>
      <w:r w:rsidRPr="00985BA2">
        <w:rPr>
          <w:rFonts w:ascii="Arial" w:eastAsia="Times New Roman" w:hAnsi="Arial" w:cs="Arial"/>
          <w:b/>
          <w:bCs/>
          <w:color w:val="474747"/>
          <w:sz w:val="26"/>
          <w:szCs w:val="26"/>
          <w:lang w:val="es-UY" w:eastAsia="es-UY"/>
        </w:rPr>
        <w:t>Romero fue asesinado por un francotirador el 24 de marzo de 1980 cuando oficiaba misa en la pequeña capilla del hospital de cáncer La Divina Providencia, en San Salvador</w:t>
      </w:r>
    </w:p>
    <w:p w14:paraId="07F97DEC" w14:textId="77777777" w:rsidR="00985BA2" w:rsidRDefault="00985BA2" w:rsidP="00985BA2">
      <w:pPr>
        <w:spacing w:after="150" w:line="240" w:lineRule="auto"/>
        <w:rPr>
          <w:rFonts w:ascii="inherit" w:eastAsia="Times New Roman" w:hAnsi="inherit" w:cs="Times New Roman"/>
          <w:b/>
          <w:bCs/>
          <w:i/>
          <w:iCs/>
          <w:color w:val="333333"/>
          <w:sz w:val="20"/>
          <w:szCs w:val="20"/>
          <w:lang w:val="es-UY" w:eastAsia="es-UY"/>
        </w:rPr>
      </w:pPr>
    </w:p>
    <w:p w14:paraId="14628BAA" w14:textId="32BC96FF" w:rsidR="00985BA2" w:rsidRPr="00985BA2" w:rsidRDefault="00985BA2" w:rsidP="00985BA2">
      <w:pPr>
        <w:spacing w:after="150" w:line="240" w:lineRule="auto"/>
        <w:rPr>
          <w:rFonts w:ascii="inherit" w:eastAsia="Times New Roman" w:hAnsi="inherit" w:cs="Times New Roman"/>
          <w:b/>
          <w:bCs/>
          <w:i/>
          <w:iCs/>
          <w:color w:val="333333"/>
          <w:sz w:val="20"/>
          <w:szCs w:val="20"/>
          <w:lang w:val="es-UY" w:eastAsia="es-UY"/>
        </w:rPr>
      </w:pPr>
      <w:r w:rsidRPr="00985BA2">
        <w:rPr>
          <w:rFonts w:ascii="inherit" w:eastAsia="Times New Roman" w:hAnsi="inherit" w:cs="Times New Roman"/>
          <w:b/>
          <w:bCs/>
          <w:i/>
          <w:iCs/>
          <w:color w:val="333333"/>
          <w:sz w:val="20"/>
          <w:szCs w:val="20"/>
          <w:lang w:val="es-UY" w:eastAsia="es-UY"/>
        </w:rPr>
        <w:t>23.03.2021 | RD/Efe</w:t>
      </w:r>
    </w:p>
    <w:p w14:paraId="22E0E65D" w14:textId="77777777" w:rsidR="00985BA2" w:rsidRDefault="00985BA2" w:rsidP="00985BA2">
      <w:pPr>
        <w:shd w:val="clear" w:color="auto" w:fill="FFFFFF"/>
        <w:spacing w:after="465" w:line="300" w:lineRule="atLeast"/>
        <w:jc w:val="both"/>
        <w:rPr>
          <w:rFonts w:ascii="Arial" w:eastAsia="Times New Roman" w:hAnsi="Arial" w:cs="Arial"/>
          <w:b/>
          <w:bCs/>
          <w:color w:val="474747"/>
          <w:sz w:val="24"/>
          <w:szCs w:val="24"/>
          <w:lang w:val="es-UY" w:eastAsia="es-UY"/>
        </w:rPr>
      </w:pPr>
      <w:r w:rsidRPr="00985BA2">
        <w:rPr>
          <w:rFonts w:ascii="Arial" w:eastAsia="Times New Roman" w:hAnsi="Arial" w:cs="Arial"/>
          <w:color w:val="333333"/>
          <w:sz w:val="24"/>
          <w:szCs w:val="24"/>
          <w:lang w:val="es-UY" w:eastAsia="es-UY"/>
        </w:rPr>
        <w:t>Los abogados querellantes en la causa penal por el </w:t>
      </w:r>
      <w:r w:rsidRPr="00985BA2">
        <w:rPr>
          <w:rFonts w:ascii="Arial" w:eastAsia="Times New Roman" w:hAnsi="Arial" w:cs="Arial"/>
          <w:b/>
          <w:bCs/>
          <w:color w:val="474747"/>
          <w:sz w:val="24"/>
          <w:szCs w:val="24"/>
          <w:lang w:val="es-UY" w:eastAsia="es-UY"/>
        </w:rPr>
        <w:t>magnicidio de san Óscar Arnulfo Romero</w:t>
      </w:r>
      <w:r w:rsidRPr="00985BA2">
        <w:rPr>
          <w:rFonts w:ascii="Arial" w:eastAsia="Times New Roman" w:hAnsi="Arial" w:cs="Arial"/>
          <w:color w:val="333333"/>
          <w:sz w:val="24"/>
          <w:szCs w:val="24"/>
          <w:lang w:val="es-UY" w:eastAsia="es-UY"/>
        </w:rPr>
        <w:t> (1980) en El Salvador, crimen que cumplirá 41 años en pocos días, denunciaron este lunes que</w:t>
      </w:r>
      <w:r w:rsidRPr="00985BA2">
        <w:rPr>
          <w:rFonts w:ascii="Arial" w:eastAsia="Times New Roman" w:hAnsi="Arial" w:cs="Arial"/>
          <w:b/>
          <w:bCs/>
          <w:color w:val="474747"/>
          <w:sz w:val="24"/>
          <w:szCs w:val="24"/>
          <w:lang w:val="es-UY" w:eastAsia="es-UY"/>
        </w:rPr>
        <w:t> el proceso penal presenta obstáculos que no permiten avanzar.</w:t>
      </w:r>
    </w:p>
    <w:p w14:paraId="3938E3FF" w14:textId="77777777" w:rsidR="00985BA2" w:rsidRDefault="00985BA2" w:rsidP="00985BA2">
      <w:pPr>
        <w:shd w:val="clear" w:color="auto" w:fill="FFFFFF"/>
        <w:spacing w:after="465" w:line="300" w:lineRule="atLeast"/>
        <w:jc w:val="both"/>
        <w:rPr>
          <w:rFonts w:ascii="Arial" w:eastAsia="Times New Roman" w:hAnsi="Arial" w:cs="Arial"/>
          <w:color w:val="333333"/>
          <w:sz w:val="24"/>
          <w:szCs w:val="24"/>
          <w:lang w:val="es-UY" w:eastAsia="es-UY"/>
        </w:rPr>
      </w:pPr>
      <w:r w:rsidRPr="00985BA2">
        <w:rPr>
          <w:rFonts w:ascii="Arial" w:eastAsia="Times New Roman" w:hAnsi="Arial" w:cs="Arial"/>
          <w:color w:val="333333"/>
          <w:sz w:val="24"/>
          <w:szCs w:val="24"/>
          <w:lang w:val="es-UY" w:eastAsia="es-UY"/>
        </w:rPr>
        <w:t>El Juzgado Cuarto de Instrucción de San Salvador dictó en mayo de 2017 la reapertura de la causa por el homicidio de monseñor Romero y en octubre de 2018 ordenó a la Fiscalía realizar una nueva investigación.</w:t>
      </w:r>
    </w:p>
    <w:p w14:paraId="2394BB72" w14:textId="586D4619" w:rsidR="00985BA2" w:rsidRPr="00985BA2" w:rsidRDefault="00985BA2" w:rsidP="00985BA2">
      <w:pPr>
        <w:shd w:val="clear" w:color="auto" w:fill="FFFFFF"/>
        <w:spacing w:after="465" w:line="300" w:lineRule="atLeast"/>
        <w:jc w:val="both"/>
        <w:rPr>
          <w:rFonts w:ascii="Arial" w:eastAsia="Times New Roman" w:hAnsi="Arial" w:cs="Arial"/>
          <w:color w:val="333333"/>
          <w:sz w:val="24"/>
          <w:szCs w:val="24"/>
          <w:lang w:val="es-UY" w:eastAsia="es-UY"/>
        </w:rPr>
      </w:pPr>
      <w:r w:rsidRPr="00985BA2">
        <w:rPr>
          <w:rFonts w:ascii="Arial" w:eastAsia="Times New Roman" w:hAnsi="Arial" w:cs="Arial"/>
          <w:color w:val="333333"/>
          <w:sz w:val="24"/>
          <w:szCs w:val="24"/>
          <w:lang w:val="es-UY" w:eastAsia="es-UY"/>
        </w:rPr>
        <w:t>"Dentro los principios obstáculos en el avance de la justicia se mantiene la pasividad de la Fiscalía en el procesamiento de los demás involucrados y la </w:t>
      </w:r>
      <w:r w:rsidRPr="00985BA2">
        <w:rPr>
          <w:rFonts w:ascii="Arial" w:eastAsia="Times New Roman" w:hAnsi="Arial" w:cs="Arial"/>
          <w:b/>
          <w:bCs/>
          <w:color w:val="474747"/>
          <w:sz w:val="24"/>
          <w:szCs w:val="24"/>
          <w:lang w:val="es-UY" w:eastAsia="es-UY"/>
        </w:rPr>
        <w:t>negativa del Estado a brindar información de archivo</w:t>
      </w:r>
      <w:r w:rsidRPr="00985BA2">
        <w:rPr>
          <w:rFonts w:ascii="Arial" w:eastAsia="Times New Roman" w:hAnsi="Arial" w:cs="Arial"/>
          <w:color w:val="333333"/>
          <w:sz w:val="24"/>
          <w:szCs w:val="24"/>
          <w:lang w:val="es-UY" w:eastAsia="es-UY"/>
        </w:rPr>
        <w:t xml:space="preserve">s sobre el conflicto </w:t>
      </w:r>
      <w:r w:rsidRPr="00985BA2">
        <w:rPr>
          <w:rFonts w:ascii="Arial" w:eastAsia="Times New Roman" w:hAnsi="Arial" w:cs="Arial"/>
          <w:color w:val="333333"/>
          <w:sz w:val="24"/>
          <w:szCs w:val="24"/>
          <w:lang w:val="es-UY" w:eastAsia="es-UY"/>
        </w:rPr>
        <w:lastRenderedPageBreak/>
        <w:t>armado (1980-1992)", señalaron los abogados de la organización Tutela Legal "María Julia Hernández" en un comunicado.</w:t>
      </w:r>
    </w:p>
    <w:p w14:paraId="1BE7D138" w14:textId="615ABE1A" w:rsidR="00985BA2" w:rsidRPr="00985BA2" w:rsidRDefault="00985BA2" w:rsidP="00985BA2">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985BA2">
        <w:rPr>
          <w:rFonts w:ascii="Arial" w:eastAsia="Times New Roman" w:hAnsi="Arial" w:cs="Arial"/>
          <w:noProof/>
          <w:color w:val="000000"/>
          <w:sz w:val="21"/>
          <w:szCs w:val="21"/>
          <w:lang w:val="es-UY" w:eastAsia="es-UY"/>
        </w:rPr>
        <w:drawing>
          <wp:anchor distT="0" distB="0" distL="114300" distR="114300" simplePos="0" relativeHeight="251659264" behindDoc="1" locked="0" layoutInCell="1" allowOverlap="1" wp14:anchorId="081A1834" wp14:editId="2FE734DB">
            <wp:simplePos x="0" y="0"/>
            <wp:positionH relativeFrom="column">
              <wp:posOffset>3307715</wp:posOffset>
            </wp:positionH>
            <wp:positionV relativeFrom="paragraph">
              <wp:posOffset>11430</wp:posOffset>
            </wp:positionV>
            <wp:extent cx="1961797" cy="2381203"/>
            <wp:effectExtent l="0" t="0" r="635" b="635"/>
            <wp:wrapTight wrapText="bothSides">
              <wp:wrapPolygon edited="0">
                <wp:start x="0" y="0"/>
                <wp:lineTo x="0" y="21433"/>
                <wp:lineTo x="21397" y="21433"/>
                <wp:lineTo x="21397" y="0"/>
                <wp:lineTo x="0" y="0"/>
              </wp:wrapPolygon>
            </wp:wrapTight>
            <wp:docPr id="2" name="Imagen 2" descr="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er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1797" cy="23812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BA2">
        <w:rPr>
          <w:rFonts w:ascii="Arial" w:eastAsia="Times New Roman" w:hAnsi="Arial" w:cs="Arial"/>
          <w:b/>
          <w:bCs/>
          <w:color w:val="474747"/>
          <w:sz w:val="26"/>
          <w:szCs w:val="26"/>
          <w:lang w:val="es-UY" w:eastAsia="es-UY"/>
        </w:rPr>
        <w:t>Sólo un prófugo juzgado</w:t>
      </w:r>
    </w:p>
    <w:p w14:paraId="3964DD6B" w14:textId="77777777" w:rsidR="00985BA2" w:rsidRDefault="00985BA2" w:rsidP="00985BA2">
      <w:pPr>
        <w:shd w:val="clear" w:color="auto" w:fill="FFFFFF"/>
        <w:spacing w:after="465" w:line="300" w:lineRule="atLeast"/>
        <w:jc w:val="both"/>
        <w:rPr>
          <w:rFonts w:ascii="Arial" w:eastAsia="Times New Roman" w:hAnsi="Arial" w:cs="Arial"/>
          <w:color w:val="333333"/>
          <w:sz w:val="24"/>
          <w:szCs w:val="24"/>
          <w:lang w:val="es-UY" w:eastAsia="es-UY"/>
        </w:rPr>
      </w:pPr>
      <w:r w:rsidRPr="00985BA2">
        <w:rPr>
          <w:rFonts w:ascii="Arial" w:eastAsia="Times New Roman" w:hAnsi="Arial" w:cs="Arial"/>
          <w:color w:val="333333"/>
          <w:sz w:val="24"/>
          <w:szCs w:val="24"/>
          <w:lang w:val="es-UY" w:eastAsia="es-UY"/>
        </w:rPr>
        <w:t>Apuntaron que el proceso "no ha tenido avances sustanciales en investigar a los autores intelectuales y materiales del crimen" y que</w:t>
      </w:r>
      <w:r w:rsidRPr="00985BA2">
        <w:rPr>
          <w:rFonts w:ascii="Arial" w:eastAsia="Times New Roman" w:hAnsi="Arial" w:cs="Arial"/>
          <w:b/>
          <w:bCs/>
          <w:color w:val="474747"/>
          <w:sz w:val="24"/>
          <w:szCs w:val="24"/>
          <w:lang w:val="es-UY" w:eastAsia="es-UY"/>
        </w:rPr>
        <w:t> únicamente se ha retomado la investigación contra uno de los implicados, que se encuentra prófugo.</w:t>
      </w:r>
    </w:p>
    <w:p w14:paraId="52603146" w14:textId="6D8F34C6" w:rsidR="00985BA2" w:rsidRDefault="00985BA2" w:rsidP="00985BA2">
      <w:pPr>
        <w:shd w:val="clear" w:color="auto" w:fill="FFFFFF"/>
        <w:spacing w:after="465" w:line="300" w:lineRule="atLeast"/>
        <w:jc w:val="both"/>
        <w:rPr>
          <w:rFonts w:ascii="Arial" w:eastAsia="Times New Roman" w:hAnsi="Arial" w:cs="Arial"/>
          <w:color w:val="333333"/>
          <w:sz w:val="24"/>
          <w:szCs w:val="24"/>
          <w:lang w:val="es-UY" w:eastAsia="es-UY"/>
        </w:rPr>
      </w:pPr>
      <w:r>
        <w:rPr>
          <w:rFonts w:ascii="Arial" w:eastAsia="Times New Roman" w:hAnsi="Arial" w:cs="Arial"/>
          <w:color w:val="333333"/>
          <w:sz w:val="24"/>
          <w:szCs w:val="24"/>
          <w:lang w:val="es-UY" w:eastAsia="es-UY"/>
        </w:rPr>
        <w:t>S</w:t>
      </w:r>
      <w:r w:rsidRPr="00985BA2">
        <w:rPr>
          <w:rFonts w:ascii="Arial" w:eastAsia="Times New Roman" w:hAnsi="Arial" w:cs="Arial"/>
          <w:color w:val="333333"/>
          <w:sz w:val="24"/>
          <w:szCs w:val="24"/>
          <w:lang w:val="es-UY" w:eastAsia="es-UY"/>
        </w:rPr>
        <w:t>e trata del capitán </w:t>
      </w:r>
      <w:r w:rsidRPr="00985BA2">
        <w:rPr>
          <w:rFonts w:ascii="Arial" w:eastAsia="Times New Roman" w:hAnsi="Arial" w:cs="Arial"/>
          <w:b/>
          <w:bCs/>
          <w:color w:val="474747"/>
          <w:sz w:val="24"/>
          <w:szCs w:val="24"/>
          <w:lang w:val="es-UY" w:eastAsia="es-UY"/>
        </w:rPr>
        <w:t>Álvaro Saravia</w:t>
      </w:r>
      <w:r w:rsidRPr="00985BA2">
        <w:rPr>
          <w:rFonts w:ascii="Arial" w:eastAsia="Times New Roman" w:hAnsi="Arial" w:cs="Arial"/>
          <w:color w:val="333333"/>
          <w:sz w:val="24"/>
          <w:szCs w:val="24"/>
          <w:lang w:val="es-UY" w:eastAsia="es-UY"/>
        </w:rPr>
        <w:t>, único imputado en el proceso y por el que existe una orden judicial de detención.</w:t>
      </w:r>
    </w:p>
    <w:p w14:paraId="2A156566" w14:textId="77777777" w:rsidR="00985BA2" w:rsidRDefault="00985BA2" w:rsidP="00985BA2">
      <w:pPr>
        <w:shd w:val="clear" w:color="auto" w:fill="FFFFFF"/>
        <w:spacing w:after="465" w:line="300" w:lineRule="atLeast"/>
        <w:jc w:val="both"/>
        <w:rPr>
          <w:rFonts w:ascii="Arial" w:eastAsia="Times New Roman" w:hAnsi="Arial" w:cs="Arial"/>
          <w:color w:val="333333"/>
          <w:sz w:val="24"/>
          <w:szCs w:val="24"/>
          <w:lang w:val="es-UY" w:eastAsia="es-UY"/>
        </w:rPr>
      </w:pPr>
      <w:r w:rsidRPr="00985BA2">
        <w:rPr>
          <w:rFonts w:ascii="Arial" w:eastAsia="Times New Roman" w:hAnsi="Arial" w:cs="Arial"/>
          <w:color w:val="333333"/>
          <w:sz w:val="24"/>
          <w:szCs w:val="24"/>
          <w:lang w:val="es-UY" w:eastAsia="es-UY"/>
        </w:rPr>
        <w:br/>
        <w:t>"Exigimos solventar las tareas históricas pendientes en el caso, ya que el magnicidio de san Romero es un símbolo de la injusticia en nuestro país", recalcaron.</w:t>
      </w:r>
      <w:r w:rsidRPr="00985BA2">
        <w:rPr>
          <w:rFonts w:ascii="Arial" w:eastAsia="Times New Roman" w:hAnsi="Arial" w:cs="Arial"/>
          <w:color w:val="333333"/>
          <w:sz w:val="24"/>
          <w:szCs w:val="24"/>
          <w:lang w:val="es-UY" w:eastAsia="es-UY"/>
        </w:rPr>
        <w:br/>
      </w:r>
      <w:r w:rsidRPr="00985BA2">
        <w:rPr>
          <w:rFonts w:ascii="Arial" w:eastAsia="Times New Roman" w:hAnsi="Arial" w:cs="Arial"/>
          <w:color w:val="333333"/>
          <w:sz w:val="24"/>
          <w:szCs w:val="24"/>
          <w:lang w:val="es-UY" w:eastAsia="es-UY"/>
        </w:rPr>
        <w:br/>
        <w:t>Romero fue asesinado por un francotirador el 24 de marzo de 1980 cuando oficiaba misa en la pequeña capilla del hospital de cáncer La Divina Providencia, en San Salvador.</w:t>
      </w:r>
    </w:p>
    <w:p w14:paraId="325A868F" w14:textId="52D96979" w:rsidR="00985BA2" w:rsidRPr="00985BA2" w:rsidRDefault="00985BA2" w:rsidP="00985BA2">
      <w:pPr>
        <w:shd w:val="clear" w:color="auto" w:fill="FFFFFF"/>
        <w:spacing w:after="465" w:line="300" w:lineRule="atLeast"/>
        <w:jc w:val="both"/>
        <w:rPr>
          <w:rFonts w:ascii="Arial" w:eastAsia="Times New Roman" w:hAnsi="Arial" w:cs="Arial"/>
          <w:color w:val="333333"/>
          <w:sz w:val="24"/>
          <w:szCs w:val="24"/>
          <w:lang w:val="es-UY" w:eastAsia="es-UY"/>
        </w:rPr>
      </w:pPr>
      <w:r w:rsidRPr="00985BA2">
        <w:rPr>
          <w:rFonts w:ascii="Arial" w:eastAsia="Times New Roman" w:hAnsi="Arial" w:cs="Arial"/>
          <w:color w:val="333333"/>
          <w:sz w:val="24"/>
          <w:szCs w:val="24"/>
          <w:lang w:val="es-UY" w:eastAsia="es-UY"/>
        </w:rPr>
        <w:t>El santo salvadoreño se pronunciaba contra la violencia y las violaciones a los derechos humanos en los años previos a la guerra civil, con lo que se alzó como un referente en la defensa de los más vulnerables.</w:t>
      </w:r>
    </w:p>
    <w:p w14:paraId="55E8F975" w14:textId="77777777" w:rsidR="00985BA2" w:rsidRPr="00985BA2" w:rsidRDefault="00985BA2" w:rsidP="00985BA2">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985BA2">
        <w:rPr>
          <w:rFonts w:ascii="Arial" w:eastAsia="Times New Roman" w:hAnsi="Arial" w:cs="Arial"/>
          <w:b/>
          <w:bCs/>
          <w:color w:val="474747"/>
          <w:sz w:val="26"/>
          <w:szCs w:val="26"/>
          <w:lang w:val="es-UY" w:eastAsia="es-UY"/>
        </w:rPr>
        <w:t>Comisión de la verdad</w:t>
      </w:r>
    </w:p>
    <w:p w14:paraId="5BB9283D" w14:textId="77777777" w:rsidR="00985BA2" w:rsidRDefault="00985BA2" w:rsidP="00985BA2">
      <w:pPr>
        <w:shd w:val="clear" w:color="auto" w:fill="FFFFFF"/>
        <w:spacing w:after="465" w:line="300" w:lineRule="atLeast"/>
        <w:jc w:val="both"/>
        <w:rPr>
          <w:rFonts w:ascii="Arial" w:eastAsia="Times New Roman" w:hAnsi="Arial" w:cs="Arial"/>
          <w:color w:val="333333"/>
          <w:sz w:val="24"/>
          <w:szCs w:val="24"/>
          <w:lang w:val="es-UY" w:eastAsia="es-UY"/>
        </w:rPr>
      </w:pPr>
      <w:r w:rsidRPr="00985BA2">
        <w:rPr>
          <w:rFonts w:ascii="Arial" w:eastAsia="Times New Roman" w:hAnsi="Arial" w:cs="Arial"/>
          <w:color w:val="333333"/>
          <w:sz w:val="24"/>
          <w:szCs w:val="24"/>
          <w:lang w:val="es-UY" w:eastAsia="es-UY"/>
        </w:rPr>
        <w:t>El Informe de la Comisión de la Verdad de la ONU de 1993 señaló como el responsable de dar la orden de asesinar a Romero al mayor </w:t>
      </w:r>
      <w:r w:rsidRPr="00985BA2">
        <w:rPr>
          <w:rFonts w:ascii="Arial" w:eastAsia="Times New Roman" w:hAnsi="Arial" w:cs="Arial"/>
          <w:b/>
          <w:bCs/>
          <w:color w:val="474747"/>
          <w:sz w:val="24"/>
          <w:szCs w:val="24"/>
          <w:lang w:val="es-UY" w:eastAsia="es-UY"/>
        </w:rPr>
        <w:t xml:space="preserve">Roberto </w:t>
      </w:r>
      <w:proofErr w:type="spellStart"/>
      <w:r w:rsidRPr="00985BA2">
        <w:rPr>
          <w:rFonts w:ascii="Arial" w:eastAsia="Times New Roman" w:hAnsi="Arial" w:cs="Arial"/>
          <w:b/>
          <w:bCs/>
          <w:color w:val="474747"/>
          <w:sz w:val="24"/>
          <w:szCs w:val="24"/>
          <w:lang w:val="es-UY" w:eastAsia="es-UY"/>
        </w:rPr>
        <w:t>D'Aubuisson</w:t>
      </w:r>
      <w:proofErr w:type="spellEnd"/>
      <w:r w:rsidRPr="00985BA2">
        <w:rPr>
          <w:rFonts w:ascii="Arial" w:eastAsia="Times New Roman" w:hAnsi="Arial" w:cs="Arial"/>
          <w:b/>
          <w:bCs/>
          <w:color w:val="474747"/>
          <w:sz w:val="24"/>
          <w:szCs w:val="24"/>
          <w:lang w:val="es-UY" w:eastAsia="es-UY"/>
        </w:rPr>
        <w:t>,</w:t>
      </w:r>
      <w:r w:rsidRPr="00985BA2">
        <w:rPr>
          <w:rFonts w:ascii="Arial" w:eastAsia="Times New Roman" w:hAnsi="Arial" w:cs="Arial"/>
          <w:color w:val="333333"/>
          <w:sz w:val="24"/>
          <w:szCs w:val="24"/>
          <w:lang w:val="es-UY" w:eastAsia="es-UY"/>
        </w:rPr>
        <w:t> fundador de la Alianza Republicana Nacionalista (Arena), partido del que fue diputado y candidato presidencial.</w:t>
      </w:r>
    </w:p>
    <w:p w14:paraId="65B6F1B7" w14:textId="45D17239" w:rsidR="00985BA2" w:rsidRPr="00985BA2" w:rsidRDefault="00985BA2" w:rsidP="00985BA2">
      <w:pPr>
        <w:shd w:val="clear" w:color="auto" w:fill="FFFFFF"/>
        <w:spacing w:after="465" w:line="300" w:lineRule="atLeast"/>
        <w:jc w:val="both"/>
        <w:rPr>
          <w:rFonts w:ascii="Arial" w:eastAsia="Times New Roman" w:hAnsi="Arial" w:cs="Arial"/>
          <w:color w:val="333333"/>
          <w:sz w:val="24"/>
          <w:szCs w:val="24"/>
          <w:lang w:val="es-UY" w:eastAsia="es-UY"/>
        </w:rPr>
      </w:pPr>
      <w:r w:rsidRPr="00985BA2">
        <w:rPr>
          <w:rFonts w:ascii="Arial" w:eastAsia="Times New Roman" w:hAnsi="Arial" w:cs="Arial"/>
          <w:color w:val="333333"/>
          <w:sz w:val="24"/>
          <w:szCs w:val="24"/>
          <w:lang w:val="es-UY" w:eastAsia="es-UY"/>
        </w:rPr>
        <w:t>Dicho documento también apunta que en la planificación y ejecución del asesinato participaron Saravia, el capitán Eduardo Ávila, así como Fernando Sagrera y Mario Molina, entre otros.</w:t>
      </w:r>
    </w:p>
    <w:p w14:paraId="32D9327B" w14:textId="4213B754" w:rsidR="00985BA2" w:rsidRPr="00985BA2" w:rsidRDefault="00985BA2" w:rsidP="00985BA2">
      <w:pPr>
        <w:shd w:val="clear" w:color="auto" w:fill="FFFFFF"/>
        <w:spacing w:after="0" w:line="240" w:lineRule="auto"/>
        <w:jc w:val="both"/>
        <w:rPr>
          <w:rFonts w:ascii="Arial" w:eastAsia="Times New Roman" w:hAnsi="Arial" w:cs="Arial"/>
          <w:color w:val="000000"/>
          <w:sz w:val="20"/>
          <w:szCs w:val="20"/>
          <w:lang w:val="es-UY" w:eastAsia="es-UY"/>
        </w:rPr>
      </w:pPr>
      <w:r w:rsidRPr="00985BA2">
        <w:rPr>
          <w:rFonts w:ascii="Arial" w:eastAsia="Times New Roman" w:hAnsi="Arial" w:cs="Arial"/>
          <w:noProof/>
          <w:color w:val="000000"/>
          <w:sz w:val="20"/>
          <w:szCs w:val="20"/>
          <w:lang w:val="es-UY" w:eastAsia="es-UY"/>
        </w:rPr>
        <w:drawing>
          <wp:anchor distT="0" distB="0" distL="114300" distR="114300" simplePos="0" relativeHeight="251658240" behindDoc="1" locked="0" layoutInCell="1" allowOverlap="1" wp14:anchorId="035612C2" wp14:editId="5DE1FF80">
            <wp:simplePos x="0" y="0"/>
            <wp:positionH relativeFrom="column">
              <wp:posOffset>-635</wp:posOffset>
            </wp:positionH>
            <wp:positionV relativeFrom="paragraph">
              <wp:posOffset>-1270</wp:posOffset>
            </wp:positionV>
            <wp:extent cx="3238500" cy="1818219"/>
            <wp:effectExtent l="0" t="0" r="0" b="0"/>
            <wp:wrapTight wrapText="bothSides">
              <wp:wrapPolygon edited="0">
                <wp:start x="0" y="0"/>
                <wp:lineTo x="0" y="21276"/>
                <wp:lineTo x="21473" y="21276"/>
                <wp:lineTo x="21473" y="0"/>
                <wp:lineTo x="0" y="0"/>
              </wp:wrapPolygon>
            </wp:wrapTight>
            <wp:docPr id="3" name="Imagen 3" descr="¿Pronto será santo el beato 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nto será santo el beato Rome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18182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BA2">
        <w:rPr>
          <w:rFonts w:ascii="Arial" w:eastAsia="Times New Roman" w:hAnsi="Arial" w:cs="Arial"/>
          <w:color w:val="000000"/>
          <w:sz w:val="20"/>
          <w:szCs w:val="20"/>
          <w:lang w:val="es-UY" w:eastAsia="es-UY"/>
        </w:rPr>
        <w:t>¿Pronto será santo el beato Romero? </w:t>
      </w:r>
      <w:r w:rsidRPr="00985BA2">
        <w:rPr>
          <w:rFonts w:ascii="Arial" w:eastAsia="Times New Roman" w:hAnsi="Arial" w:cs="Arial"/>
          <w:color w:val="8C8C8C"/>
          <w:sz w:val="20"/>
          <w:szCs w:val="20"/>
          <w:lang w:val="es-UY" w:eastAsia="es-UY"/>
        </w:rPr>
        <w:t>Agencias</w:t>
      </w:r>
    </w:p>
    <w:p w14:paraId="517277B1" w14:textId="5AD2ACBE" w:rsidR="00985BA2" w:rsidRPr="00985BA2" w:rsidRDefault="00985BA2" w:rsidP="00985BA2">
      <w:pPr>
        <w:shd w:val="clear" w:color="auto" w:fill="FFFFFF"/>
        <w:spacing w:after="465" w:line="300" w:lineRule="atLeast"/>
        <w:jc w:val="both"/>
        <w:rPr>
          <w:rFonts w:ascii="Arial" w:eastAsia="Times New Roman" w:hAnsi="Arial" w:cs="Arial"/>
          <w:color w:val="333333"/>
          <w:sz w:val="24"/>
          <w:szCs w:val="24"/>
          <w:lang w:val="es-UY" w:eastAsia="es-UY"/>
        </w:rPr>
      </w:pPr>
      <w:r w:rsidRPr="00985BA2">
        <w:rPr>
          <w:rFonts w:ascii="Arial" w:eastAsia="Times New Roman" w:hAnsi="Arial" w:cs="Arial"/>
          <w:color w:val="333333"/>
          <w:sz w:val="24"/>
          <w:szCs w:val="24"/>
          <w:lang w:val="es-UY" w:eastAsia="es-UY"/>
        </w:rPr>
        <w:br/>
        <w:t>La </w:t>
      </w:r>
      <w:r w:rsidRPr="00985BA2">
        <w:rPr>
          <w:rFonts w:ascii="Arial" w:eastAsia="Times New Roman" w:hAnsi="Arial" w:cs="Arial"/>
          <w:b/>
          <w:bCs/>
          <w:color w:val="474747"/>
          <w:sz w:val="24"/>
          <w:szCs w:val="24"/>
          <w:lang w:val="es-UY" w:eastAsia="es-UY"/>
        </w:rPr>
        <w:t>anulación de una ley de amnistía de 1993</w:t>
      </w:r>
      <w:r w:rsidRPr="00985BA2">
        <w:rPr>
          <w:rFonts w:ascii="Arial" w:eastAsia="Times New Roman" w:hAnsi="Arial" w:cs="Arial"/>
          <w:color w:val="333333"/>
          <w:sz w:val="24"/>
          <w:szCs w:val="24"/>
          <w:lang w:val="es-UY" w:eastAsia="es-UY"/>
        </w:rPr>
        <w:t> por una fallo de la Sala de lo Constitucional de la Corte Suprema de 2016 permitió la reapertura de este caso y de los procesos por la masacre de unos 1.000 campesinos en El Mozote (1981) y de seis sacerdotes jesuitas (1989).</w:t>
      </w:r>
    </w:p>
    <w:p w14:paraId="36CFE504" w14:textId="77777777" w:rsidR="00985BA2" w:rsidRDefault="00985BA2" w:rsidP="00985BA2">
      <w:pPr>
        <w:shd w:val="clear" w:color="auto" w:fill="FFFFFF"/>
        <w:spacing w:after="465" w:line="300" w:lineRule="atLeast"/>
        <w:jc w:val="both"/>
        <w:rPr>
          <w:rFonts w:ascii="Arial" w:eastAsia="Times New Roman" w:hAnsi="Arial" w:cs="Arial"/>
          <w:color w:val="333333"/>
          <w:sz w:val="24"/>
          <w:szCs w:val="24"/>
          <w:lang w:val="es-UY" w:eastAsia="es-UY"/>
        </w:rPr>
      </w:pPr>
      <w:r w:rsidRPr="00985BA2">
        <w:rPr>
          <w:rFonts w:ascii="Arial" w:eastAsia="Times New Roman" w:hAnsi="Arial" w:cs="Arial"/>
          <w:color w:val="333333"/>
          <w:sz w:val="24"/>
          <w:szCs w:val="24"/>
          <w:lang w:val="es-UY" w:eastAsia="es-UY"/>
        </w:rPr>
        <w:t>Romero fue canonizado en Roma el 14 de octubre de 2018 ante miles de personas, después de que el papa Francisco firmara meses antes un decreto que reconoce el milagro atribuido al religioso.</w:t>
      </w:r>
    </w:p>
    <w:p w14:paraId="2F66A76E" w14:textId="4BC94067" w:rsidR="00985BA2" w:rsidRPr="00985BA2" w:rsidRDefault="00985BA2" w:rsidP="00985BA2">
      <w:pPr>
        <w:shd w:val="clear" w:color="auto" w:fill="FFFFFF"/>
        <w:spacing w:after="465" w:line="300" w:lineRule="atLeast"/>
        <w:jc w:val="both"/>
        <w:rPr>
          <w:rFonts w:ascii="Arial" w:eastAsia="Times New Roman" w:hAnsi="Arial" w:cs="Arial"/>
          <w:color w:val="333333"/>
          <w:sz w:val="24"/>
          <w:szCs w:val="24"/>
          <w:lang w:val="es-UY" w:eastAsia="es-UY"/>
        </w:rPr>
      </w:pPr>
      <w:r w:rsidRPr="00985BA2">
        <w:rPr>
          <w:rFonts w:ascii="Arial" w:eastAsia="Times New Roman" w:hAnsi="Arial" w:cs="Arial"/>
          <w:color w:val="333333"/>
          <w:sz w:val="24"/>
          <w:szCs w:val="24"/>
          <w:lang w:val="es-UY" w:eastAsia="es-UY"/>
        </w:rPr>
        <w:t>El santo salvadoreño ya había sido beatificado en mayo de 2015 en una multitudinaria misa.</w:t>
      </w:r>
    </w:p>
    <w:p w14:paraId="1031F08B" w14:textId="0752824E" w:rsidR="002E2F5B" w:rsidRDefault="00985BA2">
      <w:hyperlink r:id="rId8" w:history="1">
        <w:r w:rsidRPr="00310F59">
          <w:rPr>
            <w:rStyle w:val="Hipervnculo"/>
          </w:rPr>
          <w:t>https://www.religiondigital.org/america/despues-magnicidio-Romero-sigue-investigarse_0_2325367441.html?utm_source=dlvr.it&amp;utm_medium=twitter</w:t>
        </w:r>
      </w:hyperlink>
    </w:p>
    <w:p w14:paraId="7A802FA2" w14:textId="77777777" w:rsidR="00985BA2" w:rsidRDefault="00985BA2"/>
    <w:sectPr w:rsidR="00985BA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944150"/>
    <w:multiLevelType w:val="multilevel"/>
    <w:tmpl w:val="D3FE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BA2"/>
    <w:rsid w:val="002E2F5B"/>
    <w:rsid w:val="00985BA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83653"/>
  <w15:chartTrackingRefBased/>
  <w15:docId w15:val="{16EABD26-AB18-4647-B23D-4458CB7BC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85BA2"/>
    <w:rPr>
      <w:color w:val="0563C1" w:themeColor="hyperlink"/>
      <w:u w:val="single"/>
    </w:rPr>
  </w:style>
  <w:style w:type="character" w:styleId="Mencinsinresolver">
    <w:name w:val="Unresolved Mention"/>
    <w:basedOn w:val="Fuentedeprrafopredeter"/>
    <w:uiPriority w:val="99"/>
    <w:semiHidden/>
    <w:unhideWhenUsed/>
    <w:rsid w:val="00985B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519779">
      <w:bodyDiv w:val="1"/>
      <w:marLeft w:val="0"/>
      <w:marRight w:val="0"/>
      <w:marTop w:val="0"/>
      <w:marBottom w:val="0"/>
      <w:divBdr>
        <w:top w:val="none" w:sz="0" w:space="0" w:color="auto"/>
        <w:left w:val="none" w:sz="0" w:space="0" w:color="auto"/>
        <w:bottom w:val="none" w:sz="0" w:space="0" w:color="auto"/>
        <w:right w:val="none" w:sz="0" w:space="0" w:color="auto"/>
      </w:divBdr>
      <w:divsChild>
        <w:div w:id="946742166">
          <w:marLeft w:val="0"/>
          <w:marRight w:val="0"/>
          <w:marTop w:val="0"/>
          <w:marBottom w:val="0"/>
          <w:divBdr>
            <w:top w:val="none" w:sz="0" w:space="0" w:color="auto"/>
            <w:left w:val="none" w:sz="0" w:space="0" w:color="auto"/>
            <w:bottom w:val="none" w:sz="0" w:space="0" w:color="auto"/>
            <w:right w:val="none" w:sz="0" w:space="0" w:color="auto"/>
          </w:divBdr>
          <w:divsChild>
            <w:div w:id="826046577">
              <w:marLeft w:val="0"/>
              <w:marRight w:val="0"/>
              <w:marTop w:val="0"/>
              <w:marBottom w:val="600"/>
              <w:divBdr>
                <w:top w:val="none" w:sz="0" w:space="0" w:color="auto"/>
                <w:left w:val="none" w:sz="0" w:space="0" w:color="auto"/>
                <w:bottom w:val="none" w:sz="0" w:space="0" w:color="auto"/>
                <w:right w:val="none" w:sz="0" w:space="0" w:color="auto"/>
              </w:divBdr>
              <w:divsChild>
                <w:div w:id="8267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3928">
          <w:marLeft w:val="0"/>
          <w:marRight w:val="0"/>
          <w:marTop w:val="0"/>
          <w:marBottom w:val="0"/>
          <w:divBdr>
            <w:top w:val="none" w:sz="0" w:space="0" w:color="auto"/>
            <w:left w:val="none" w:sz="0" w:space="0" w:color="auto"/>
            <w:bottom w:val="none" w:sz="0" w:space="0" w:color="auto"/>
            <w:right w:val="none" w:sz="0" w:space="0" w:color="auto"/>
          </w:divBdr>
          <w:divsChild>
            <w:div w:id="907304912">
              <w:marLeft w:val="0"/>
              <w:marRight w:val="0"/>
              <w:marTop w:val="0"/>
              <w:marBottom w:val="0"/>
              <w:divBdr>
                <w:top w:val="none" w:sz="0" w:space="0" w:color="auto"/>
                <w:left w:val="none" w:sz="0" w:space="0" w:color="auto"/>
                <w:bottom w:val="none" w:sz="0" w:space="0" w:color="auto"/>
                <w:right w:val="none" w:sz="0" w:space="0" w:color="auto"/>
              </w:divBdr>
              <w:divsChild>
                <w:div w:id="1995916274">
                  <w:marLeft w:val="-1275"/>
                  <w:marRight w:val="0"/>
                  <w:marTop w:val="0"/>
                  <w:marBottom w:val="0"/>
                  <w:divBdr>
                    <w:top w:val="none" w:sz="0" w:space="0" w:color="auto"/>
                    <w:left w:val="none" w:sz="0" w:space="0" w:color="auto"/>
                    <w:bottom w:val="none" w:sz="0" w:space="0" w:color="auto"/>
                    <w:right w:val="none" w:sz="0" w:space="0" w:color="auto"/>
                  </w:divBdr>
                </w:div>
                <w:div w:id="880634498">
                  <w:marLeft w:val="0"/>
                  <w:marRight w:val="0"/>
                  <w:marTop w:val="0"/>
                  <w:marBottom w:val="0"/>
                  <w:divBdr>
                    <w:top w:val="none" w:sz="0" w:space="0" w:color="auto"/>
                    <w:left w:val="none" w:sz="0" w:space="0" w:color="auto"/>
                    <w:bottom w:val="none" w:sz="0" w:space="0" w:color="auto"/>
                    <w:right w:val="none" w:sz="0" w:space="0" w:color="auto"/>
                  </w:divBdr>
                  <w:divsChild>
                    <w:div w:id="784694562">
                      <w:marLeft w:val="0"/>
                      <w:marRight w:val="0"/>
                      <w:marTop w:val="0"/>
                      <w:marBottom w:val="0"/>
                      <w:divBdr>
                        <w:top w:val="none" w:sz="0" w:space="0" w:color="auto"/>
                        <w:left w:val="none" w:sz="0" w:space="0" w:color="auto"/>
                        <w:bottom w:val="none" w:sz="0" w:space="0" w:color="auto"/>
                        <w:right w:val="none" w:sz="0" w:space="0" w:color="auto"/>
                      </w:divBdr>
                    </w:div>
                    <w:div w:id="1166898863">
                      <w:marLeft w:val="0"/>
                      <w:marRight w:val="0"/>
                      <w:marTop w:val="0"/>
                      <w:marBottom w:val="0"/>
                      <w:divBdr>
                        <w:top w:val="none" w:sz="0" w:space="0" w:color="auto"/>
                        <w:left w:val="none" w:sz="0" w:space="0" w:color="auto"/>
                        <w:bottom w:val="none" w:sz="0" w:space="0" w:color="auto"/>
                        <w:right w:val="none" w:sz="0" w:space="0" w:color="auto"/>
                      </w:divBdr>
                      <w:divsChild>
                        <w:div w:id="1264144221">
                          <w:marLeft w:val="0"/>
                          <w:marRight w:val="0"/>
                          <w:marTop w:val="0"/>
                          <w:marBottom w:val="450"/>
                          <w:divBdr>
                            <w:top w:val="none" w:sz="0" w:space="0" w:color="auto"/>
                            <w:left w:val="none" w:sz="0" w:space="0" w:color="auto"/>
                            <w:bottom w:val="none" w:sz="0" w:space="0" w:color="auto"/>
                            <w:right w:val="none" w:sz="0" w:space="0" w:color="auto"/>
                          </w:divBdr>
                          <w:divsChild>
                            <w:div w:id="1064258173">
                              <w:marLeft w:val="0"/>
                              <w:marRight w:val="0"/>
                              <w:marTop w:val="0"/>
                              <w:marBottom w:val="0"/>
                              <w:divBdr>
                                <w:top w:val="none" w:sz="0" w:space="0" w:color="auto"/>
                                <w:left w:val="none" w:sz="0" w:space="0" w:color="auto"/>
                                <w:bottom w:val="none" w:sz="0" w:space="0" w:color="auto"/>
                                <w:right w:val="none" w:sz="0" w:space="0" w:color="auto"/>
                              </w:divBdr>
                            </w:div>
                          </w:divsChild>
                        </w:div>
                        <w:div w:id="317730190">
                          <w:marLeft w:val="0"/>
                          <w:marRight w:val="0"/>
                          <w:marTop w:val="0"/>
                          <w:marBottom w:val="450"/>
                          <w:divBdr>
                            <w:top w:val="none" w:sz="0" w:space="0" w:color="auto"/>
                            <w:left w:val="none" w:sz="0" w:space="0" w:color="auto"/>
                            <w:bottom w:val="none" w:sz="0" w:space="0" w:color="auto"/>
                            <w:right w:val="none" w:sz="0" w:space="0" w:color="auto"/>
                          </w:divBdr>
                          <w:divsChild>
                            <w:div w:id="81645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america/despues-magnicidio-Romero-sigue-investigarse_0_2325367441.html?utm_source=dlvr.it&amp;utm_medium=twitter"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557</Words>
  <Characters>3067</Characters>
  <Application>Microsoft Office Word</Application>
  <DocSecurity>0</DocSecurity>
  <Lines>25</Lines>
  <Paragraphs>7</Paragraphs>
  <ScaleCrop>false</ScaleCrop>
  <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2021-03-24T17:24:00Z</dcterms:created>
  <dcterms:modified xsi:type="dcterms:W3CDTF">2021-03-24T17:28:00Z</dcterms:modified>
</cp:coreProperties>
</file>