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ED84" w14:textId="77777777" w:rsidR="000A50DC" w:rsidRPr="000A50DC" w:rsidRDefault="000A50DC" w:rsidP="000A50DC">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0A50DC">
        <w:rPr>
          <w:rFonts w:ascii="Trebuchet MS" w:eastAsia="Times New Roman" w:hAnsi="Trebuchet MS" w:cs="Times New Roman"/>
          <w:b/>
          <w:bCs/>
          <w:color w:val="024D66"/>
          <w:kern w:val="36"/>
          <w:sz w:val="46"/>
          <w:szCs w:val="46"/>
          <w:lang w:val="es-UY" w:eastAsia="es-UY"/>
        </w:rPr>
        <w:t>¿Fracaso del neoliberalismo?</w:t>
      </w:r>
    </w:p>
    <w:p w14:paraId="42AFB95E" w14:textId="77777777" w:rsidR="000A50DC" w:rsidRPr="000A50DC" w:rsidRDefault="000A50DC" w:rsidP="000A50DC">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0A50DC">
        <w:rPr>
          <w:rFonts w:ascii="Trebuchet MS" w:eastAsia="Times New Roman" w:hAnsi="Trebuchet MS" w:cs="Times New Roman"/>
          <w:i/>
          <w:iCs/>
          <w:color w:val="4E4C4C"/>
          <w:sz w:val="27"/>
          <w:szCs w:val="27"/>
          <w:lang w:val="es-UY" w:eastAsia="es-UY"/>
        </w:rPr>
        <w:t>La “progresividad” nunca ha sido el objetivo de la política económica en el orden capitalista. El objetivo histórico apunta a la producción de valor y plusvalor, de ganancia y acumulación.</w:t>
      </w:r>
    </w:p>
    <w:p w14:paraId="6A6731DF" w14:textId="77777777" w:rsidR="000A50DC" w:rsidRPr="000A50DC" w:rsidRDefault="000A50DC" w:rsidP="000A50DC">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0A50DC">
          <w:rPr>
            <w:rFonts w:ascii="Trebuchet MS" w:eastAsia="Times New Roman" w:hAnsi="Trebuchet MS" w:cs="Times New Roman"/>
            <w:i/>
            <w:iCs/>
            <w:color w:val="DE0000"/>
            <w:sz w:val="27"/>
            <w:szCs w:val="27"/>
            <w:u w:val="single"/>
            <w:lang w:val="es-UY" w:eastAsia="es-UY"/>
          </w:rPr>
          <w:t xml:space="preserve">Julio </w:t>
        </w:r>
        <w:proofErr w:type="spellStart"/>
        <w:r w:rsidRPr="000A50DC">
          <w:rPr>
            <w:rFonts w:ascii="Trebuchet MS" w:eastAsia="Times New Roman" w:hAnsi="Trebuchet MS" w:cs="Times New Roman"/>
            <w:i/>
            <w:iCs/>
            <w:color w:val="DE0000"/>
            <w:sz w:val="27"/>
            <w:szCs w:val="27"/>
            <w:u w:val="single"/>
            <w:lang w:val="es-UY" w:eastAsia="es-UY"/>
          </w:rPr>
          <w:t>Gambina</w:t>
        </w:r>
        <w:proofErr w:type="spellEnd"/>
      </w:hyperlink>
    </w:p>
    <w:p w14:paraId="13F13957" w14:textId="4229D868" w:rsidR="000A50DC" w:rsidRDefault="000A50DC" w:rsidP="000A50DC">
      <w:pPr>
        <w:shd w:val="clear" w:color="auto" w:fill="F9F9F9"/>
        <w:spacing w:after="150"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28/06/2021</w:t>
      </w:r>
    </w:p>
    <w:p w14:paraId="5A5FDF3A" w14:textId="5CFC2A99" w:rsidR="000A50DC" w:rsidRPr="000A50DC" w:rsidRDefault="000A50DC" w:rsidP="000A50DC">
      <w:pPr>
        <w:shd w:val="clear" w:color="auto" w:fill="F9F9F9"/>
        <w:spacing w:after="150" w:line="240" w:lineRule="auto"/>
        <w:jc w:val="center"/>
        <w:rPr>
          <w:rFonts w:ascii="Trebuchet MS" w:eastAsia="Times New Roman" w:hAnsi="Trebuchet MS" w:cs="Times New Roman"/>
          <w:color w:val="4E4C4C"/>
          <w:sz w:val="27"/>
          <w:szCs w:val="27"/>
          <w:lang w:val="es-UY" w:eastAsia="es-UY"/>
        </w:rPr>
      </w:pPr>
      <w:r w:rsidRPr="000A50DC">
        <w:drawing>
          <wp:inline distT="0" distB="0" distL="0" distR="0" wp14:anchorId="50FB2585" wp14:editId="333E46BF">
            <wp:extent cx="4762500" cy="2676525"/>
            <wp:effectExtent l="0" t="0" r="0" b="9525"/>
            <wp:docPr id="1" name="Imagen 1" descr="Imagen en blanco y negro de personas sentadas en una banca en la call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 de personas sentadas en una banca en la calle&#10;&#10;Descripción generada automáticamente con confianza media"/>
                    <pic:cNvPicPr/>
                  </pic:nvPicPr>
                  <pic:blipFill>
                    <a:blip r:embed="rId6"/>
                    <a:stretch>
                      <a:fillRect/>
                    </a:stretch>
                  </pic:blipFill>
                  <pic:spPr>
                    <a:xfrm>
                      <a:off x="0" y="0"/>
                      <a:ext cx="4762500" cy="2676525"/>
                    </a:xfrm>
                    <a:prstGeom prst="rect">
                      <a:avLst/>
                    </a:prstGeom>
                  </pic:spPr>
                </pic:pic>
              </a:graphicData>
            </a:graphic>
          </wp:inline>
        </w:drawing>
      </w:r>
    </w:p>
    <w:p w14:paraId="263A1C10"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En variadas ocasiones escucho decir, o leo, que el “neoliberalismo” ha fracasado, y creo entender lo que se pretende trasmitir, especialmente cuando el que emite la opinión orienta sus conclusiones a la denuncia del impacto socio económico regresivo. Pero, inmediatamente me surge la necesidad de explicar que las políticas económicas hegemónicas, llamadas neoliberales (no son nuevas ni liberales), no se proponen un objetivo de progresividad económica en la sociedad, sino exacerbar el objetivo de la ganancia. De hecho, se puede discutir si alguna vez la progresividad fue el objetivo de las políticas públicas del orden capitalista, cuando solo producto de las luchas de los sectores subalternos se le arrancaron temporalmente ingresos al capital.</w:t>
      </w:r>
    </w:p>
    <w:p w14:paraId="1E534884"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7C119F7E"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xml:space="preserve">Con las políticas keynesianas, entre 1930 y 1980, la “progresividad” está asociada a la máxima acumulación de poder popular en el ámbito mundial, Revolución Rusa mediante y bipolaridad sistémica desde 1945 entre el socialismo y el capitalismo (se piense lo que se piense sobre lo que aconteció en la URSS hasta su debacle en 1991), lo que contrarrestó la ofensiva del capital. Se trata de un momento a la defensiva de la iniciativa política del capital, cuyo punto más elevado y último, para lanzar la contraofensiva, es la derrota </w:t>
      </w:r>
      <w:r w:rsidRPr="000A50DC">
        <w:rPr>
          <w:rFonts w:ascii="Trebuchet MS" w:eastAsia="Times New Roman" w:hAnsi="Trebuchet MS" w:cs="Times New Roman"/>
          <w:color w:val="4E4C4C"/>
          <w:sz w:val="27"/>
          <w:szCs w:val="27"/>
          <w:lang w:val="es-UY" w:eastAsia="es-UY"/>
        </w:rPr>
        <w:lastRenderedPageBreak/>
        <w:t>estadounidense en Vietnam entre 1973 y 1975, fecha coincidente con la experiencia monetarista liberalizadora del terrorismo de Estado en Sudamérica, origen de la ofensiva capitalista en ascenso hasta la situación actual.</w:t>
      </w:r>
    </w:p>
    <w:p w14:paraId="4B209B6C"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3CF75D05"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Nunca ha sido la “progresividad” el objetivo de la política económica en el orden capitalista. El objetivo histórico apunta a la producción de valor y plusvalor, de ganancia y acumulación, de valorización del capital invertido para una acumulación ampliada que asegure la dominación del capital sobre la sociedad en su conjunto.</w:t>
      </w:r>
    </w:p>
    <w:p w14:paraId="78B85A09"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53630793"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Claro que el capitalismo es una relación social sustentada en la explotación de la fuerza de trabajo y en el saqueo de la naturaleza, por lo que demanda consenso social para sus propósitos. Ese consenso le resulta negado y contrarrestado con formas de organización social que luchan por el logro de mejores condiciones de vida, sea en la lucha sindical, ambiental o contra el patriarcalismo. Esas y otras formas de confrontación con el “orden” del régimen del capital restan “poder” al objetivo de la ganancia, la acumulación y la dominación. Solo bajo esas condiciones de resistencia social es que las políticas de los Estados capitalistas promueven concesiones de contenido progresivo.</w:t>
      </w:r>
    </w:p>
    <w:p w14:paraId="1926796E"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740D416E"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Dicho de otro modo, la política pública en el capitalismo pretende resolver la demanda esencial del orden social, con consenso extendido en que el capitalismo es el único modo de resolver la satisfacción de necesidades hasta dónde ello es posible. Por lo que el ascenso de la protesta social organizada contribuye a la preeminencia de políticas de distribución del ingreso, y en ciertas condiciones de acumulación de fuerzas de poder popular, a la distribución de la riqueza.</w:t>
      </w:r>
    </w:p>
    <w:p w14:paraId="3B941C50"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3C0EEC93"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xml:space="preserve">Resulta elocuente en este sentido el último informe del </w:t>
      </w:r>
      <w:proofErr w:type="spellStart"/>
      <w:r w:rsidRPr="000A50DC">
        <w:rPr>
          <w:rFonts w:ascii="Trebuchet MS" w:eastAsia="Times New Roman" w:hAnsi="Trebuchet MS" w:cs="Times New Roman"/>
          <w:color w:val="4E4C4C"/>
          <w:sz w:val="27"/>
          <w:szCs w:val="27"/>
          <w:lang w:val="es-UY" w:eastAsia="es-UY"/>
        </w:rPr>
        <w:t>Credit</w:t>
      </w:r>
      <w:proofErr w:type="spellEnd"/>
      <w:r w:rsidRPr="000A50DC">
        <w:rPr>
          <w:rFonts w:ascii="Trebuchet MS" w:eastAsia="Times New Roman" w:hAnsi="Trebuchet MS" w:cs="Times New Roman"/>
          <w:color w:val="4E4C4C"/>
          <w:sz w:val="27"/>
          <w:szCs w:val="27"/>
          <w:lang w:val="es-UY" w:eastAsia="es-UY"/>
        </w:rPr>
        <w:t xml:space="preserve"> </w:t>
      </w:r>
      <w:proofErr w:type="spellStart"/>
      <w:r w:rsidRPr="000A50DC">
        <w:rPr>
          <w:rFonts w:ascii="Trebuchet MS" w:eastAsia="Times New Roman" w:hAnsi="Trebuchet MS" w:cs="Times New Roman"/>
          <w:color w:val="4E4C4C"/>
          <w:sz w:val="27"/>
          <w:szCs w:val="27"/>
          <w:lang w:val="es-UY" w:eastAsia="es-UY"/>
        </w:rPr>
        <w:t>Suisse</w:t>
      </w:r>
      <w:proofErr w:type="spellEnd"/>
      <w:r w:rsidRPr="000A50DC">
        <w:rPr>
          <w:rFonts w:ascii="Trebuchet MS" w:eastAsia="Times New Roman" w:hAnsi="Trebuchet MS" w:cs="Times New Roman"/>
          <w:color w:val="4E4C4C"/>
          <w:sz w:val="27"/>
          <w:szCs w:val="27"/>
          <w:lang w:val="es-UY" w:eastAsia="es-UY"/>
        </w:rPr>
        <w:t xml:space="preserve"> sobre la riqueza global.</w:t>
      </w:r>
      <w:bookmarkStart w:id="0" w:name="_ftnref2"/>
      <w:r w:rsidRPr="000A50DC">
        <w:rPr>
          <w:rFonts w:ascii="Trebuchet MS" w:eastAsia="Times New Roman" w:hAnsi="Trebuchet MS" w:cs="Times New Roman"/>
          <w:color w:val="4E4C4C"/>
          <w:sz w:val="27"/>
          <w:szCs w:val="27"/>
          <w:lang w:val="es-UY" w:eastAsia="es-UY"/>
        </w:rPr>
        <w:fldChar w:fldCharType="begin"/>
      </w:r>
      <w:r w:rsidRPr="000A50DC">
        <w:rPr>
          <w:rFonts w:ascii="Trebuchet MS" w:eastAsia="Times New Roman" w:hAnsi="Trebuchet MS" w:cs="Times New Roman"/>
          <w:color w:val="4E4C4C"/>
          <w:sz w:val="27"/>
          <w:szCs w:val="27"/>
          <w:lang w:val="es-UY" w:eastAsia="es-UY"/>
        </w:rPr>
        <w:instrText xml:space="preserve"> HYPERLINK "https://www.alainet.org/C:/Users/jcgam/Dropbox/Art%C3%ADculos/Coyuntura/2021/Fracaso%20del%20neoliberalismo.docx" \l "_ftn2" </w:instrText>
      </w:r>
      <w:r w:rsidRPr="000A50DC">
        <w:rPr>
          <w:rFonts w:ascii="Trebuchet MS" w:eastAsia="Times New Roman" w:hAnsi="Trebuchet MS" w:cs="Times New Roman"/>
          <w:color w:val="4E4C4C"/>
          <w:sz w:val="27"/>
          <w:szCs w:val="27"/>
          <w:lang w:val="es-UY" w:eastAsia="es-UY"/>
        </w:rPr>
        <w:fldChar w:fldCharType="separate"/>
      </w:r>
      <w:r w:rsidRPr="000A50DC">
        <w:rPr>
          <w:rFonts w:ascii="Trebuchet MS" w:eastAsia="Times New Roman" w:hAnsi="Trebuchet MS" w:cs="Times New Roman"/>
          <w:color w:val="4D5C7D"/>
          <w:sz w:val="27"/>
          <w:szCs w:val="27"/>
          <w:u w:val="single"/>
          <w:lang w:val="es-UY" w:eastAsia="es-UY"/>
        </w:rPr>
        <w:t>[2]</w:t>
      </w:r>
      <w:r w:rsidRPr="000A50DC">
        <w:rPr>
          <w:rFonts w:ascii="Trebuchet MS" w:eastAsia="Times New Roman" w:hAnsi="Trebuchet MS" w:cs="Times New Roman"/>
          <w:color w:val="4E4C4C"/>
          <w:sz w:val="27"/>
          <w:szCs w:val="27"/>
          <w:lang w:val="es-UY" w:eastAsia="es-UY"/>
        </w:rPr>
        <w:fldChar w:fldCharType="end"/>
      </w:r>
      <w:bookmarkEnd w:id="0"/>
    </w:p>
    <w:p w14:paraId="23969022"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62241BD3"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xml:space="preserve">En un 2020 de pandemia, </w:t>
      </w:r>
      <w:proofErr w:type="spellStart"/>
      <w:r w:rsidRPr="000A50DC">
        <w:rPr>
          <w:rFonts w:ascii="Trebuchet MS" w:eastAsia="Times New Roman" w:hAnsi="Trebuchet MS" w:cs="Times New Roman"/>
          <w:color w:val="4E4C4C"/>
          <w:sz w:val="27"/>
          <w:szCs w:val="27"/>
          <w:lang w:val="es-UY" w:eastAsia="es-UY"/>
        </w:rPr>
        <w:t>lockdown</w:t>
      </w:r>
      <w:proofErr w:type="spellEnd"/>
      <w:r w:rsidRPr="000A50DC">
        <w:rPr>
          <w:rFonts w:ascii="Trebuchet MS" w:eastAsia="Times New Roman" w:hAnsi="Trebuchet MS" w:cs="Times New Roman"/>
          <w:color w:val="4E4C4C"/>
          <w:sz w:val="27"/>
          <w:szCs w:val="27"/>
          <w:lang w:val="es-UY" w:eastAsia="es-UY"/>
        </w:rPr>
        <w:t xml:space="preserve"> (cierre de empresas) e impacto recesivo en la producción mundial, tras un primer impacto de retroceso en la generación y apropiación de riqueza desde enero hasta mayo, la recuperación desde junio genera una desigualdad acrecentada de la apropiación personal de la riqueza, altamente concentrada. Se destaca en el Informe, en la página 17 que:</w:t>
      </w:r>
    </w:p>
    <w:p w14:paraId="1E4C65B1"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73E5EA53" w14:textId="77777777" w:rsidR="000A50DC" w:rsidRPr="000A50DC" w:rsidRDefault="000A50DC" w:rsidP="000A50DC">
      <w:p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“Las diferencias de riqueza entre adultos se ampliaron en 2020 para el mundo…en la mayoría de los países.”</w:t>
      </w:r>
    </w:p>
    <w:p w14:paraId="565B66BD" w14:textId="77777777" w:rsidR="000A50DC" w:rsidRPr="000A50DC" w:rsidRDefault="000A50DC" w:rsidP="000A50DC">
      <w:p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“El número global de millonarios se expandió en 5,2 millones para llegar a 56,1 millones…para pertenecer al 1% más rico del mundo. El grupo de alto patrimonio neto (UHNW) agregó un 24% más de miembros, la más alta tasa de aumento desde 2003.”</w:t>
      </w:r>
    </w:p>
    <w:p w14:paraId="0B8152C8" w14:textId="77777777" w:rsidR="000A50DC" w:rsidRPr="000A50DC" w:rsidRDefault="000A50DC" w:rsidP="000A50DC">
      <w:pPr>
        <w:shd w:val="clear" w:color="auto" w:fill="FFFFFF"/>
        <w:spacing w:before="24" w:after="48" w:line="240" w:lineRule="auto"/>
        <w:ind w:left="870"/>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7B516844"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La gráfica de la pirámide de la riqueza es elocuente, en donde el 1,1% de la población adulta del mundo, unos 56 millones de personas, cada uno con más de 1 millón de dólares se apropian de 191,6 trillones de dólares, el 45,8% de la riqueza total acumulada hacia el 2020, año de la pandemia.</w:t>
      </w:r>
    </w:p>
    <w:p w14:paraId="7D19FFF2"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697CE1DF"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En la escala siguiente, los que acumulan riqueza entre 100.000 dólares y 1 millón, son casi 583 millones de adultos, el 11,1% del total, acumulan 163,9 trillones de dólares, un 39,1% de la riqueza total. Entre ambas categorías suman 639 millones de personas adultas que concentran el 12,1% de la población y el 84,9% de la riqueza. En la base de la pirámide, 2.879 millones de personas adultas, el 55% del total, con menos de 10.000 dólares se apropia del 1,3% de la riqueza.</w:t>
      </w:r>
    </w:p>
    <w:p w14:paraId="76F204B2"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3DAB14F4"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¿Fracasa el neoliberalismo o estas referencias especifican la realidad de un orden social de privilegio a la concentración del ingreso y de la riqueza en pocas manos?</w:t>
      </w:r>
    </w:p>
    <w:p w14:paraId="674FAAE2"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765B7C8F"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Mientras el 1,1% de la población adulta concentra el 45,8% de la riqueza socialmente generada, el 55% apenas se apropia del 1,3%. Algo así como que 56 millones de personas apropian el equivalente de casi 2.900 millones de personas.</w:t>
      </w:r>
    </w:p>
    <w:p w14:paraId="2EC67FB3"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101DB259"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Esta pirámide expresa la situación actual del orden capitalista, que recrea las condiciones de funcionamiento para la valorización de los capitales y la dominación social.</w:t>
      </w:r>
    </w:p>
    <w:p w14:paraId="5E4FBC46"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33F6AF42"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xml:space="preserve">La discusión es si se puede disputar el sentido común del orden social necesario para construir otro sistema de relaciones </w:t>
      </w:r>
      <w:proofErr w:type="gramStart"/>
      <w:r w:rsidRPr="000A50DC">
        <w:rPr>
          <w:rFonts w:ascii="Trebuchet MS" w:eastAsia="Times New Roman" w:hAnsi="Trebuchet MS" w:cs="Times New Roman"/>
          <w:color w:val="4E4C4C"/>
          <w:sz w:val="27"/>
          <w:szCs w:val="27"/>
          <w:lang w:val="es-UY" w:eastAsia="es-UY"/>
        </w:rPr>
        <w:t>económico sociales</w:t>
      </w:r>
      <w:proofErr w:type="gramEnd"/>
      <w:r w:rsidRPr="000A50DC">
        <w:rPr>
          <w:rFonts w:ascii="Trebuchet MS" w:eastAsia="Times New Roman" w:hAnsi="Trebuchet MS" w:cs="Times New Roman"/>
          <w:color w:val="4E4C4C"/>
          <w:sz w:val="27"/>
          <w:szCs w:val="27"/>
          <w:lang w:val="es-UY" w:eastAsia="es-UY"/>
        </w:rPr>
        <w:t xml:space="preserve"> sin explotación, ni patriarcalismo y saqueo de bienes comunes para atender las más amplias necesidades de la población mundial.</w:t>
      </w:r>
    </w:p>
    <w:p w14:paraId="19AE4B0C"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4E81DD8E"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b/>
          <w:bCs/>
          <w:color w:val="4E4C4C"/>
          <w:sz w:val="27"/>
          <w:szCs w:val="27"/>
          <w:lang w:val="es-UY" w:eastAsia="es-UY"/>
        </w:rPr>
        <w:t xml:space="preserve">Julio </w:t>
      </w:r>
      <w:proofErr w:type="spellStart"/>
      <w:r w:rsidRPr="000A50DC">
        <w:rPr>
          <w:rFonts w:ascii="Trebuchet MS" w:eastAsia="Times New Roman" w:hAnsi="Trebuchet MS" w:cs="Times New Roman"/>
          <w:b/>
          <w:bCs/>
          <w:color w:val="4E4C4C"/>
          <w:sz w:val="27"/>
          <w:szCs w:val="27"/>
          <w:lang w:val="es-UY" w:eastAsia="es-UY"/>
        </w:rPr>
        <w:t>Gambina</w:t>
      </w:r>
      <w:proofErr w:type="spellEnd"/>
      <w:r w:rsidRPr="000A50DC">
        <w:rPr>
          <w:rFonts w:ascii="Trebuchet MS" w:eastAsia="Times New Roman" w:hAnsi="Trebuchet MS" w:cs="Times New Roman"/>
          <w:color w:val="4E4C4C"/>
          <w:sz w:val="27"/>
          <w:szCs w:val="27"/>
          <w:lang w:val="es-UY" w:eastAsia="es-UY"/>
        </w:rPr>
        <w:t> es Doctor en Ciencias Sociales de la UBA. Profesor Titular de Economía Política de la UNR. Integra la Junta Directiva de la Sociedad Latinoamericana y Caribeña de Economía Política y Pensamiento Crítico, SEPLA.</w:t>
      </w:r>
    </w:p>
    <w:bookmarkStart w:id="1" w:name="_ftn2"/>
    <w:p w14:paraId="671D7463" w14:textId="77777777" w:rsidR="000A50DC" w:rsidRPr="000A50DC" w:rsidRDefault="000A50DC" w:rsidP="000A50DC">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fldChar w:fldCharType="begin"/>
      </w:r>
      <w:r w:rsidRPr="000A50DC">
        <w:rPr>
          <w:rFonts w:ascii="Trebuchet MS" w:eastAsia="Times New Roman" w:hAnsi="Trebuchet MS" w:cs="Times New Roman"/>
          <w:color w:val="4E4C4C"/>
          <w:sz w:val="27"/>
          <w:szCs w:val="27"/>
          <w:lang w:val="es-UY" w:eastAsia="es-UY"/>
        </w:rPr>
        <w:instrText xml:space="preserve"> HYPERLINK "https://www.alainet.org/C:/Users/jcgam/Dropbox/Art%C3%ADculos/Coyuntura/2021/Fracaso%20del%20neoliberalismo.docx" \l "_ftnref2" </w:instrText>
      </w:r>
      <w:r w:rsidRPr="000A50DC">
        <w:rPr>
          <w:rFonts w:ascii="Trebuchet MS" w:eastAsia="Times New Roman" w:hAnsi="Trebuchet MS" w:cs="Times New Roman"/>
          <w:color w:val="4E4C4C"/>
          <w:sz w:val="27"/>
          <w:szCs w:val="27"/>
          <w:lang w:val="es-UY" w:eastAsia="es-UY"/>
        </w:rPr>
        <w:fldChar w:fldCharType="separate"/>
      </w:r>
      <w:r w:rsidRPr="000A50DC">
        <w:rPr>
          <w:rFonts w:ascii="Trebuchet MS" w:eastAsia="Times New Roman" w:hAnsi="Trebuchet MS" w:cs="Times New Roman"/>
          <w:color w:val="4D5C7D"/>
          <w:sz w:val="27"/>
          <w:szCs w:val="27"/>
          <w:u w:val="single"/>
          <w:lang w:val="es-UY" w:eastAsia="es-UY"/>
        </w:rPr>
        <w:t>[2]</w:t>
      </w:r>
      <w:r w:rsidRPr="000A50DC">
        <w:rPr>
          <w:rFonts w:ascii="Trebuchet MS" w:eastAsia="Times New Roman" w:hAnsi="Trebuchet MS" w:cs="Times New Roman"/>
          <w:color w:val="4E4C4C"/>
          <w:sz w:val="27"/>
          <w:szCs w:val="27"/>
          <w:lang w:val="es-UY" w:eastAsia="es-UY"/>
        </w:rPr>
        <w:fldChar w:fldCharType="end"/>
      </w:r>
      <w:bookmarkEnd w:id="1"/>
      <w:r w:rsidRPr="000A50DC">
        <w:rPr>
          <w:rFonts w:ascii="Trebuchet MS" w:eastAsia="Times New Roman" w:hAnsi="Trebuchet MS" w:cs="Times New Roman"/>
          <w:color w:val="4E4C4C"/>
          <w:sz w:val="27"/>
          <w:szCs w:val="27"/>
          <w:lang w:val="es-UY" w:eastAsia="es-UY"/>
        </w:rPr>
        <w:t> </w:t>
      </w:r>
      <w:proofErr w:type="spellStart"/>
      <w:r w:rsidRPr="000A50DC">
        <w:rPr>
          <w:rFonts w:ascii="Trebuchet MS" w:eastAsia="Times New Roman" w:hAnsi="Trebuchet MS" w:cs="Times New Roman"/>
          <w:color w:val="4E4C4C"/>
          <w:sz w:val="27"/>
          <w:szCs w:val="27"/>
          <w:lang w:val="es-UY" w:eastAsia="es-UY"/>
        </w:rPr>
        <w:t>Credit</w:t>
      </w:r>
      <w:proofErr w:type="spellEnd"/>
      <w:r w:rsidRPr="000A50DC">
        <w:rPr>
          <w:rFonts w:ascii="Trebuchet MS" w:eastAsia="Times New Roman" w:hAnsi="Trebuchet MS" w:cs="Times New Roman"/>
          <w:color w:val="4E4C4C"/>
          <w:sz w:val="27"/>
          <w:szCs w:val="27"/>
          <w:lang w:val="es-UY" w:eastAsia="es-UY"/>
        </w:rPr>
        <w:t xml:space="preserve"> </w:t>
      </w:r>
      <w:proofErr w:type="spellStart"/>
      <w:r w:rsidRPr="000A50DC">
        <w:rPr>
          <w:rFonts w:ascii="Trebuchet MS" w:eastAsia="Times New Roman" w:hAnsi="Trebuchet MS" w:cs="Times New Roman"/>
          <w:color w:val="4E4C4C"/>
          <w:sz w:val="27"/>
          <w:szCs w:val="27"/>
          <w:lang w:val="es-UY" w:eastAsia="es-UY"/>
        </w:rPr>
        <w:t>Suisse</w:t>
      </w:r>
      <w:proofErr w:type="spellEnd"/>
      <w:r w:rsidRPr="000A50DC">
        <w:rPr>
          <w:rFonts w:ascii="Trebuchet MS" w:eastAsia="Times New Roman" w:hAnsi="Trebuchet MS" w:cs="Times New Roman"/>
          <w:color w:val="4E4C4C"/>
          <w:sz w:val="27"/>
          <w:szCs w:val="27"/>
          <w:lang w:val="es-UY" w:eastAsia="es-UY"/>
        </w:rPr>
        <w:t>. Informe de riqueza global 2021, en: </w:t>
      </w:r>
      <w:hyperlink r:id="rId7" w:history="1">
        <w:r w:rsidRPr="000A50DC">
          <w:rPr>
            <w:rFonts w:ascii="Trebuchet MS" w:eastAsia="Times New Roman" w:hAnsi="Trebuchet MS" w:cs="Times New Roman"/>
            <w:color w:val="4D5C7D"/>
            <w:sz w:val="27"/>
            <w:szCs w:val="27"/>
            <w:u w:val="single"/>
            <w:lang w:val="es-UY" w:eastAsia="es-UY"/>
          </w:rPr>
          <w:t>https://www.credit-suisse.com/about-us/en/reports-research/global-wealth-report.html</w:t>
        </w:r>
      </w:hyperlink>
    </w:p>
    <w:p w14:paraId="7006F811" w14:textId="77777777" w:rsidR="000A50DC" w:rsidRPr="000A50DC" w:rsidRDefault="000A50DC" w:rsidP="000A50DC">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 </w:t>
      </w:r>
    </w:p>
    <w:p w14:paraId="566798EA" w14:textId="77777777" w:rsidR="000A50DC" w:rsidRPr="000A50DC" w:rsidRDefault="000A50DC" w:rsidP="000A50DC">
      <w:pPr>
        <w:shd w:val="clear" w:color="auto" w:fill="F9F9F9"/>
        <w:spacing w:after="150" w:line="240" w:lineRule="auto"/>
        <w:rPr>
          <w:rFonts w:ascii="Trebuchet MS" w:eastAsia="Times New Roman" w:hAnsi="Trebuchet MS" w:cs="Times New Roman"/>
          <w:color w:val="4E4C4C"/>
          <w:sz w:val="27"/>
          <w:szCs w:val="27"/>
          <w:lang w:val="es-UY" w:eastAsia="es-UY"/>
        </w:rPr>
      </w:pPr>
      <w:r w:rsidRPr="000A50DC">
        <w:rPr>
          <w:rFonts w:ascii="Trebuchet MS" w:eastAsia="Times New Roman" w:hAnsi="Trebuchet MS" w:cs="Times New Roman"/>
          <w:color w:val="4E4C4C"/>
          <w:sz w:val="27"/>
          <w:szCs w:val="27"/>
          <w:lang w:val="es-UY" w:eastAsia="es-UY"/>
        </w:rPr>
        <w:t>https://www.alainet.org/es/articulo/212826</w:t>
      </w:r>
    </w:p>
    <w:p w14:paraId="5F6222D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7D7F"/>
    <w:multiLevelType w:val="multilevel"/>
    <w:tmpl w:val="924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B2436"/>
    <w:multiLevelType w:val="multilevel"/>
    <w:tmpl w:val="CAF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62381"/>
    <w:multiLevelType w:val="multilevel"/>
    <w:tmpl w:val="8F3E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C"/>
    <w:rsid w:val="000A50D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6C6F"/>
  <w15:chartTrackingRefBased/>
  <w15:docId w15:val="{2627BD4E-3F63-48C6-AC17-E9CF6E7B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7680">
      <w:bodyDiv w:val="1"/>
      <w:marLeft w:val="0"/>
      <w:marRight w:val="0"/>
      <w:marTop w:val="0"/>
      <w:marBottom w:val="0"/>
      <w:divBdr>
        <w:top w:val="none" w:sz="0" w:space="0" w:color="auto"/>
        <w:left w:val="none" w:sz="0" w:space="0" w:color="auto"/>
        <w:bottom w:val="none" w:sz="0" w:space="0" w:color="auto"/>
        <w:right w:val="none" w:sz="0" w:space="0" w:color="auto"/>
      </w:divBdr>
      <w:divsChild>
        <w:div w:id="1959097610">
          <w:marLeft w:val="0"/>
          <w:marRight w:val="0"/>
          <w:marTop w:val="0"/>
          <w:marBottom w:val="0"/>
          <w:divBdr>
            <w:top w:val="none" w:sz="0" w:space="0" w:color="auto"/>
            <w:left w:val="none" w:sz="0" w:space="0" w:color="auto"/>
            <w:bottom w:val="none" w:sz="0" w:space="0" w:color="auto"/>
            <w:right w:val="none" w:sz="0" w:space="0" w:color="auto"/>
          </w:divBdr>
          <w:divsChild>
            <w:div w:id="1874880305">
              <w:marLeft w:val="150"/>
              <w:marRight w:val="150"/>
              <w:marTop w:val="0"/>
              <w:marBottom w:val="0"/>
              <w:divBdr>
                <w:top w:val="none" w:sz="0" w:space="0" w:color="auto"/>
                <w:left w:val="none" w:sz="0" w:space="0" w:color="auto"/>
                <w:bottom w:val="none" w:sz="0" w:space="0" w:color="auto"/>
                <w:right w:val="none" w:sz="0" w:space="0" w:color="auto"/>
              </w:divBdr>
              <w:divsChild>
                <w:div w:id="688146476">
                  <w:marLeft w:val="0"/>
                  <w:marRight w:val="0"/>
                  <w:marTop w:val="0"/>
                  <w:marBottom w:val="0"/>
                  <w:divBdr>
                    <w:top w:val="none" w:sz="0" w:space="0" w:color="auto"/>
                    <w:left w:val="none" w:sz="0" w:space="0" w:color="auto"/>
                    <w:bottom w:val="none" w:sz="0" w:space="0" w:color="auto"/>
                    <w:right w:val="none" w:sz="0" w:space="0" w:color="auto"/>
                  </w:divBdr>
                  <w:divsChild>
                    <w:div w:id="976376248">
                      <w:marLeft w:val="0"/>
                      <w:marRight w:val="0"/>
                      <w:marTop w:val="0"/>
                      <w:marBottom w:val="0"/>
                      <w:divBdr>
                        <w:top w:val="none" w:sz="0" w:space="0" w:color="auto"/>
                        <w:left w:val="none" w:sz="0" w:space="0" w:color="auto"/>
                        <w:bottom w:val="none" w:sz="0" w:space="0" w:color="auto"/>
                        <w:right w:val="none" w:sz="0" w:space="0" w:color="auto"/>
                      </w:divBdr>
                      <w:divsChild>
                        <w:div w:id="378674156">
                          <w:marLeft w:val="0"/>
                          <w:marRight w:val="0"/>
                          <w:marTop w:val="0"/>
                          <w:marBottom w:val="0"/>
                          <w:divBdr>
                            <w:top w:val="none" w:sz="0" w:space="0" w:color="auto"/>
                            <w:left w:val="none" w:sz="0" w:space="0" w:color="auto"/>
                            <w:bottom w:val="none" w:sz="0" w:space="0" w:color="auto"/>
                            <w:right w:val="none" w:sz="0" w:space="0" w:color="auto"/>
                          </w:divBdr>
                          <w:divsChild>
                            <w:div w:id="19069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742595">
          <w:marLeft w:val="0"/>
          <w:marRight w:val="0"/>
          <w:marTop w:val="0"/>
          <w:marBottom w:val="150"/>
          <w:divBdr>
            <w:top w:val="none" w:sz="0" w:space="0" w:color="auto"/>
            <w:left w:val="none" w:sz="0" w:space="0" w:color="auto"/>
            <w:bottom w:val="none" w:sz="0" w:space="0" w:color="auto"/>
            <w:right w:val="none" w:sz="0" w:space="0" w:color="auto"/>
          </w:divBdr>
          <w:divsChild>
            <w:div w:id="1854346127">
              <w:marLeft w:val="150"/>
              <w:marRight w:val="150"/>
              <w:marTop w:val="0"/>
              <w:marBottom w:val="0"/>
              <w:divBdr>
                <w:top w:val="none" w:sz="0" w:space="0" w:color="auto"/>
                <w:left w:val="none" w:sz="0" w:space="0" w:color="auto"/>
                <w:bottom w:val="none" w:sz="0" w:space="0" w:color="auto"/>
                <w:right w:val="none" w:sz="0" w:space="0" w:color="auto"/>
              </w:divBdr>
              <w:divsChild>
                <w:div w:id="4771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29853">
          <w:marLeft w:val="0"/>
          <w:marRight w:val="0"/>
          <w:marTop w:val="0"/>
          <w:marBottom w:val="150"/>
          <w:divBdr>
            <w:top w:val="none" w:sz="0" w:space="0" w:color="auto"/>
            <w:left w:val="none" w:sz="0" w:space="0" w:color="auto"/>
            <w:bottom w:val="none" w:sz="0" w:space="0" w:color="auto"/>
            <w:right w:val="none" w:sz="0" w:space="0" w:color="auto"/>
          </w:divBdr>
          <w:divsChild>
            <w:div w:id="771709013">
              <w:marLeft w:val="150"/>
              <w:marRight w:val="150"/>
              <w:marTop w:val="0"/>
              <w:marBottom w:val="0"/>
              <w:divBdr>
                <w:top w:val="none" w:sz="0" w:space="0" w:color="auto"/>
                <w:left w:val="none" w:sz="0" w:space="0" w:color="auto"/>
                <w:bottom w:val="none" w:sz="0" w:space="0" w:color="auto"/>
                <w:right w:val="none" w:sz="0" w:space="0" w:color="auto"/>
              </w:divBdr>
              <w:divsChild>
                <w:div w:id="2100712088">
                  <w:marLeft w:val="0"/>
                  <w:marRight w:val="0"/>
                  <w:marTop w:val="0"/>
                  <w:marBottom w:val="0"/>
                  <w:divBdr>
                    <w:top w:val="none" w:sz="0" w:space="0" w:color="auto"/>
                    <w:left w:val="none" w:sz="0" w:space="0" w:color="auto"/>
                    <w:bottom w:val="none" w:sz="0" w:space="0" w:color="auto"/>
                    <w:right w:val="none" w:sz="0" w:space="0" w:color="auto"/>
                  </w:divBdr>
                  <w:divsChild>
                    <w:div w:id="5619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3411">
          <w:marLeft w:val="0"/>
          <w:marRight w:val="75"/>
          <w:marTop w:val="0"/>
          <w:marBottom w:val="150"/>
          <w:divBdr>
            <w:top w:val="none" w:sz="0" w:space="0" w:color="auto"/>
            <w:left w:val="none" w:sz="0" w:space="0" w:color="auto"/>
            <w:bottom w:val="none" w:sz="0" w:space="0" w:color="auto"/>
            <w:right w:val="none" w:sz="0" w:space="0" w:color="auto"/>
          </w:divBdr>
          <w:divsChild>
            <w:div w:id="1381243125">
              <w:marLeft w:val="150"/>
              <w:marRight w:val="150"/>
              <w:marTop w:val="0"/>
              <w:marBottom w:val="0"/>
              <w:divBdr>
                <w:top w:val="none" w:sz="0" w:space="0" w:color="auto"/>
                <w:left w:val="none" w:sz="0" w:space="0" w:color="auto"/>
                <w:bottom w:val="none" w:sz="0" w:space="0" w:color="auto"/>
                <w:right w:val="none" w:sz="0" w:space="0" w:color="auto"/>
              </w:divBdr>
              <w:divsChild>
                <w:div w:id="13306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3500">
          <w:marLeft w:val="0"/>
          <w:marRight w:val="0"/>
          <w:marTop w:val="0"/>
          <w:marBottom w:val="90"/>
          <w:divBdr>
            <w:top w:val="none" w:sz="0" w:space="0" w:color="auto"/>
            <w:left w:val="none" w:sz="0" w:space="0" w:color="auto"/>
            <w:bottom w:val="none" w:sz="0" w:space="0" w:color="auto"/>
            <w:right w:val="none" w:sz="0" w:space="0" w:color="auto"/>
          </w:divBdr>
          <w:divsChild>
            <w:div w:id="1375426027">
              <w:marLeft w:val="150"/>
              <w:marRight w:val="150"/>
              <w:marTop w:val="0"/>
              <w:marBottom w:val="0"/>
              <w:divBdr>
                <w:top w:val="none" w:sz="0" w:space="0" w:color="auto"/>
                <w:left w:val="none" w:sz="0" w:space="0" w:color="auto"/>
                <w:bottom w:val="none" w:sz="0" w:space="0" w:color="auto"/>
                <w:right w:val="none" w:sz="0" w:space="0" w:color="auto"/>
              </w:divBdr>
              <w:divsChild>
                <w:div w:id="16258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5358">
          <w:marLeft w:val="0"/>
          <w:marRight w:val="0"/>
          <w:marTop w:val="0"/>
          <w:marBottom w:val="150"/>
          <w:divBdr>
            <w:top w:val="none" w:sz="0" w:space="0" w:color="auto"/>
            <w:left w:val="none" w:sz="0" w:space="0" w:color="auto"/>
            <w:bottom w:val="none" w:sz="0" w:space="0" w:color="auto"/>
            <w:right w:val="none" w:sz="0" w:space="0" w:color="auto"/>
          </w:divBdr>
          <w:divsChild>
            <w:div w:id="329674253">
              <w:marLeft w:val="150"/>
              <w:marRight w:val="150"/>
              <w:marTop w:val="0"/>
              <w:marBottom w:val="0"/>
              <w:divBdr>
                <w:top w:val="none" w:sz="0" w:space="0" w:color="auto"/>
                <w:left w:val="none" w:sz="0" w:space="0" w:color="auto"/>
                <w:bottom w:val="none" w:sz="0" w:space="0" w:color="auto"/>
                <w:right w:val="none" w:sz="0" w:space="0" w:color="auto"/>
              </w:divBdr>
              <w:divsChild>
                <w:div w:id="2380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6360">
          <w:marLeft w:val="0"/>
          <w:marRight w:val="0"/>
          <w:marTop w:val="0"/>
          <w:marBottom w:val="0"/>
          <w:divBdr>
            <w:top w:val="none" w:sz="0" w:space="0" w:color="auto"/>
            <w:left w:val="none" w:sz="0" w:space="0" w:color="auto"/>
            <w:bottom w:val="none" w:sz="0" w:space="0" w:color="auto"/>
            <w:right w:val="none" w:sz="0" w:space="0" w:color="auto"/>
          </w:divBdr>
          <w:divsChild>
            <w:div w:id="670453747">
              <w:marLeft w:val="150"/>
              <w:marRight w:val="150"/>
              <w:marTop w:val="0"/>
              <w:marBottom w:val="0"/>
              <w:divBdr>
                <w:top w:val="none" w:sz="0" w:space="0" w:color="auto"/>
                <w:left w:val="none" w:sz="0" w:space="0" w:color="auto"/>
                <w:bottom w:val="none" w:sz="0" w:space="0" w:color="auto"/>
                <w:right w:val="none" w:sz="0" w:space="0" w:color="auto"/>
              </w:divBdr>
              <w:divsChild>
                <w:div w:id="2686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1940">
          <w:marLeft w:val="0"/>
          <w:marRight w:val="0"/>
          <w:marTop w:val="0"/>
          <w:marBottom w:val="150"/>
          <w:divBdr>
            <w:top w:val="none" w:sz="0" w:space="0" w:color="auto"/>
            <w:left w:val="none" w:sz="0" w:space="0" w:color="auto"/>
            <w:bottom w:val="none" w:sz="0" w:space="0" w:color="auto"/>
            <w:right w:val="none" w:sz="0" w:space="0" w:color="auto"/>
          </w:divBdr>
          <w:divsChild>
            <w:div w:id="422803598">
              <w:marLeft w:val="150"/>
              <w:marRight w:val="150"/>
              <w:marTop w:val="0"/>
              <w:marBottom w:val="0"/>
              <w:divBdr>
                <w:top w:val="none" w:sz="0" w:space="0" w:color="auto"/>
                <w:left w:val="none" w:sz="0" w:space="0" w:color="auto"/>
                <w:bottom w:val="none" w:sz="0" w:space="0" w:color="auto"/>
                <w:right w:val="none" w:sz="0" w:space="0" w:color="auto"/>
              </w:divBdr>
              <w:divsChild>
                <w:div w:id="263196951">
                  <w:marLeft w:val="0"/>
                  <w:marRight w:val="0"/>
                  <w:marTop w:val="0"/>
                  <w:marBottom w:val="0"/>
                  <w:divBdr>
                    <w:top w:val="none" w:sz="0" w:space="0" w:color="auto"/>
                    <w:left w:val="none" w:sz="0" w:space="0" w:color="auto"/>
                    <w:bottom w:val="none" w:sz="0" w:space="0" w:color="auto"/>
                    <w:right w:val="none" w:sz="0" w:space="0" w:color="auto"/>
                  </w:divBdr>
                  <w:divsChild>
                    <w:div w:id="1409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17739">
          <w:marLeft w:val="0"/>
          <w:marRight w:val="0"/>
          <w:marTop w:val="0"/>
          <w:marBottom w:val="150"/>
          <w:divBdr>
            <w:top w:val="none" w:sz="0" w:space="0" w:color="auto"/>
            <w:left w:val="none" w:sz="0" w:space="0" w:color="auto"/>
            <w:bottom w:val="none" w:sz="0" w:space="0" w:color="auto"/>
            <w:right w:val="none" w:sz="0" w:space="0" w:color="auto"/>
          </w:divBdr>
          <w:divsChild>
            <w:div w:id="743262155">
              <w:marLeft w:val="150"/>
              <w:marRight w:val="150"/>
              <w:marTop w:val="0"/>
              <w:marBottom w:val="0"/>
              <w:divBdr>
                <w:top w:val="none" w:sz="0" w:space="0" w:color="auto"/>
                <w:left w:val="none" w:sz="0" w:space="0" w:color="auto"/>
                <w:bottom w:val="none" w:sz="0" w:space="0" w:color="auto"/>
                <w:right w:val="none" w:sz="0" w:space="0" w:color="auto"/>
              </w:divBdr>
              <w:divsChild>
                <w:div w:id="1553268867">
                  <w:marLeft w:val="0"/>
                  <w:marRight w:val="0"/>
                  <w:marTop w:val="0"/>
                  <w:marBottom w:val="0"/>
                  <w:divBdr>
                    <w:top w:val="none" w:sz="0" w:space="0" w:color="auto"/>
                    <w:left w:val="none" w:sz="0" w:space="0" w:color="auto"/>
                    <w:bottom w:val="none" w:sz="0" w:space="0" w:color="auto"/>
                    <w:right w:val="none" w:sz="0" w:space="0" w:color="auto"/>
                  </w:divBdr>
                  <w:divsChild>
                    <w:div w:id="1155949324">
                      <w:marLeft w:val="0"/>
                      <w:marRight w:val="0"/>
                      <w:marTop w:val="0"/>
                      <w:marBottom w:val="0"/>
                      <w:divBdr>
                        <w:top w:val="none" w:sz="0" w:space="0" w:color="auto"/>
                        <w:left w:val="none" w:sz="0" w:space="0" w:color="auto"/>
                        <w:bottom w:val="none" w:sz="0" w:space="0" w:color="auto"/>
                        <w:right w:val="none" w:sz="0" w:space="0" w:color="auto"/>
                      </w:divBdr>
                      <w:divsChild>
                        <w:div w:id="1494102808">
                          <w:marLeft w:val="0"/>
                          <w:marRight w:val="0"/>
                          <w:marTop w:val="0"/>
                          <w:marBottom w:val="0"/>
                          <w:divBdr>
                            <w:top w:val="none" w:sz="0" w:space="0" w:color="auto"/>
                            <w:left w:val="none" w:sz="0" w:space="0" w:color="auto"/>
                            <w:bottom w:val="none" w:sz="0" w:space="0" w:color="auto"/>
                            <w:right w:val="none" w:sz="0" w:space="0" w:color="auto"/>
                          </w:divBdr>
                          <w:divsChild>
                            <w:div w:id="1316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16263">
          <w:marLeft w:val="0"/>
          <w:marRight w:val="0"/>
          <w:marTop w:val="0"/>
          <w:marBottom w:val="150"/>
          <w:divBdr>
            <w:top w:val="none" w:sz="0" w:space="0" w:color="auto"/>
            <w:left w:val="none" w:sz="0" w:space="0" w:color="auto"/>
            <w:bottom w:val="none" w:sz="0" w:space="0" w:color="auto"/>
            <w:right w:val="none" w:sz="0" w:space="0" w:color="auto"/>
          </w:divBdr>
          <w:divsChild>
            <w:div w:id="1030836507">
              <w:marLeft w:val="150"/>
              <w:marRight w:val="150"/>
              <w:marTop w:val="0"/>
              <w:marBottom w:val="0"/>
              <w:divBdr>
                <w:top w:val="none" w:sz="0" w:space="0" w:color="auto"/>
                <w:left w:val="none" w:sz="0" w:space="0" w:color="auto"/>
                <w:bottom w:val="none" w:sz="0" w:space="0" w:color="auto"/>
                <w:right w:val="none" w:sz="0" w:space="0" w:color="auto"/>
              </w:divBdr>
              <w:divsChild>
                <w:div w:id="5208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8760">
          <w:marLeft w:val="0"/>
          <w:marRight w:val="0"/>
          <w:marTop w:val="0"/>
          <w:marBottom w:val="150"/>
          <w:divBdr>
            <w:top w:val="none" w:sz="0" w:space="0" w:color="auto"/>
            <w:left w:val="none" w:sz="0" w:space="0" w:color="auto"/>
            <w:bottom w:val="none" w:sz="0" w:space="0" w:color="auto"/>
            <w:right w:val="none" w:sz="0" w:space="0" w:color="auto"/>
          </w:divBdr>
          <w:divsChild>
            <w:div w:id="1480804302">
              <w:marLeft w:val="150"/>
              <w:marRight w:val="150"/>
              <w:marTop w:val="0"/>
              <w:marBottom w:val="0"/>
              <w:divBdr>
                <w:top w:val="none" w:sz="0" w:space="0" w:color="auto"/>
                <w:left w:val="none" w:sz="0" w:space="0" w:color="auto"/>
                <w:bottom w:val="none" w:sz="0" w:space="0" w:color="auto"/>
                <w:right w:val="none" w:sz="0" w:space="0" w:color="auto"/>
              </w:divBdr>
              <w:divsChild>
                <w:div w:id="1186751874">
                  <w:marLeft w:val="0"/>
                  <w:marRight w:val="0"/>
                  <w:marTop w:val="0"/>
                  <w:marBottom w:val="0"/>
                  <w:divBdr>
                    <w:top w:val="none" w:sz="0" w:space="0" w:color="auto"/>
                    <w:left w:val="none" w:sz="0" w:space="0" w:color="auto"/>
                    <w:bottom w:val="none" w:sz="0" w:space="0" w:color="auto"/>
                    <w:right w:val="none" w:sz="0" w:space="0" w:color="auto"/>
                  </w:divBdr>
                  <w:divsChild>
                    <w:div w:id="1354694674">
                      <w:marLeft w:val="0"/>
                      <w:marRight w:val="0"/>
                      <w:marTop w:val="0"/>
                      <w:marBottom w:val="0"/>
                      <w:divBdr>
                        <w:top w:val="none" w:sz="0" w:space="0" w:color="auto"/>
                        <w:left w:val="none" w:sz="0" w:space="0" w:color="auto"/>
                        <w:bottom w:val="none" w:sz="0" w:space="0" w:color="auto"/>
                        <w:right w:val="none" w:sz="0" w:space="0" w:color="auto"/>
                      </w:divBdr>
                      <w:divsChild>
                        <w:div w:id="1422140571">
                          <w:marLeft w:val="0"/>
                          <w:marRight w:val="0"/>
                          <w:marTop w:val="0"/>
                          <w:marBottom w:val="0"/>
                          <w:divBdr>
                            <w:top w:val="none" w:sz="0" w:space="0" w:color="auto"/>
                            <w:left w:val="none" w:sz="0" w:space="0" w:color="auto"/>
                            <w:bottom w:val="none" w:sz="0" w:space="0" w:color="auto"/>
                            <w:right w:val="none" w:sz="0" w:space="0" w:color="auto"/>
                          </w:divBdr>
                          <w:divsChild>
                            <w:div w:id="1060638009">
                              <w:marLeft w:val="0"/>
                              <w:marRight w:val="0"/>
                              <w:marTop w:val="0"/>
                              <w:marBottom w:val="0"/>
                              <w:divBdr>
                                <w:top w:val="none" w:sz="0" w:space="0" w:color="auto"/>
                                <w:left w:val="none" w:sz="0" w:space="0" w:color="auto"/>
                                <w:bottom w:val="none" w:sz="0" w:space="0" w:color="auto"/>
                                <w:right w:val="none" w:sz="0" w:space="0" w:color="auto"/>
                              </w:divBdr>
                              <w:divsChild>
                                <w:div w:id="11715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153265">
          <w:marLeft w:val="0"/>
          <w:marRight w:val="0"/>
          <w:marTop w:val="0"/>
          <w:marBottom w:val="150"/>
          <w:divBdr>
            <w:top w:val="none" w:sz="0" w:space="0" w:color="auto"/>
            <w:left w:val="none" w:sz="0" w:space="0" w:color="auto"/>
            <w:bottom w:val="none" w:sz="0" w:space="0" w:color="auto"/>
            <w:right w:val="none" w:sz="0" w:space="0" w:color="auto"/>
          </w:divBdr>
          <w:divsChild>
            <w:div w:id="1593125284">
              <w:marLeft w:val="150"/>
              <w:marRight w:val="150"/>
              <w:marTop w:val="0"/>
              <w:marBottom w:val="0"/>
              <w:divBdr>
                <w:top w:val="none" w:sz="0" w:space="0" w:color="auto"/>
                <w:left w:val="none" w:sz="0" w:space="0" w:color="auto"/>
                <w:bottom w:val="none" w:sz="0" w:space="0" w:color="auto"/>
                <w:right w:val="none" w:sz="0" w:space="0" w:color="auto"/>
              </w:divBdr>
              <w:divsChild>
                <w:div w:id="11188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61482">
      <w:bodyDiv w:val="1"/>
      <w:marLeft w:val="0"/>
      <w:marRight w:val="0"/>
      <w:marTop w:val="0"/>
      <w:marBottom w:val="0"/>
      <w:divBdr>
        <w:top w:val="none" w:sz="0" w:space="0" w:color="auto"/>
        <w:left w:val="none" w:sz="0" w:space="0" w:color="auto"/>
        <w:bottom w:val="none" w:sz="0" w:space="0" w:color="auto"/>
        <w:right w:val="none" w:sz="0" w:space="0" w:color="auto"/>
      </w:divBdr>
      <w:divsChild>
        <w:div w:id="1871141516">
          <w:marLeft w:val="0"/>
          <w:marRight w:val="0"/>
          <w:marTop w:val="0"/>
          <w:marBottom w:val="0"/>
          <w:divBdr>
            <w:top w:val="none" w:sz="0" w:space="0" w:color="auto"/>
            <w:left w:val="none" w:sz="0" w:space="0" w:color="auto"/>
            <w:bottom w:val="none" w:sz="0" w:space="0" w:color="auto"/>
            <w:right w:val="none" w:sz="0" w:space="0" w:color="auto"/>
          </w:divBdr>
          <w:divsChild>
            <w:div w:id="2061441716">
              <w:marLeft w:val="150"/>
              <w:marRight w:val="150"/>
              <w:marTop w:val="0"/>
              <w:marBottom w:val="0"/>
              <w:divBdr>
                <w:top w:val="none" w:sz="0" w:space="0" w:color="auto"/>
                <w:left w:val="none" w:sz="0" w:space="0" w:color="auto"/>
                <w:bottom w:val="none" w:sz="0" w:space="0" w:color="auto"/>
                <w:right w:val="none" w:sz="0" w:space="0" w:color="auto"/>
              </w:divBdr>
              <w:divsChild>
                <w:div w:id="1946494768">
                  <w:marLeft w:val="0"/>
                  <w:marRight w:val="0"/>
                  <w:marTop w:val="0"/>
                  <w:marBottom w:val="0"/>
                  <w:divBdr>
                    <w:top w:val="none" w:sz="0" w:space="0" w:color="auto"/>
                    <w:left w:val="none" w:sz="0" w:space="0" w:color="auto"/>
                    <w:bottom w:val="none" w:sz="0" w:space="0" w:color="auto"/>
                    <w:right w:val="none" w:sz="0" w:space="0" w:color="auto"/>
                  </w:divBdr>
                  <w:divsChild>
                    <w:div w:id="474296883">
                      <w:marLeft w:val="0"/>
                      <w:marRight w:val="0"/>
                      <w:marTop w:val="0"/>
                      <w:marBottom w:val="0"/>
                      <w:divBdr>
                        <w:top w:val="none" w:sz="0" w:space="0" w:color="auto"/>
                        <w:left w:val="none" w:sz="0" w:space="0" w:color="auto"/>
                        <w:bottom w:val="none" w:sz="0" w:space="0" w:color="auto"/>
                        <w:right w:val="none" w:sz="0" w:space="0" w:color="auto"/>
                      </w:divBdr>
                      <w:divsChild>
                        <w:div w:id="1275018472">
                          <w:marLeft w:val="0"/>
                          <w:marRight w:val="0"/>
                          <w:marTop w:val="0"/>
                          <w:marBottom w:val="0"/>
                          <w:divBdr>
                            <w:top w:val="none" w:sz="0" w:space="0" w:color="auto"/>
                            <w:left w:val="none" w:sz="0" w:space="0" w:color="auto"/>
                            <w:bottom w:val="none" w:sz="0" w:space="0" w:color="auto"/>
                            <w:right w:val="none" w:sz="0" w:space="0" w:color="auto"/>
                          </w:divBdr>
                          <w:divsChild>
                            <w:div w:id="9172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12930">
          <w:marLeft w:val="0"/>
          <w:marRight w:val="0"/>
          <w:marTop w:val="0"/>
          <w:marBottom w:val="150"/>
          <w:divBdr>
            <w:top w:val="none" w:sz="0" w:space="0" w:color="auto"/>
            <w:left w:val="none" w:sz="0" w:space="0" w:color="auto"/>
            <w:bottom w:val="none" w:sz="0" w:space="0" w:color="auto"/>
            <w:right w:val="none" w:sz="0" w:space="0" w:color="auto"/>
          </w:divBdr>
          <w:divsChild>
            <w:div w:id="511454126">
              <w:marLeft w:val="150"/>
              <w:marRight w:val="150"/>
              <w:marTop w:val="0"/>
              <w:marBottom w:val="0"/>
              <w:divBdr>
                <w:top w:val="none" w:sz="0" w:space="0" w:color="auto"/>
                <w:left w:val="none" w:sz="0" w:space="0" w:color="auto"/>
                <w:bottom w:val="none" w:sz="0" w:space="0" w:color="auto"/>
                <w:right w:val="none" w:sz="0" w:space="0" w:color="auto"/>
              </w:divBdr>
              <w:divsChild>
                <w:div w:id="12556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9126">
          <w:marLeft w:val="0"/>
          <w:marRight w:val="0"/>
          <w:marTop w:val="0"/>
          <w:marBottom w:val="150"/>
          <w:divBdr>
            <w:top w:val="none" w:sz="0" w:space="0" w:color="auto"/>
            <w:left w:val="none" w:sz="0" w:space="0" w:color="auto"/>
            <w:bottom w:val="none" w:sz="0" w:space="0" w:color="auto"/>
            <w:right w:val="none" w:sz="0" w:space="0" w:color="auto"/>
          </w:divBdr>
          <w:divsChild>
            <w:div w:id="630286240">
              <w:marLeft w:val="150"/>
              <w:marRight w:val="150"/>
              <w:marTop w:val="0"/>
              <w:marBottom w:val="0"/>
              <w:divBdr>
                <w:top w:val="none" w:sz="0" w:space="0" w:color="auto"/>
                <w:left w:val="none" w:sz="0" w:space="0" w:color="auto"/>
                <w:bottom w:val="none" w:sz="0" w:space="0" w:color="auto"/>
                <w:right w:val="none" w:sz="0" w:space="0" w:color="auto"/>
              </w:divBdr>
              <w:divsChild>
                <w:div w:id="1300956425">
                  <w:marLeft w:val="0"/>
                  <w:marRight w:val="0"/>
                  <w:marTop w:val="0"/>
                  <w:marBottom w:val="0"/>
                  <w:divBdr>
                    <w:top w:val="none" w:sz="0" w:space="0" w:color="auto"/>
                    <w:left w:val="none" w:sz="0" w:space="0" w:color="auto"/>
                    <w:bottom w:val="none" w:sz="0" w:space="0" w:color="auto"/>
                    <w:right w:val="none" w:sz="0" w:space="0" w:color="auto"/>
                  </w:divBdr>
                  <w:divsChild>
                    <w:div w:id="3735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2616">
          <w:marLeft w:val="0"/>
          <w:marRight w:val="75"/>
          <w:marTop w:val="0"/>
          <w:marBottom w:val="150"/>
          <w:divBdr>
            <w:top w:val="none" w:sz="0" w:space="0" w:color="auto"/>
            <w:left w:val="none" w:sz="0" w:space="0" w:color="auto"/>
            <w:bottom w:val="none" w:sz="0" w:space="0" w:color="auto"/>
            <w:right w:val="none" w:sz="0" w:space="0" w:color="auto"/>
          </w:divBdr>
          <w:divsChild>
            <w:div w:id="1797871677">
              <w:marLeft w:val="150"/>
              <w:marRight w:val="150"/>
              <w:marTop w:val="0"/>
              <w:marBottom w:val="0"/>
              <w:divBdr>
                <w:top w:val="none" w:sz="0" w:space="0" w:color="auto"/>
                <w:left w:val="none" w:sz="0" w:space="0" w:color="auto"/>
                <w:bottom w:val="none" w:sz="0" w:space="0" w:color="auto"/>
                <w:right w:val="none" w:sz="0" w:space="0" w:color="auto"/>
              </w:divBdr>
              <w:divsChild>
                <w:div w:id="125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60148">
          <w:marLeft w:val="0"/>
          <w:marRight w:val="0"/>
          <w:marTop w:val="0"/>
          <w:marBottom w:val="90"/>
          <w:divBdr>
            <w:top w:val="none" w:sz="0" w:space="0" w:color="auto"/>
            <w:left w:val="none" w:sz="0" w:space="0" w:color="auto"/>
            <w:bottom w:val="none" w:sz="0" w:space="0" w:color="auto"/>
            <w:right w:val="none" w:sz="0" w:space="0" w:color="auto"/>
          </w:divBdr>
          <w:divsChild>
            <w:div w:id="1012218176">
              <w:marLeft w:val="150"/>
              <w:marRight w:val="150"/>
              <w:marTop w:val="0"/>
              <w:marBottom w:val="0"/>
              <w:divBdr>
                <w:top w:val="none" w:sz="0" w:space="0" w:color="auto"/>
                <w:left w:val="none" w:sz="0" w:space="0" w:color="auto"/>
                <w:bottom w:val="none" w:sz="0" w:space="0" w:color="auto"/>
                <w:right w:val="none" w:sz="0" w:space="0" w:color="auto"/>
              </w:divBdr>
              <w:divsChild>
                <w:div w:id="13336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4297">
          <w:marLeft w:val="0"/>
          <w:marRight w:val="0"/>
          <w:marTop w:val="0"/>
          <w:marBottom w:val="150"/>
          <w:divBdr>
            <w:top w:val="none" w:sz="0" w:space="0" w:color="auto"/>
            <w:left w:val="none" w:sz="0" w:space="0" w:color="auto"/>
            <w:bottom w:val="none" w:sz="0" w:space="0" w:color="auto"/>
            <w:right w:val="none" w:sz="0" w:space="0" w:color="auto"/>
          </w:divBdr>
          <w:divsChild>
            <w:div w:id="849492377">
              <w:marLeft w:val="150"/>
              <w:marRight w:val="150"/>
              <w:marTop w:val="0"/>
              <w:marBottom w:val="0"/>
              <w:divBdr>
                <w:top w:val="none" w:sz="0" w:space="0" w:color="auto"/>
                <w:left w:val="none" w:sz="0" w:space="0" w:color="auto"/>
                <w:bottom w:val="none" w:sz="0" w:space="0" w:color="auto"/>
                <w:right w:val="none" w:sz="0" w:space="0" w:color="auto"/>
              </w:divBdr>
              <w:divsChild>
                <w:div w:id="1840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9318">
          <w:marLeft w:val="0"/>
          <w:marRight w:val="0"/>
          <w:marTop w:val="0"/>
          <w:marBottom w:val="0"/>
          <w:divBdr>
            <w:top w:val="none" w:sz="0" w:space="0" w:color="auto"/>
            <w:left w:val="none" w:sz="0" w:space="0" w:color="auto"/>
            <w:bottom w:val="none" w:sz="0" w:space="0" w:color="auto"/>
            <w:right w:val="none" w:sz="0" w:space="0" w:color="auto"/>
          </w:divBdr>
          <w:divsChild>
            <w:div w:id="95296005">
              <w:marLeft w:val="150"/>
              <w:marRight w:val="150"/>
              <w:marTop w:val="0"/>
              <w:marBottom w:val="0"/>
              <w:divBdr>
                <w:top w:val="none" w:sz="0" w:space="0" w:color="auto"/>
                <w:left w:val="none" w:sz="0" w:space="0" w:color="auto"/>
                <w:bottom w:val="none" w:sz="0" w:space="0" w:color="auto"/>
                <w:right w:val="none" w:sz="0" w:space="0" w:color="auto"/>
              </w:divBdr>
              <w:divsChild>
                <w:div w:id="11196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9814">
          <w:marLeft w:val="0"/>
          <w:marRight w:val="0"/>
          <w:marTop w:val="0"/>
          <w:marBottom w:val="150"/>
          <w:divBdr>
            <w:top w:val="none" w:sz="0" w:space="0" w:color="auto"/>
            <w:left w:val="none" w:sz="0" w:space="0" w:color="auto"/>
            <w:bottom w:val="none" w:sz="0" w:space="0" w:color="auto"/>
            <w:right w:val="none" w:sz="0" w:space="0" w:color="auto"/>
          </w:divBdr>
          <w:divsChild>
            <w:div w:id="165635678">
              <w:marLeft w:val="150"/>
              <w:marRight w:val="150"/>
              <w:marTop w:val="0"/>
              <w:marBottom w:val="0"/>
              <w:divBdr>
                <w:top w:val="none" w:sz="0" w:space="0" w:color="auto"/>
                <w:left w:val="none" w:sz="0" w:space="0" w:color="auto"/>
                <w:bottom w:val="none" w:sz="0" w:space="0" w:color="auto"/>
                <w:right w:val="none" w:sz="0" w:space="0" w:color="auto"/>
              </w:divBdr>
              <w:divsChild>
                <w:div w:id="1703479911">
                  <w:marLeft w:val="0"/>
                  <w:marRight w:val="0"/>
                  <w:marTop w:val="0"/>
                  <w:marBottom w:val="0"/>
                  <w:divBdr>
                    <w:top w:val="none" w:sz="0" w:space="0" w:color="auto"/>
                    <w:left w:val="none" w:sz="0" w:space="0" w:color="auto"/>
                    <w:bottom w:val="none" w:sz="0" w:space="0" w:color="auto"/>
                    <w:right w:val="none" w:sz="0" w:space="0" w:color="auto"/>
                  </w:divBdr>
                  <w:divsChild>
                    <w:div w:id="18674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4090">
          <w:marLeft w:val="0"/>
          <w:marRight w:val="0"/>
          <w:marTop w:val="0"/>
          <w:marBottom w:val="150"/>
          <w:divBdr>
            <w:top w:val="none" w:sz="0" w:space="0" w:color="auto"/>
            <w:left w:val="none" w:sz="0" w:space="0" w:color="auto"/>
            <w:bottom w:val="none" w:sz="0" w:space="0" w:color="auto"/>
            <w:right w:val="none" w:sz="0" w:space="0" w:color="auto"/>
          </w:divBdr>
          <w:divsChild>
            <w:div w:id="1783576639">
              <w:marLeft w:val="150"/>
              <w:marRight w:val="150"/>
              <w:marTop w:val="0"/>
              <w:marBottom w:val="0"/>
              <w:divBdr>
                <w:top w:val="none" w:sz="0" w:space="0" w:color="auto"/>
                <w:left w:val="none" w:sz="0" w:space="0" w:color="auto"/>
                <w:bottom w:val="none" w:sz="0" w:space="0" w:color="auto"/>
                <w:right w:val="none" w:sz="0" w:space="0" w:color="auto"/>
              </w:divBdr>
              <w:divsChild>
                <w:div w:id="718669433">
                  <w:marLeft w:val="0"/>
                  <w:marRight w:val="0"/>
                  <w:marTop w:val="0"/>
                  <w:marBottom w:val="0"/>
                  <w:divBdr>
                    <w:top w:val="none" w:sz="0" w:space="0" w:color="auto"/>
                    <w:left w:val="none" w:sz="0" w:space="0" w:color="auto"/>
                    <w:bottom w:val="none" w:sz="0" w:space="0" w:color="auto"/>
                    <w:right w:val="none" w:sz="0" w:space="0" w:color="auto"/>
                  </w:divBdr>
                  <w:divsChild>
                    <w:div w:id="1822770535">
                      <w:marLeft w:val="0"/>
                      <w:marRight w:val="0"/>
                      <w:marTop w:val="0"/>
                      <w:marBottom w:val="0"/>
                      <w:divBdr>
                        <w:top w:val="none" w:sz="0" w:space="0" w:color="auto"/>
                        <w:left w:val="none" w:sz="0" w:space="0" w:color="auto"/>
                        <w:bottom w:val="none" w:sz="0" w:space="0" w:color="auto"/>
                        <w:right w:val="none" w:sz="0" w:space="0" w:color="auto"/>
                      </w:divBdr>
                      <w:divsChild>
                        <w:div w:id="1044405507">
                          <w:marLeft w:val="0"/>
                          <w:marRight w:val="0"/>
                          <w:marTop w:val="0"/>
                          <w:marBottom w:val="0"/>
                          <w:divBdr>
                            <w:top w:val="none" w:sz="0" w:space="0" w:color="auto"/>
                            <w:left w:val="none" w:sz="0" w:space="0" w:color="auto"/>
                            <w:bottom w:val="none" w:sz="0" w:space="0" w:color="auto"/>
                            <w:right w:val="none" w:sz="0" w:space="0" w:color="auto"/>
                          </w:divBdr>
                          <w:divsChild>
                            <w:div w:id="21072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87458">
          <w:marLeft w:val="0"/>
          <w:marRight w:val="0"/>
          <w:marTop w:val="0"/>
          <w:marBottom w:val="150"/>
          <w:divBdr>
            <w:top w:val="none" w:sz="0" w:space="0" w:color="auto"/>
            <w:left w:val="none" w:sz="0" w:space="0" w:color="auto"/>
            <w:bottom w:val="none" w:sz="0" w:space="0" w:color="auto"/>
            <w:right w:val="none" w:sz="0" w:space="0" w:color="auto"/>
          </w:divBdr>
          <w:divsChild>
            <w:div w:id="1044669586">
              <w:marLeft w:val="150"/>
              <w:marRight w:val="150"/>
              <w:marTop w:val="0"/>
              <w:marBottom w:val="0"/>
              <w:divBdr>
                <w:top w:val="none" w:sz="0" w:space="0" w:color="auto"/>
                <w:left w:val="none" w:sz="0" w:space="0" w:color="auto"/>
                <w:bottom w:val="none" w:sz="0" w:space="0" w:color="auto"/>
                <w:right w:val="none" w:sz="0" w:space="0" w:color="auto"/>
              </w:divBdr>
              <w:divsChild>
                <w:div w:id="762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3623">
          <w:marLeft w:val="0"/>
          <w:marRight w:val="0"/>
          <w:marTop w:val="0"/>
          <w:marBottom w:val="150"/>
          <w:divBdr>
            <w:top w:val="none" w:sz="0" w:space="0" w:color="auto"/>
            <w:left w:val="none" w:sz="0" w:space="0" w:color="auto"/>
            <w:bottom w:val="none" w:sz="0" w:space="0" w:color="auto"/>
            <w:right w:val="none" w:sz="0" w:space="0" w:color="auto"/>
          </w:divBdr>
          <w:divsChild>
            <w:div w:id="175195696">
              <w:marLeft w:val="150"/>
              <w:marRight w:val="150"/>
              <w:marTop w:val="0"/>
              <w:marBottom w:val="0"/>
              <w:divBdr>
                <w:top w:val="none" w:sz="0" w:space="0" w:color="auto"/>
                <w:left w:val="none" w:sz="0" w:space="0" w:color="auto"/>
                <w:bottom w:val="none" w:sz="0" w:space="0" w:color="auto"/>
                <w:right w:val="none" w:sz="0" w:space="0" w:color="auto"/>
              </w:divBdr>
              <w:divsChild>
                <w:div w:id="692650585">
                  <w:marLeft w:val="0"/>
                  <w:marRight w:val="0"/>
                  <w:marTop w:val="0"/>
                  <w:marBottom w:val="0"/>
                  <w:divBdr>
                    <w:top w:val="none" w:sz="0" w:space="0" w:color="auto"/>
                    <w:left w:val="none" w:sz="0" w:space="0" w:color="auto"/>
                    <w:bottom w:val="none" w:sz="0" w:space="0" w:color="auto"/>
                    <w:right w:val="none" w:sz="0" w:space="0" w:color="auto"/>
                  </w:divBdr>
                  <w:divsChild>
                    <w:div w:id="1002701288">
                      <w:marLeft w:val="0"/>
                      <w:marRight w:val="0"/>
                      <w:marTop w:val="0"/>
                      <w:marBottom w:val="0"/>
                      <w:divBdr>
                        <w:top w:val="none" w:sz="0" w:space="0" w:color="auto"/>
                        <w:left w:val="none" w:sz="0" w:space="0" w:color="auto"/>
                        <w:bottom w:val="none" w:sz="0" w:space="0" w:color="auto"/>
                        <w:right w:val="none" w:sz="0" w:space="0" w:color="auto"/>
                      </w:divBdr>
                      <w:divsChild>
                        <w:div w:id="812914247">
                          <w:marLeft w:val="0"/>
                          <w:marRight w:val="0"/>
                          <w:marTop w:val="0"/>
                          <w:marBottom w:val="0"/>
                          <w:divBdr>
                            <w:top w:val="none" w:sz="0" w:space="0" w:color="auto"/>
                            <w:left w:val="none" w:sz="0" w:space="0" w:color="auto"/>
                            <w:bottom w:val="none" w:sz="0" w:space="0" w:color="auto"/>
                            <w:right w:val="none" w:sz="0" w:space="0" w:color="auto"/>
                          </w:divBdr>
                          <w:divsChild>
                            <w:div w:id="2326211">
                              <w:marLeft w:val="0"/>
                              <w:marRight w:val="0"/>
                              <w:marTop w:val="0"/>
                              <w:marBottom w:val="0"/>
                              <w:divBdr>
                                <w:top w:val="none" w:sz="0" w:space="0" w:color="auto"/>
                                <w:left w:val="none" w:sz="0" w:space="0" w:color="auto"/>
                                <w:bottom w:val="none" w:sz="0" w:space="0" w:color="auto"/>
                                <w:right w:val="none" w:sz="0" w:space="0" w:color="auto"/>
                              </w:divBdr>
                              <w:divsChild>
                                <w:div w:id="16011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4104">
          <w:marLeft w:val="0"/>
          <w:marRight w:val="0"/>
          <w:marTop w:val="0"/>
          <w:marBottom w:val="150"/>
          <w:divBdr>
            <w:top w:val="none" w:sz="0" w:space="0" w:color="auto"/>
            <w:left w:val="none" w:sz="0" w:space="0" w:color="auto"/>
            <w:bottom w:val="none" w:sz="0" w:space="0" w:color="auto"/>
            <w:right w:val="none" w:sz="0" w:space="0" w:color="auto"/>
          </w:divBdr>
          <w:divsChild>
            <w:div w:id="1870332462">
              <w:marLeft w:val="150"/>
              <w:marRight w:val="150"/>
              <w:marTop w:val="0"/>
              <w:marBottom w:val="0"/>
              <w:divBdr>
                <w:top w:val="none" w:sz="0" w:space="0" w:color="auto"/>
                <w:left w:val="none" w:sz="0" w:space="0" w:color="auto"/>
                <w:bottom w:val="none" w:sz="0" w:space="0" w:color="auto"/>
                <w:right w:val="none" w:sz="0" w:space="0" w:color="auto"/>
              </w:divBdr>
              <w:divsChild>
                <w:div w:id="17583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dit-suisse.com/about-us/en/reports-research/global-wealth-rep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julio-gambi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5555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2021-07-09T15:39:00Z</dcterms:created>
  <dcterms:modified xsi:type="dcterms:W3CDTF">2021-07-09T15:40:00Z</dcterms:modified>
</cp:coreProperties>
</file>