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CD202" w14:textId="03462A8D" w:rsidR="00490896" w:rsidRPr="00101A27" w:rsidRDefault="00101A27" w:rsidP="00101A27">
      <w:pPr>
        <w:spacing w:after="0"/>
        <w:jc w:val="both"/>
        <w:rPr>
          <w:rFonts w:ascii="Verdana" w:hAnsi="Verdana"/>
          <w:b/>
          <w:sz w:val="28"/>
          <w:szCs w:val="28"/>
        </w:rPr>
      </w:pPr>
      <w:r w:rsidRPr="00101A27">
        <w:rPr>
          <w:rFonts w:ascii="Verdana" w:hAnsi="Verdana"/>
          <w:b/>
          <w:sz w:val="28"/>
          <w:szCs w:val="28"/>
        </w:rPr>
        <w:t>Una espiritualidad para hoy</w:t>
      </w:r>
    </w:p>
    <w:p w14:paraId="6A818AF0" w14:textId="2587FB3C" w:rsidR="00BD4889" w:rsidRDefault="00BD4889" w:rsidP="00490896">
      <w:pPr>
        <w:spacing w:after="0"/>
        <w:ind w:firstLine="284"/>
        <w:jc w:val="both"/>
        <w:rPr>
          <w:rFonts w:ascii="Verdana" w:hAnsi="Verdana"/>
          <w:b/>
          <w:sz w:val="28"/>
          <w:szCs w:val="28"/>
        </w:rPr>
      </w:pPr>
    </w:p>
    <w:p w14:paraId="6CBDF16E" w14:textId="7CD84484" w:rsidR="00101A27" w:rsidRDefault="00101A27" w:rsidP="00101A27">
      <w:pPr>
        <w:spacing w:after="0"/>
        <w:jc w:val="both"/>
        <w:rPr>
          <w:rFonts w:ascii="Verdana" w:hAnsi="Verdana"/>
          <w:b/>
          <w:sz w:val="28"/>
          <w:szCs w:val="28"/>
        </w:rPr>
      </w:pPr>
      <w:r>
        <w:rPr>
          <w:rFonts w:ascii="Verdana" w:hAnsi="Verdana"/>
          <w:b/>
          <w:sz w:val="28"/>
          <w:szCs w:val="28"/>
        </w:rPr>
        <w:t xml:space="preserve">[Por: José Ignacio González </w:t>
      </w:r>
      <w:proofErr w:type="spellStart"/>
      <w:r>
        <w:rPr>
          <w:rFonts w:ascii="Verdana" w:hAnsi="Verdana"/>
          <w:b/>
          <w:sz w:val="28"/>
          <w:szCs w:val="28"/>
        </w:rPr>
        <w:t>Faus</w:t>
      </w:r>
      <w:proofErr w:type="spellEnd"/>
      <w:r>
        <w:rPr>
          <w:rFonts w:ascii="Verdana" w:hAnsi="Verdana"/>
          <w:b/>
          <w:sz w:val="28"/>
          <w:szCs w:val="28"/>
        </w:rPr>
        <w:t>]</w:t>
      </w:r>
    </w:p>
    <w:p w14:paraId="3CB40ADF" w14:textId="77777777" w:rsidR="00101A27" w:rsidRPr="00101A27" w:rsidRDefault="00101A27" w:rsidP="00101A27">
      <w:pPr>
        <w:spacing w:after="0"/>
        <w:jc w:val="both"/>
        <w:rPr>
          <w:rFonts w:ascii="Verdana" w:hAnsi="Verdana"/>
          <w:b/>
          <w:sz w:val="28"/>
          <w:szCs w:val="28"/>
        </w:rPr>
      </w:pPr>
    </w:p>
    <w:p w14:paraId="06BC0EE7" w14:textId="35DB09BD" w:rsidR="00490896" w:rsidRDefault="00490896" w:rsidP="00101A27">
      <w:pPr>
        <w:spacing w:after="0"/>
        <w:jc w:val="both"/>
        <w:rPr>
          <w:rFonts w:ascii="Verdana" w:hAnsi="Verdana"/>
          <w:sz w:val="28"/>
          <w:szCs w:val="28"/>
        </w:rPr>
      </w:pPr>
      <w:r w:rsidRPr="00101A27">
        <w:rPr>
          <w:rFonts w:ascii="Verdana" w:hAnsi="Verdana"/>
          <w:sz w:val="28"/>
          <w:szCs w:val="28"/>
        </w:rPr>
        <w:t>M</w:t>
      </w:r>
      <w:r w:rsidR="00700EE5" w:rsidRPr="00101A27">
        <w:rPr>
          <w:rFonts w:ascii="Verdana" w:hAnsi="Verdana"/>
          <w:sz w:val="28"/>
          <w:szCs w:val="28"/>
        </w:rPr>
        <w:t>e tropiezo a veces</w:t>
      </w:r>
      <w:r w:rsidRPr="00101A27">
        <w:rPr>
          <w:rFonts w:ascii="Verdana" w:hAnsi="Verdana"/>
          <w:sz w:val="28"/>
          <w:szCs w:val="28"/>
        </w:rPr>
        <w:t xml:space="preserve"> con la pregunta por </w:t>
      </w:r>
      <w:r w:rsidR="00062B39" w:rsidRPr="00101A27">
        <w:rPr>
          <w:rFonts w:ascii="Verdana" w:hAnsi="Verdana"/>
          <w:sz w:val="28"/>
          <w:szCs w:val="28"/>
        </w:rPr>
        <w:t>“</w:t>
      </w:r>
      <w:r w:rsidRPr="00101A27">
        <w:rPr>
          <w:rFonts w:ascii="Verdana" w:hAnsi="Verdana"/>
          <w:sz w:val="28"/>
          <w:szCs w:val="28"/>
        </w:rPr>
        <w:t xml:space="preserve">una espiritualidad </w:t>
      </w:r>
      <w:proofErr w:type="gramStart"/>
      <w:r w:rsidRPr="00101A27">
        <w:rPr>
          <w:rFonts w:ascii="Verdana" w:hAnsi="Verdana"/>
          <w:sz w:val="28"/>
          <w:szCs w:val="28"/>
        </w:rPr>
        <w:t>para  hoy</w:t>
      </w:r>
      <w:proofErr w:type="gramEnd"/>
      <w:r w:rsidR="00062B39" w:rsidRPr="00101A27">
        <w:rPr>
          <w:rFonts w:ascii="Verdana" w:hAnsi="Verdana"/>
          <w:sz w:val="28"/>
          <w:szCs w:val="28"/>
        </w:rPr>
        <w:t>”</w:t>
      </w:r>
      <w:r w:rsidRPr="00101A27">
        <w:rPr>
          <w:rFonts w:ascii="Verdana" w:hAnsi="Verdana"/>
          <w:sz w:val="28"/>
          <w:szCs w:val="28"/>
        </w:rPr>
        <w:t xml:space="preserve">. </w:t>
      </w:r>
      <w:r w:rsidR="00062B39" w:rsidRPr="00101A27">
        <w:rPr>
          <w:rFonts w:ascii="Verdana" w:hAnsi="Verdana"/>
          <w:sz w:val="28"/>
          <w:szCs w:val="28"/>
        </w:rPr>
        <w:t xml:space="preserve">En cierto modo, la espiritualidad siempre es la misma: </w:t>
      </w:r>
      <w:r w:rsidR="00062B39" w:rsidRPr="00101A27">
        <w:rPr>
          <w:rFonts w:ascii="Verdana" w:hAnsi="Verdana"/>
          <w:i/>
          <w:sz w:val="28"/>
          <w:szCs w:val="28"/>
        </w:rPr>
        <w:t>salid</w:t>
      </w:r>
      <w:r w:rsidR="00195577" w:rsidRPr="00101A27">
        <w:rPr>
          <w:rFonts w:ascii="Verdana" w:hAnsi="Verdana"/>
          <w:i/>
          <w:sz w:val="28"/>
          <w:szCs w:val="28"/>
        </w:rPr>
        <w:t>a</w:t>
      </w:r>
      <w:r w:rsidR="00062B39" w:rsidRPr="00101A27">
        <w:rPr>
          <w:rFonts w:ascii="Verdana" w:hAnsi="Verdana"/>
          <w:i/>
          <w:sz w:val="28"/>
          <w:szCs w:val="28"/>
        </w:rPr>
        <w:t xml:space="preserve"> del propio ego hacia el amor</w:t>
      </w:r>
      <w:r w:rsidR="00062B39" w:rsidRPr="00101A27">
        <w:rPr>
          <w:rFonts w:ascii="Verdana" w:hAnsi="Verdana"/>
          <w:sz w:val="28"/>
          <w:szCs w:val="28"/>
        </w:rPr>
        <w:t xml:space="preserve">. Lo que puede ser objeto de </w:t>
      </w:r>
      <w:r w:rsidR="00426326" w:rsidRPr="00101A27">
        <w:rPr>
          <w:rFonts w:ascii="Verdana" w:hAnsi="Verdana"/>
          <w:sz w:val="28"/>
          <w:szCs w:val="28"/>
        </w:rPr>
        <w:t>pregunta son los caminos para lle</w:t>
      </w:r>
      <w:r w:rsidR="00062B39" w:rsidRPr="00101A27">
        <w:rPr>
          <w:rFonts w:ascii="Verdana" w:hAnsi="Verdana"/>
          <w:sz w:val="28"/>
          <w:szCs w:val="28"/>
        </w:rPr>
        <w:t>ga</w:t>
      </w:r>
      <w:r w:rsidR="00426326" w:rsidRPr="00101A27">
        <w:rPr>
          <w:rFonts w:ascii="Verdana" w:hAnsi="Verdana"/>
          <w:sz w:val="28"/>
          <w:szCs w:val="28"/>
        </w:rPr>
        <w:t>r a</w:t>
      </w:r>
      <w:r w:rsidR="00062B39" w:rsidRPr="00101A27">
        <w:rPr>
          <w:rFonts w:ascii="Verdana" w:hAnsi="Verdana"/>
          <w:sz w:val="28"/>
          <w:szCs w:val="28"/>
        </w:rPr>
        <w:t xml:space="preserve"> esa meta. </w:t>
      </w:r>
      <w:r w:rsidRPr="00101A27">
        <w:rPr>
          <w:rFonts w:ascii="Verdana" w:hAnsi="Verdana"/>
          <w:sz w:val="28"/>
          <w:szCs w:val="28"/>
        </w:rPr>
        <w:t xml:space="preserve">Creo que es </w:t>
      </w:r>
      <w:r w:rsidR="00195577" w:rsidRPr="00101A27">
        <w:rPr>
          <w:rFonts w:ascii="Verdana" w:hAnsi="Verdana"/>
          <w:sz w:val="28"/>
          <w:szCs w:val="28"/>
        </w:rPr>
        <w:t xml:space="preserve">posible </w:t>
      </w:r>
      <w:r w:rsidR="00062B39" w:rsidRPr="00101A27">
        <w:rPr>
          <w:rFonts w:ascii="Verdana" w:hAnsi="Verdana"/>
          <w:sz w:val="28"/>
          <w:szCs w:val="28"/>
        </w:rPr>
        <w:t>montar una respuesta s</w:t>
      </w:r>
      <w:r w:rsidRPr="00101A27">
        <w:rPr>
          <w:rFonts w:ascii="Verdana" w:hAnsi="Verdana"/>
          <w:sz w:val="28"/>
          <w:szCs w:val="28"/>
        </w:rPr>
        <w:t xml:space="preserve">obre cuatro columnas, representada cada una por un maestro: dos varones y dos mujeres: D. Bonhoeffer, Oscar Romero, Simone Weil y Etty Hillesum. Ni siquiera son todos católicos de “pertenencia” pero sí lo </w:t>
      </w:r>
      <w:r w:rsidR="009D5502" w:rsidRPr="00101A27">
        <w:rPr>
          <w:rFonts w:ascii="Verdana" w:hAnsi="Verdana"/>
          <w:sz w:val="28"/>
          <w:szCs w:val="28"/>
        </w:rPr>
        <w:t>e</w:t>
      </w:r>
      <w:r w:rsidRPr="00101A27">
        <w:rPr>
          <w:rFonts w:ascii="Verdana" w:hAnsi="Verdana"/>
          <w:sz w:val="28"/>
          <w:szCs w:val="28"/>
        </w:rPr>
        <w:t xml:space="preserve">s </w:t>
      </w:r>
      <w:r w:rsidR="009D5502" w:rsidRPr="00101A27">
        <w:rPr>
          <w:rFonts w:ascii="Verdana" w:hAnsi="Verdana"/>
          <w:sz w:val="28"/>
          <w:szCs w:val="28"/>
        </w:rPr>
        <w:t>su</w:t>
      </w:r>
      <w:r w:rsidRPr="00101A27">
        <w:rPr>
          <w:rFonts w:ascii="Verdana" w:hAnsi="Verdana"/>
          <w:sz w:val="28"/>
          <w:szCs w:val="28"/>
        </w:rPr>
        <w:t xml:space="preserve"> espiritualidad.</w:t>
      </w:r>
    </w:p>
    <w:p w14:paraId="2F115914" w14:textId="77777777" w:rsidR="00101A27" w:rsidRPr="00101A27" w:rsidRDefault="00101A27" w:rsidP="00101A27">
      <w:pPr>
        <w:spacing w:after="0"/>
        <w:jc w:val="both"/>
        <w:rPr>
          <w:rFonts w:ascii="Verdana" w:hAnsi="Verdana"/>
          <w:sz w:val="28"/>
          <w:szCs w:val="28"/>
        </w:rPr>
      </w:pPr>
    </w:p>
    <w:p w14:paraId="7794751A" w14:textId="77777777" w:rsidR="00195577" w:rsidRPr="00101A27" w:rsidRDefault="00490896" w:rsidP="00101A27">
      <w:pPr>
        <w:spacing w:after="0"/>
        <w:jc w:val="both"/>
        <w:rPr>
          <w:rFonts w:ascii="Verdana" w:hAnsi="Verdana"/>
          <w:sz w:val="28"/>
          <w:szCs w:val="28"/>
        </w:rPr>
      </w:pPr>
      <w:r w:rsidRPr="00101A27">
        <w:rPr>
          <w:rFonts w:ascii="Verdana" w:hAnsi="Verdana"/>
          <w:sz w:val="28"/>
          <w:szCs w:val="28"/>
        </w:rPr>
        <w:t xml:space="preserve">Bonhoeffer y Romero nos dan la espiritualidad </w:t>
      </w:r>
      <w:r w:rsidRPr="00101A27">
        <w:rPr>
          <w:rFonts w:ascii="Verdana" w:hAnsi="Verdana"/>
          <w:i/>
          <w:sz w:val="28"/>
          <w:szCs w:val="28"/>
        </w:rPr>
        <w:t>para una sociedad laica y plural</w:t>
      </w:r>
      <w:r w:rsidRPr="00101A27">
        <w:rPr>
          <w:rFonts w:ascii="Verdana" w:hAnsi="Verdana"/>
          <w:sz w:val="28"/>
          <w:szCs w:val="28"/>
        </w:rPr>
        <w:t xml:space="preserve">. </w:t>
      </w:r>
      <w:r w:rsidR="00195577" w:rsidRPr="00101A27">
        <w:rPr>
          <w:rFonts w:ascii="Verdana" w:hAnsi="Verdana"/>
          <w:sz w:val="28"/>
          <w:szCs w:val="28"/>
        </w:rPr>
        <w:t>El primero nos recuerda que vivimos en un mundo “mayor de edad” (¡lo cual no significa más virtuoso!) y “no religioso”: lo cual tampoco significa no creyente, pero nos enseña a mirar la “religión” como una expre</w:t>
      </w:r>
      <w:r w:rsidR="00282BE7" w:rsidRPr="00101A27">
        <w:rPr>
          <w:rFonts w:ascii="Verdana" w:hAnsi="Verdana"/>
          <w:sz w:val="28"/>
          <w:szCs w:val="28"/>
        </w:rPr>
        <w:t>sión cultural de la fe, no obligatoria</w:t>
      </w:r>
      <w:r w:rsidR="00195577" w:rsidRPr="00101A27">
        <w:rPr>
          <w:rFonts w:ascii="Verdana" w:hAnsi="Verdana"/>
          <w:sz w:val="28"/>
          <w:szCs w:val="28"/>
        </w:rPr>
        <w:t xml:space="preserve"> hoy (como la circuncisión antaño). En este mundo</w:t>
      </w:r>
      <w:r w:rsidRPr="00101A27">
        <w:rPr>
          <w:rFonts w:ascii="Verdana" w:hAnsi="Verdana"/>
          <w:sz w:val="28"/>
          <w:szCs w:val="28"/>
        </w:rPr>
        <w:t xml:space="preserve"> nuestr</w:t>
      </w:r>
      <w:r w:rsidR="00621692" w:rsidRPr="00101A27">
        <w:rPr>
          <w:rFonts w:ascii="Verdana" w:hAnsi="Verdana"/>
          <w:sz w:val="28"/>
          <w:szCs w:val="28"/>
        </w:rPr>
        <w:t>a relación</w:t>
      </w:r>
      <w:r w:rsidRPr="00101A27">
        <w:rPr>
          <w:rFonts w:ascii="Verdana" w:hAnsi="Verdana"/>
          <w:sz w:val="28"/>
          <w:szCs w:val="28"/>
        </w:rPr>
        <w:t xml:space="preserve"> con Dios es</w:t>
      </w:r>
      <w:r w:rsidRPr="00101A27">
        <w:rPr>
          <w:rFonts w:ascii="Verdana" w:hAnsi="Verdana"/>
          <w:b/>
          <w:sz w:val="28"/>
          <w:szCs w:val="28"/>
        </w:rPr>
        <w:t xml:space="preserve"> vivir “ante </w:t>
      </w:r>
      <w:proofErr w:type="gramStart"/>
      <w:r w:rsidRPr="00101A27">
        <w:rPr>
          <w:rFonts w:ascii="Verdana" w:hAnsi="Verdana"/>
          <w:b/>
          <w:sz w:val="28"/>
          <w:szCs w:val="28"/>
        </w:rPr>
        <w:t>Dios</w:t>
      </w:r>
      <w:proofErr w:type="gramEnd"/>
      <w:r w:rsidRPr="00101A27">
        <w:rPr>
          <w:rFonts w:ascii="Verdana" w:hAnsi="Verdana"/>
          <w:b/>
          <w:sz w:val="28"/>
          <w:szCs w:val="28"/>
        </w:rPr>
        <w:t xml:space="preserve"> pero sin Dios”, como una forma de “estar con Dios en su pasión”</w:t>
      </w:r>
      <w:r w:rsidR="00974446" w:rsidRPr="00101A27">
        <w:rPr>
          <w:rStyle w:val="Refdenotaalpie"/>
          <w:rFonts w:ascii="Verdana" w:hAnsi="Verdana"/>
          <w:sz w:val="28"/>
          <w:szCs w:val="28"/>
        </w:rPr>
        <w:footnoteReference w:id="1"/>
      </w:r>
      <w:r w:rsidR="00022C07" w:rsidRPr="00101A27">
        <w:rPr>
          <w:rFonts w:ascii="Verdana" w:hAnsi="Verdana"/>
          <w:b/>
          <w:sz w:val="28"/>
          <w:szCs w:val="28"/>
        </w:rPr>
        <w:t>.</w:t>
      </w:r>
      <w:r w:rsidR="00700EE5" w:rsidRPr="00101A27">
        <w:rPr>
          <w:rFonts w:ascii="Verdana" w:hAnsi="Verdana"/>
          <w:b/>
          <w:sz w:val="28"/>
          <w:szCs w:val="28"/>
        </w:rPr>
        <w:t xml:space="preserve"> </w:t>
      </w:r>
      <w:r w:rsidR="009D5502" w:rsidRPr="00101A27">
        <w:rPr>
          <w:rFonts w:ascii="Verdana" w:hAnsi="Verdana"/>
          <w:sz w:val="28"/>
          <w:szCs w:val="28"/>
        </w:rPr>
        <w:t>Como escribí otra vez: l</w:t>
      </w:r>
      <w:r w:rsidR="00974446" w:rsidRPr="00101A27">
        <w:rPr>
          <w:rFonts w:ascii="Verdana" w:hAnsi="Verdana"/>
          <w:sz w:val="28"/>
          <w:szCs w:val="28"/>
        </w:rPr>
        <w:t>o que importa no es ser religioso o no-religioso sino ser hombre de otro modo.</w:t>
      </w:r>
      <w:r w:rsidRPr="00101A27">
        <w:rPr>
          <w:rFonts w:ascii="Verdana" w:hAnsi="Verdana"/>
          <w:sz w:val="28"/>
          <w:szCs w:val="28"/>
        </w:rPr>
        <w:t xml:space="preserve"> </w:t>
      </w:r>
    </w:p>
    <w:p w14:paraId="6F99CA50" w14:textId="77777777" w:rsidR="00101A27" w:rsidRDefault="00101A27" w:rsidP="00101A27">
      <w:pPr>
        <w:spacing w:after="0"/>
        <w:jc w:val="both"/>
        <w:rPr>
          <w:rFonts w:ascii="Verdana" w:hAnsi="Verdana"/>
          <w:sz w:val="28"/>
          <w:szCs w:val="28"/>
        </w:rPr>
      </w:pPr>
    </w:p>
    <w:p w14:paraId="155D67B3" w14:textId="47930E56" w:rsidR="00490896" w:rsidRPr="00101A27" w:rsidRDefault="00490896" w:rsidP="00101A27">
      <w:pPr>
        <w:spacing w:after="0"/>
        <w:jc w:val="both"/>
        <w:rPr>
          <w:rFonts w:ascii="Verdana" w:hAnsi="Verdana"/>
          <w:sz w:val="28"/>
          <w:szCs w:val="28"/>
        </w:rPr>
      </w:pPr>
      <w:r w:rsidRPr="00101A27">
        <w:rPr>
          <w:rFonts w:ascii="Verdana" w:hAnsi="Verdana"/>
          <w:sz w:val="28"/>
          <w:szCs w:val="28"/>
        </w:rPr>
        <w:t>Del seg</w:t>
      </w:r>
      <w:r w:rsidR="00195577" w:rsidRPr="00101A27">
        <w:rPr>
          <w:rFonts w:ascii="Verdana" w:hAnsi="Verdana"/>
          <w:sz w:val="28"/>
          <w:szCs w:val="28"/>
        </w:rPr>
        <w:t xml:space="preserve">undo aprendemos que </w:t>
      </w:r>
      <w:r w:rsidR="00195577" w:rsidRPr="00101A27">
        <w:rPr>
          <w:rFonts w:ascii="Verdana" w:hAnsi="Verdana"/>
          <w:b/>
          <w:sz w:val="28"/>
          <w:szCs w:val="28"/>
        </w:rPr>
        <w:t>los pobres,</w:t>
      </w:r>
      <w:r w:rsidR="00621692" w:rsidRPr="00101A27">
        <w:rPr>
          <w:rFonts w:ascii="Verdana" w:hAnsi="Verdana"/>
          <w:b/>
          <w:sz w:val="28"/>
          <w:szCs w:val="28"/>
        </w:rPr>
        <w:t xml:space="preserve"> hambrientos</w:t>
      </w:r>
      <w:r w:rsidRPr="00101A27">
        <w:rPr>
          <w:rFonts w:ascii="Verdana" w:hAnsi="Verdana"/>
          <w:b/>
          <w:sz w:val="28"/>
          <w:szCs w:val="28"/>
        </w:rPr>
        <w:t xml:space="preserve"> y maltratados por ser justos, son los preferidos de Dios</w:t>
      </w:r>
      <w:r w:rsidRPr="00101A27">
        <w:rPr>
          <w:rFonts w:ascii="Verdana" w:hAnsi="Verdana"/>
          <w:sz w:val="28"/>
          <w:szCs w:val="28"/>
        </w:rPr>
        <w:t xml:space="preserve"> y encarnan la presencia y la voluntad de Dios</w:t>
      </w:r>
      <w:r w:rsidR="00195577" w:rsidRPr="00101A27">
        <w:rPr>
          <w:rFonts w:ascii="Verdana" w:hAnsi="Verdana"/>
          <w:sz w:val="28"/>
          <w:szCs w:val="28"/>
        </w:rPr>
        <w:t xml:space="preserve"> en este mundo no religioso</w:t>
      </w:r>
      <w:r w:rsidRPr="00101A27">
        <w:rPr>
          <w:rFonts w:ascii="Verdana" w:hAnsi="Verdana"/>
          <w:sz w:val="28"/>
          <w:szCs w:val="28"/>
        </w:rPr>
        <w:t>. El compromiso con ellos, y la voluntad de hacer públic</w:t>
      </w:r>
      <w:r w:rsidR="00195577" w:rsidRPr="00101A27">
        <w:rPr>
          <w:rFonts w:ascii="Verdana" w:hAnsi="Verdana"/>
          <w:sz w:val="28"/>
          <w:szCs w:val="28"/>
        </w:rPr>
        <w:t>os sus sufrimientos (que el</w:t>
      </w:r>
      <w:r w:rsidRPr="00101A27">
        <w:rPr>
          <w:rFonts w:ascii="Verdana" w:hAnsi="Verdana"/>
          <w:sz w:val="28"/>
          <w:szCs w:val="28"/>
        </w:rPr>
        <w:t xml:space="preserve"> mundo tiende a o</w:t>
      </w:r>
      <w:r w:rsidR="00E83321" w:rsidRPr="00101A27">
        <w:rPr>
          <w:rFonts w:ascii="Verdana" w:hAnsi="Verdana"/>
          <w:sz w:val="28"/>
          <w:szCs w:val="28"/>
        </w:rPr>
        <w:t xml:space="preserve">cultar), encarnan </w:t>
      </w:r>
      <w:r w:rsidRPr="00101A27">
        <w:rPr>
          <w:rFonts w:ascii="Verdana" w:hAnsi="Verdana"/>
          <w:sz w:val="28"/>
          <w:szCs w:val="28"/>
        </w:rPr>
        <w:t>el culto que Dios quiere y nuestra forma de conocer a Dios.</w:t>
      </w:r>
    </w:p>
    <w:p w14:paraId="05EE643C" w14:textId="77777777" w:rsidR="00101A27" w:rsidRDefault="00101A27" w:rsidP="00101A27">
      <w:pPr>
        <w:spacing w:after="0"/>
        <w:jc w:val="both"/>
        <w:rPr>
          <w:rFonts w:ascii="Verdana" w:hAnsi="Verdana"/>
          <w:sz w:val="28"/>
          <w:szCs w:val="28"/>
        </w:rPr>
      </w:pPr>
    </w:p>
    <w:p w14:paraId="3B5FFE3E" w14:textId="0FC98945" w:rsidR="00490896" w:rsidRDefault="00490896" w:rsidP="00101A27">
      <w:pPr>
        <w:spacing w:after="0"/>
        <w:jc w:val="both"/>
        <w:rPr>
          <w:rFonts w:ascii="Verdana" w:hAnsi="Verdana"/>
          <w:sz w:val="28"/>
          <w:szCs w:val="28"/>
        </w:rPr>
      </w:pPr>
      <w:r w:rsidRPr="00101A27">
        <w:rPr>
          <w:rFonts w:ascii="Verdana" w:hAnsi="Verdana"/>
          <w:sz w:val="28"/>
          <w:szCs w:val="28"/>
        </w:rPr>
        <w:t xml:space="preserve">Comprometidos con el mundo “no religioso” y con la causa de las víctimas, estos dos testigos eran además muy </w:t>
      </w:r>
      <w:r w:rsidRPr="00101A27">
        <w:rPr>
          <w:rFonts w:ascii="Verdana" w:hAnsi="Verdana"/>
          <w:sz w:val="28"/>
          <w:szCs w:val="28"/>
        </w:rPr>
        <w:lastRenderedPageBreak/>
        <w:t xml:space="preserve">eclesiales. A Bonhoeffer, su viaje a Roma (y su tesis sobre la “sanctorum communio”) le descubrieron el </w:t>
      </w:r>
      <w:r w:rsidRPr="00101A27">
        <w:rPr>
          <w:rFonts w:ascii="Verdana" w:hAnsi="Verdana"/>
          <w:b/>
          <w:sz w:val="28"/>
          <w:szCs w:val="28"/>
        </w:rPr>
        <w:t>carácter comunitario de la fe y del seguimiento</w:t>
      </w:r>
      <w:r w:rsidRPr="00101A27">
        <w:rPr>
          <w:rFonts w:ascii="Verdana" w:hAnsi="Verdana"/>
          <w:sz w:val="28"/>
          <w:szCs w:val="28"/>
        </w:rPr>
        <w:t xml:space="preserve"> de Jesús. Romero predicaba que una iglesia que no sufra persecución allí donde los pobres son perseguidos y maltratados, “no es la verdadera iglesia de Cristo”. Así se complementan ambas eclesialidades.</w:t>
      </w:r>
      <w:r w:rsidR="00062B39" w:rsidRPr="00101A27">
        <w:rPr>
          <w:rFonts w:ascii="Verdana" w:hAnsi="Verdana"/>
          <w:sz w:val="28"/>
          <w:szCs w:val="28"/>
        </w:rPr>
        <w:t xml:space="preserve"> </w:t>
      </w:r>
      <w:proofErr w:type="gramStart"/>
      <w:r w:rsidR="00062B39" w:rsidRPr="00101A27">
        <w:rPr>
          <w:rFonts w:ascii="Verdana" w:hAnsi="Verdana"/>
          <w:sz w:val="28"/>
          <w:szCs w:val="28"/>
        </w:rPr>
        <w:t>Pero  en</w:t>
      </w:r>
      <w:proofErr w:type="gramEnd"/>
      <w:r w:rsidR="00062B39" w:rsidRPr="00101A27">
        <w:rPr>
          <w:rFonts w:ascii="Verdana" w:hAnsi="Verdana"/>
          <w:sz w:val="28"/>
          <w:szCs w:val="28"/>
        </w:rPr>
        <w:t xml:space="preserve"> ambas, a la Iglesia hay que “</w:t>
      </w:r>
      <w:r w:rsidR="00062B39" w:rsidRPr="00101A27">
        <w:rPr>
          <w:rFonts w:ascii="Verdana" w:hAnsi="Verdana"/>
          <w:b/>
          <w:sz w:val="28"/>
          <w:szCs w:val="28"/>
        </w:rPr>
        <w:t>amarla y sufrirla</w:t>
      </w:r>
      <w:r w:rsidR="00062B39" w:rsidRPr="00101A27">
        <w:rPr>
          <w:rFonts w:ascii="Verdana" w:hAnsi="Verdana"/>
          <w:sz w:val="28"/>
          <w:szCs w:val="28"/>
        </w:rPr>
        <w:t>”</w:t>
      </w:r>
      <w:r w:rsidR="009D5502" w:rsidRPr="00101A27">
        <w:rPr>
          <w:rFonts w:ascii="Verdana" w:hAnsi="Verdana"/>
          <w:sz w:val="28"/>
          <w:szCs w:val="28"/>
        </w:rPr>
        <w:t>,</w:t>
      </w:r>
      <w:r w:rsidR="00062B39" w:rsidRPr="00101A27">
        <w:rPr>
          <w:rFonts w:ascii="Verdana" w:hAnsi="Verdana"/>
          <w:sz w:val="28"/>
          <w:szCs w:val="28"/>
        </w:rPr>
        <w:t xml:space="preserve"> según preciosa formulación de M.</w:t>
      </w:r>
      <w:r w:rsidR="00DC2058" w:rsidRPr="00101A27">
        <w:rPr>
          <w:rFonts w:ascii="Verdana" w:hAnsi="Verdana"/>
          <w:sz w:val="28"/>
          <w:szCs w:val="28"/>
        </w:rPr>
        <w:t xml:space="preserve"> </w:t>
      </w:r>
      <w:r w:rsidR="00062B39" w:rsidRPr="00101A27">
        <w:rPr>
          <w:rFonts w:ascii="Verdana" w:hAnsi="Verdana"/>
          <w:sz w:val="28"/>
          <w:szCs w:val="28"/>
        </w:rPr>
        <w:t xml:space="preserve">Moore hablando del obispo </w:t>
      </w:r>
      <w:proofErr w:type="spellStart"/>
      <w:r w:rsidR="00062B39" w:rsidRPr="00101A27">
        <w:rPr>
          <w:rFonts w:ascii="Verdana" w:hAnsi="Verdana"/>
          <w:sz w:val="28"/>
          <w:szCs w:val="28"/>
        </w:rPr>
        <w:t>Casaldáliga</w:t>
      </w:r>
      <w:proofErr w:type="spellEnd"/>
      <w:r w:rsidR="00DC2058" w:rsidRPr="00101A27">
        <w:rPr>
          <w:rStyle w:val="Refdenotaalpie"/>
          <w:rFonts w:ascii="Verdana" w:hAnsi="Verdana"/>
          <w:sz w:val="28"/>
          <w:szCs w:val="28"/>
        </w:rPr>
        <w:footnoteReference w:id="2"/>
      </w:r>
      <w:r w:rsidR="00062B39" w:rsidRPr="00101A27">
        <w:rPr>
          <w:rFonts w:ascii="Verdana" w:hAnsi="Verdana"/>
          <w:sz w:val="28"/>
          <w:szCs w:val="28"/>
        </w:rPr>
        <w:t>.</w:t>
      </w:r>
    </w:p>
    <w:p w14:paraId="41A3E5B9" w14:textId="77777777" w:rsidR="00101A27" w:rsidRPr="00101A27" w:rsidRDefault="00101A27" w:rsidP="00101A27">
      <w:pPr>
        <w:spacing w:after="0"/>
        <w:jc w:val="both"/>
        <w:rPr>
          <w:rFonts w:ascii="Verdana" w:hAnsi="Verdana"/>
          <w:sz w:val="28"/>
          <w:szCs w:val="28"/>
        </w:rPr>
      </w:pPr>
    </w:p>
    <w:p w14:paraId="6CA95D8C" w14:textId="77777777" w:rsidR="00490896" w:rsidRPr="00101A27" w:rsidRDefault="00490896" w:rsidP="00101A27">
      <w:pPr>
        <w:spacing w:after="0"/>
        <w:jc w:val="both"/>
        <w:rPr>
          <w:rFonts w:ascii="Verdana" w:hAnsi="Verdana"/>
          <w:sz w:val="28"/>
          <w:szCs w:val="28"/>
        </w:rPr>
      </w:pPr>
      <w:r w:rsidRPr="00101A27">
        <w:rPr>
          <w:rFonts w:ascii="Verdana" w:hAnsi="Verdana"/>
          <w:sz w:val="28"/>
          <w:szCs w:val="28"/>
        </w:rPr>
        <w:t>De entre las mujeres</w:t>
      </w:r>
      <w:r w:rsidR="00A14CC0" w:rsidRPr="00101A27">
        <w:rPr>
          <w:rFonts w:ascii="Verdana" w:hAnsi="Verdana"/>
          <w:sz w:val="28"/>
          <w:szCs w:val="28"/>
        </w:rPr>
        <w:t xml:space="preserve">, S. Weil </w:t>
      </w:r>
      <w:r w:rsidR="00426326" w:rsidRPr="00101A27">
        <w:rPr>
          <w:rFonts w:ascii="Verdana" w:hAnsi="Verdana"/>
          <w:sz w:val="28"/>
          <w:szCs w:val="28"/>
        </w:rPr>
        <w:t>aporta algo que firmarían los dos anteriores: “</w:t>
      </w:r>
      <w:r w:rsidRPr="00101A27">
        <w:rPr>
          <w:rFonts w:ascii="Verdana" w:hAnsi="Verdana"/>
          <w:sz w:val="28"/>
          <w:szCs w:val="28"/>
        </w:rPr>
        <w:t xml:space="preserve">lo que permite saber si en un alma está el fuego del amor de Dios </w:t>
      </w:r>
      <w:r w:rsidRPr="00101A27">
        <w:rPr>
          <w:rFonts w:ascii="Verdana" w:hAnsi="Verdana"/>
          <w:b/>
          <w:sz w:val="28"/>
          <w:szCs w:val="28"/>
        </w:rPr>
        <w:t>no es la forma en que habla de Dios, sino la forma en que habla de las cosas terrenas</w:t>
      </w:r>
      <w:r w:rsidRPr="00101A27">
        <w:rPr>
          <w:rFonts w:ascii="Verdana" w:hAnsi="Verdana"/>
          <w:sz w:val="28"/>
          <w:szCs w:val="28"/>
        </w:rPr>
        <w:t>”</w:t>
      </w:r>
      <w:r w:rsidR="00974446" w:rsidRPr="00101A27">
        <w:rPr>
          <w:rStyle w:val="Refdenotaalpie"/>
          <w:rFonts w:ascii="Verdana" w:hAnsi="Verdana"/>
          <w:sz w:val="28"/>
          <w:szCs w:val="28"/>
        </w:rPr>
        <w:footnoteReference w:id="3"/>
      </w:r>
      <w:r w:rsidR="00A1031C" w:rsidRPr="00101A27">
        <w:rPr>
          <w:rFonts w:ascii="Verdana" w:hAnsi="Verdana"/>
          <w:sz w:val="28"/>
          <w:szCs w:val="28"/>
        </w:rPr>
        <w:t>. Hoy i</w:t>
      </w:r>
      <w:r w:rsidR="00426326" w:rsidRPr="00101A27">
        <w:rPr>
          <w:rFonts w:ascii="Verdana" w:hAnsi="Verdana"/>
          <w:sz w:val="28"/>
          <w:szCs w:val="28"/>
        </w:rPr>
        <w:t>nter</w:t>
      </w:r>
      <w:r w:rsidR="00A1031C" w:rsidRPr="00101A27">
        <w:rPr>
          <w:rFonts w:ascii="Verdana" w:hAnsi="Verdana"/>
          <w:sz w:val="28"/>
          <w:szCs w:val="28"/>
        </w:rPr>
        <w:t>p</w:t>
      </w:r>
      <w:r w:rsidR="00426326" w:rsidRPr="00101A27">
        <w:rPr>
          <w:rFonts w:ascii="Verdana" w:hAnsi="Verdana"/>
          <w:sz w:val="28"/>
          <w:szCs w:val="28"/>
        </w:rPr>
        <w:t>e</w:t>
      </w:r>
      <w:r w:rsidR="00A1031C" w:rsidRPr="00101A27">
        <w:rPr>
          <w:rFonts w:ascii="Verdana" w:hAnsi="Verdana"/>
          <w:sz w:val="28"/>
          <w:szCs w:val="28"/>
        </w:rPr>
        <w:t>l</w:t>
      </w:r>
      <w:r w:rsidR="00426326" w:rsidRPr="00101A27">
        <w:rPr>
          <w:rFonts w:ascii="Verdana" w:hAnsi="Verdana"/>
          <w:sz w:val="28"/>
          <w:szCs w:val="28"/>
        </w:rPr>
        <w:t xml:space="preserve">a además su </w:t>
      </w:r>
      <w:r w:rsidR="00974446" w:rsidRPr="00101A27">
        <w:rPr>
          <w:rFonts w:ascii="Verdana" w:hAnsi="Verdana"/>
          <w:sz w:val="28"/>
          <w:szCs w:val="28"/>
        </w:rPr>
        <w:t xml:space="preserve">honesta </w:t>
      </w:r>
      <w:r w:rsidRPr="00101A27">
        <w:rPr>
          <w:rFonts w:ascii="Verdana" w:hAnsi="Verdana"/>
          <w:sz w:val="28"/>
          <w:szCs w:val="28"/>
        </w:rPr>
        <w:t xml:space="preserve">capacidad de </w:t>
      </w:r>
      <w:r w:rsidRPr="00101A27">
        <w:rPr>
          <w:rFonts w:ascii="Verdana" w:hAnsi="Verdana"/>
          <w:b/>
          <w:sz w:val="28"/>
          <w:szCs w:val="28"/>
        </w:rPr>
        <w:t>autocrítica</w:t>
      </w:r>
      <w:r w:rsidR="00426326" w:rsidRPr="00101A27">
        <w:rPr>
          <w:rFonts w:ascii="Verdana" w:hAnsi="Verdana"/>
          <w:sz w:val="28"/>
          <w:szCs w:val="28"/>
        </w:rPr>
        <w:t xml:space="preserve"> (</w:t>
      </w:r>
      <w:r w:rsidR="00A1031C" w:rsidRPr="00101A27">
        <w:rPr>
          <w:rFonts w:ascii="Verdana" w:hAnsi="Verdana"/>
          <w:sz w:val="28"/>
          <w:szCs w:val="28"/>
        </w:rPr>
        <w:t>desaparecida en est</w:t>
      </w:r>
      <w:r w:rsidRPr="00101A27">
        <w:rPr>
          <w:rFonts w:ascii="Verdana" w:hAnsi="Verdana"/>
          <w:sz w:val="28"/>
          <w:szCs w:val="28"/>
        </w:rPr>
        <w:t xml:space="preserve">a </w:t>
      </w:r>
      <w:r w:rsidR="00A1031C" w:rsidRPr="00101A27">
        <w:rPr>
          <w:rFonts w:ascii="Verdana" w:hAnsi="Verdana"/>
          <w:sz w:val="28"/>
          <w:szCs w:val="28"/>
        </w:rPr>
        <w:t xml:space="preserve">era </w:t>
      </w:r>
      <w:r w:rsidRPr="00101A27">
        <w:rPr>
          <w:rFonts w:ascii="Verdana" w:hAnsi="Verdana"/>
          <w:sz w:val="28"/>
          <w:szCs w:val="28"/>
        </w:rPr>
        <w:t>de la postverdad</w:t>
      </w:r>
      <w:r w:rsidR="00426326" w:rsidRPr="00101A27">
        <w:rPr>
          <w:rFonts w:ascii="Verdana" w:hAnsi="Verdana"/>
          <w:sz w:val="28"/>
          <w:szCs w:val="28"/>
        </w:rPr>
        <w:t>, de canonización de lo propio y satanización de lo ajeno</w:t>
      </w:r>
      <w:r w:rsidRPr="00101A27">
        <w:rPr>
          <w:rFonts w:ascii="Verdana" w:hAnsi="Verdana"/>
          <w:sz w:val="28"/>
          <w:szCs w:val="28"/>
        </w:rPr>
        <w:t>)</w:t>
      </w:r>
      <w:r w:rsidR="00A1031C" w:rsidRPr="00101A27">
        <w:rPr>
          <w:rFonts w:ascii="Verdana" w:hAnsi="Verdana"/>
          <w:sz w:val="28"/>
          <w:szCs w:val="28"/>
        </w:rPr>
        <w:t>;</w:t>
      </w:r>
      <w:r w:rsidRPr="00101A27">
        <w:rPr>
          <w:rFonts w:ascii="Verdana" w:hAnsi="Verdana"/>
          <w:sz w:val="28"/>
          <w:szCs w:val="28"/>
        </w:rPr>
        <w:t xml:space="preserve"> y su empeño, no solo por ayudar desde lejos, sino por “estar presente” en </w:t>
      </w:r>
      <w:proofErr w:type="gramStart"/>
      <w:r w:rsidRPr="00101A27">
        <w:rPr>
          <w:rFonts w:ascii="Verdana" w:hAnsi="Verdana"/>
          <w:sz w:val="28"/>
          <w:szCs w:val="28"/>
        </w:rPr>
        <w:t>el  mundo</w:t>
      </w:r>
      <w:proofErr w:type="gramEnd"/>
      <w:r w:rsidRPr="00101A27">
        <w:rPr>
          <w:rFonts w:ascii="Verdana" w:hAnsi="Verdana"/>
          <w:sz w:val="28"/>
          <w:szCs w:val="28"/>
        </w:rPr>
        <w:t xml:space="preserve"> de los oprimidos</w:t>
      </w:r>
      <w:r w:rsidR="005D0AA7" w:rsidRPr="00101A27">
        <w:rPr>
          <w:rFonts w:ascii="Verdana" w:hAnsi="Verdana"/>
          <w:sz w:val="28"/>
          <w:szCs w:val="28"/>
        </w:rPr>
        <w:t>:</w:t>
      </w:r>
      <w:r w:rsidR="002D0C96" w:rsidRPr="00101A27">
        <w:rPr>
          <w:rFonts w:ascii="Verdana" w:hAnsi="Verdana"/>
          <w:sz w:val="28"/>
          <w:szCs w:val="28"/>
        </w:rPr>
        <w:t xml:space="preserve"> </w:t>
      </w:r>
      <w:r w:rsidR="002D0C96" w:rsidRPr="00101A27">
        <w:rPr>
          <w:rFonts w:ascii="Verdana" w:hAnsi="Verdana"/>
          <w:b/>
          <w:sz w:val="28"/>
          <w:szCs w:val="28"/>
        </w:rPr>
        <w:t xml:space="preserve">no solo el </w:t>
      </w:r>
      <w:r w:rsidR="002D0C96" w:rsidRPr="00101A27">
        <w:rPr>
          <w:rFonts w:ascii="Verdana" w:hAnsi="Verdana"/>
          <w:b/>
          <w:i/>
          <w:sz w:val="28"/>
          <w:szCs w:val="28"/>
        </w:rPr>
        <w:t>trabajo por</w:t>
      </w:r>
      <w:r w:rsidR="002D0C96" w:rsidRPr="00101A27">
        <w:rPr>
          <w:rFonts w:ascii="Verdana" w:hAnsi="Verdana"/>
          <w:b/>
          <w:sz w:val="28"/>
          <w:szCs w:val="28"/>
        </w:rPr>
        <w:t xml:space="preserve"> las víctimas sino el </w:t>
      </w:r>
      <w:r w:rsidR="002D0C96" w:rsidRPr="00101A27">
        <w:rPr>
          <w:rFonts w:ascii="Verdana" w:hAnsi="Verdana"/>
          <w:b/>
          <w:i/>
          <w:sz w:val="28"/>
          <w:szCs w:val="28"/>
        </w:rPr>
        <w:t xml:space="preserve">contacto con </w:t>
      </w:r>
      <w:r w:rsidR="002D0C96" w:rsidRPr="00101A27">
        <w:rPr>
          <w:rFonts w:ascii="Verdana" w:hAnsi="Verdana"/>
          <w:b/>
          <w:sz w:val="28"/>
          <w:szCs w:val="28"/>
        </w:rPr>
        <w:t>ellas</w:t>
      </w:r>
      <w:r w:rsidR="002D0C96" w:rsidRPr="00101A27">
        <w:rPr>
          <w:rFonts w:ascii="Verdana" w:hAnsi="Verdana"/>
          <w:sz w:val="28"/>
          <w:szCs w:val="28"/>
        </w:rPr>
        <w:t xml:space="preserve"> que tanto transfigura ese trabajo; </w:t>
      </w:r>
      <w:r w:rsidR="005D0AA7" w:rsidRPr="00101A27">
        <w:rPr>
          <w:rFonts w:ascii="Verdana" w:hAnsi="Verdana"/>
          <w:sz w:val="28"/>
          <w:szCs w:val="28"/>
        </w:rPr>
        <w:t>lo que en otro lugar llamé “ecumenismo del dolor”</w:t>
      </w:r>
      <w:r w:rsidR="00526E47" w:rsidRPr="00101A27">
        <w:rPr>
          <w:rStyle w:val="Refdenotaalpie"/>
          <w:rFonts w:ascii="Verdana" w:hAnsi="Verdana"/>
          <w:sz w:val="28"/>
          <w:szCs w:val="28"/>
        </w:rPr>
        <w:footnoteReference w:id="4"/>
      </w:r>
      <w:r w:rsidRPr="00101A27">
        <w:rPr>
          <w:rFonts w:ascii="Verdana" w:hAnsi="Verdana"/>
          <w:sz w:val="28"/>
          <w:szCs w:val="28"/>
        </w:rPr>
        <w:t>. Y a la vez, su capacidad de asombro ante</w:t>
      </w:r>
      <w:r w:rsidRPr="00101A27">
        <w:rPr>
          <w:rFonts w:ascii="Verdana" w:hAnsi="Verdana"/>
          <w:b/>
          <w:sz w:val="28"/>
          <w:szCs w:val="28"/>
        </w:rPr>
        <w:t xml:space="preserve"> la belleza como mensaje de gratuidad</w:t>
      </w:r>
      <w:r w:rsidRPr="00101A27">
        <w:rPr>
          <w:rFonts w:ascii="Verdana" w:hAnsi="Verdana"/>
          <w:sz w:val="28"/>
          <w:szCs w:val="28"/>
        </w:rPr>
        <w:t xml:space="preserve"> (de “pureza” en palabras suyas). A lo que hay que añadir su decisión de no entrar en la Iglesia (no bautizarse) aunque declara creer todo lo que confiesa la Iglesia y espera que, si Dios la quiere dentro, ya se encargará de hacerla entrar</w:t>
      </w:r>
      <w:r w:rsidRPr="00101A27">
        <w:rPr>
          <w:rStyle w:val="Refdenotaalpie"/>
          <w:rFonts w:ascii="Verdana" w:hAnsi="Verdana"/>
          <w:sz w:val="28"/>
          <w:szCs w:val="28"/>
        </w:rPr>
        <w:footnoteReference w:id="5"/>
      </w:r>
      <w:r w:rsidRPr="00101A27">
        <w:rPr>
          <w:rFonts w:ascii="Verdana" w:hAnsi="Verdana"/>
          <w:sz w:val="28"/>
          <w:szCs w:val="28"/>
        </w:rPr>
        <w:t xml:space="preserve">. Una decisión que se apoyaba en la falta de autocrítica </w:t>
      </w:r>
      <w:r w:rsidR="00A1031C" w:rsidRPr="00101A27">
        <w:rPr>
          <w:rFonts w:ascii="Verdana" w:hAnsi="Verdana"/>
          <w:sz w:val="28"/>
          <w:szCs w:val="28"/>
        </w:rPr>
        <w:t>d</w:t>
      </w:r>
      <w:r w:rsidRPr="00101A27">
        <w:rPr>
          <w:rFonts w:ascii="Verdana" w:hAnsi="Verdana"/>
          <w:sz w:val="28"/>
          <w:szCs w:val="28"/>
        </w:rPr>
        <w:t xml:space="preserve">e </w:t>
      </w:r>
      <w:r w:rsidRPr="00101A27">
        <w:rPr>
          <w:rFonts w:ascii="Verdana" w:hAnsi="Verdana"/>
          <w:b/>
          <w:sz w:val="28"/>
          <w:szCs w:val="28"/>
        </w:rPr>
        <w:t>la Iglesia, que prefer</w:t>
      </w:r>
      <w:r w:rsidR="00A1031C" w:rsidRPr="00101A27">
        <w:rPr>
          <w:rFonts w:ascii="Verdana" w:hAnsi="Verdana"/>
          <w:b/>
          <w:sz w:val="28"/>
          <w:szCs w:val="28"/>
        </w:rPr>
        <w:t>ía</w:t>
      </w:r>
      <w:r w:rsidRPr="00101A27">
        <w:rPr>
          <w:rFonts w:ascii="Verdana" w:hAnsi="Verdana"/>
          <w:b/>
          <w:sz w:val="28"/>
          <w:szCs w:val="28"/>
        </w:rPr>
        <w:t xml:space="preserve"> llamarse a sí misma santa, y pronunciar el anatema </w:t>
      </w:r>
      <w:r w:rsidR="00621692" w:rsidRPr="00101A27">
        <w:rPr>
          <w:rFonts w:ascii="Verdana" w:hAnsi="Verdana"/>
          <w:b/>
          <w:sz w:val="28"/>
          <w:szCs w:val="28"/>
        </w:rPr>
        <w:t>par</w:t>
      </w:r>
      <w:r w:rsidRPr="00101A27">
        <w:rPr>
          <w:rFonts w:ascii="Verdana" w:hAnsi="Verdana"/>
          <w:b/>
          <w:sz w:val="28"/>
          <w:szCs w:val="28"/>
        </w:rPr>
        <w:t>a muchos de sus críticos</w:t>
      </w:r>
      <w:r w:rsidRPr="00101A27">
        <w:rPr>
          <w:rStyle w:val="Refdenotaalpie"/>
          <w:rFonts w:ascii="Verdana" w:hAnsi="Verdana"/>
          <w:sz w:val="28"/>
          <w:szCs w:val="28"/>
        </w:rPr>
        <w:footnoteReference w:id="6"/>
      </w:r>
      <w:r w:rsidR="00195577" w:rsidRPr="00101A27">
        <w:rPr>
          <w:rFonts w:ascii="Verdana" w:hAnsi="Verdana"/>
          <w:sz w:val="28"/>
          <w:szCs w:val="28"/>
        </w:rPr>
        <w:t>,</w:t>
      </w:r>
      <w:r w:rsidRPr="00101A27">
        <w:rPr>
          <w:rFonts w:ascii="Verdana" w:hAnsi="Verdana"/>
          <w:sz w:val="28"/>
          <w:szCs w:val="28"/>
        </w:rPr>
        <w:t xml:space="preserve"> </w:t>
      </w:r>
      <w:r w:rsidR="00195577" w:rsidRPr="00101A27">
        <w:rPr>
          <w:rFonts w:ascii="Verdana" w:hAnsi="Verdana"/>
          <w:sz w:val="28"/>
          <w:szCs w:val="28"/>
        </w:rPr>
        <w:t>l</w:t>
      </w:r>
      <w:r w:rsidRPr="00101A27">
        <w:rPr>
          <w:rFonts w:ascii="Verdana" w:hAnsi="Verdana"/>
          <w:sz w:val="28"/>
          <w:szCs w:val="28"/>
        </w:rPr>
        <w:t xml:space="preserve">o </w:t>
      </w:r>
      <w:r w:rsidRPr="00101A27">
        <w:rPr>
          <w:rFonts w:ascii="Verdana" w:hAnsi="Verdana"/>
          <w:sz w:val="28"/>
          <w:szCs w:val="28"/>
        </w:rPr>
        <w:lastRenderedPageBreak/>
        <w:t xml:space="preserve">que la volvía incapaz de percibir que estaba más del lado de los ricos que de los </w:t>
      </w:r>
      <w:r w:rsidR="00195577" w:rsidRPr="00101A27">
        <w:rPr>
          <w:rFonts w:ascii="Verdana" w:hAnsi="Verdana"/>
          <w:sz w:val="28"/>
          <w:szCs w:val="28"/>
        </w:rPr>
        <w:t xml:space="preserve">pobres. Recordemos su frase </w:t>
      </w:r>
      <w:r w:rsidRPr="00101A27">
        <w:rPr>
          <w:rFonts w:ascii="Verdana" w:hAnsi="Verdana"/>
          <w:sz w:val="28"/>
          <w:szCs w:val="28"/>
        </w:rPr>
        <w:t>en la carta a G. Bernanos: creo que me bautizaría con solo que en todas iglesias hubiese un letrero que diga</w:t>
      </w:r>
      <w:r w:rsidR="00152EAD" w:rsidRPr="00101A27">
        <w:rPr>
          <w:rFonts w:ascii="Verdana" w:hAnsi="Verdana"/>
          <w:sz w:val="28"/>
          <w:szCs w:val="28"/>
        </w:rPr>
        <w:t>:</w:t>
      </w:r>
      <w:r w:rsidRPr="00101A27">
        <w:rPr>
          <w:rFonts w:ascii="Verdana" w:hAnsi="Verdana"/>
          <w:sz w:val="28"/>
          <w:szCs w:val="28"/>
        </w:rPr>
        <w:t xml:space="preserve"> “prohibida la entrada a quien tenga una fortuna superior a una determinada cantidad”.</w:t>
      </w:r>
      <w:r w:rsidR="00117845" w:rsidRPr="00101A27">
        <w:rPr>
          <w:rFonts w:ascii="Verdana" w:hAnsi="Verdana"/>
          <w:sz w:val="28"/>
          <w:szCs w:val="28"/>
        </w:rPr>
        <w:t xml:space="preserve"> Y añadamos el </w:t>
      </w:r>
      <w:r w:rsidR="00117845" w:rsidRPr="00101A27">
        <w:rPr>
          <w:rFonts w:ascii="Verdana" w:hAnsi="Verdana"/>
          <w:b/>
          <w:sz w:val="28"/>
          <w:szCs w:val="28"/>
        </w:rPr>
        <w:t>sentido del deber</w:t>
      </w:r>
      <w:r w:rsidR="00117845" w:rsidRPr="00101A27">
        <w:rPr>
          <w:rFonts w:ascii="Verdana" w:hAnsi="Verdana"/>
          <w:sz w:val="28"/>
          <w:szCs w:val="28"/>
        </w:rPr>
        <w:t>, en un mundo que solo ti</w:t>
      </w:r>
      <w:r w:rsidR="00A1031C" w:rsidRPr="00101A27">
        <w:rPr>
          <w:rFonts w:ascii="Verdana" w:hAnsi="Verdana"/>
          <w:sz w:val="28"/>
          <w:szCs w:val="28"/>
        </w:rPr>
        <w:t>ene sentido de derechos propios; no puede haber declaración de derechos humanos si no hay una declaración de los deberes humanos.</w:t>
      </w:r>
    </w:p>
    <w:p w14:paraId="60CB8FA5" w14:textId="77777777" w:rsidR="00101A27" w:rsidRDefault="00101A27" w:rsidP="00101A27">
      <w:pPr>
        <w:spacing w:after="0" w:line="240" w:lineRule="auto"/>
        <w:jc w:val="both"/>
        <w:rPr>
          <w:rFonts w:ascii="Verdana" w:hAnsi="Verdana"/>
          <w:sz w:val="28"/>
          <w:szCs w:val="28"/>
        </w:rPr>
      </w:pPr>
    </w:p>
    <w:p w14:paraId="3876B993" w14:textId="47B0B2E3" w:rsidR="00A1031C" w:rsidRPr="00101A27" w:rsidRDefault="00490896" w:rsidP="00101A27">
      <w:pPr>
        <w:spacing w:after="0" w:line="240" w:lineRule="auto"/>
        <w:jc w:val="both"/>
        <w:rPr>
          <w:rFonts w:ascii="Verdana" w:hAnsi="Verdana"/>
          <w:sz w:val="28"/>
          <w:szCs w:val="28"/>
        </w:rPr>
      </w:pPr>
      <w:proofErr w:type="spellStart"/>
      <w:r w:rsidRPr="00101A27">
        <w:rPr>
          <w:rFonts w:ascii="Verdana" w:hAnsi="Verdana"/>
          <w:sz w:val="28"/>
          <w:szCs w:val="28"/>
        </w:rPr>
        <w:t>Etty</w:t>
      </w:r>
      <w:proofErr w:type="spellEnd"/>
      <w:r w:rsidRPr="00101A27">
        <w:rPr>
          <w:rFonts w:ascii="Verdana" w:hAnsi="Verdana"/>
          <w:sz w:val="28"/>
          <w:szCs w:val="28"/>
        </w:rPr>
        <w:t xml:space="preserve"> completa a Simone porque lo que en esta parecía fru</w:t>
      </w:r>
      <w:r w:rsidR="00117845" w:rsidRPr="00101A27">
        <w:rPr>
          <w:rFonts w:ascii="Verdana" w:hAnsi="Verdana"/>
          <w:sz w:val="28"/>
          <w:szCs w:val="28"/>
        </w:rPr>
        <w:t>to del esfuerzo duro, en Etty</w:t>
      </w:r>
      <w:r w:rsidRPr="00101A27">
        <w:rPr>
          <w:rFonts w:ascii="Verdana" w:hAnsi="Verdana"/>
          <w:sz w:val="28"/>
          <w:szCs w:val="28"/>
        </w:rPr>
        <w:t xml:space="preserve"> parece fácil, fruto de la ayuda del Espíritu. </w:t>
      </w:r>
      <w:r w:rsidR="00117845" w:rsidRPr="00101A27">
        <w:rPr>
          <w:rFonts w:ascii="Verdana" w:hAnsi="Verdana"/>
          <w:sz w:val="28"/>
          <w:szCs w:val="28"/>
        </w:rPr>
        <w:t>Pero</w:t>
      </w:r>
      <w:r w:rsidR="00EA3BA4" w:rsidRPr="00101A27">
        <w:rPr>
          <w:rFonts w:ascii="Verdana" w:hAnsi="Verdana"/>
          <w:sz w:val="28"/>
          <w:szCs w:val="28"/>
        </w:rPr>
        <w:t xml:space="preserve"> aquí </w:t>
      </w:r>
      <w:r w:rsidR="00117845" w:rsidRPr="00101A27">
        <w:rPr>
          <w:rFonts w:ascii="Verdana" w:hAnsi="Verdana"/>
          <w:sz w:val="28"/>
          <w:szCs w:val="28"/>
        </w:rPr>
        <w:t xml:space="preserve">habrá que </w:t>
      </w:r>
      <w:r w:rsidR="00EA3BA4" w:rsidRPr="00101A27">
        <w:rPr>
          <w:rFonts w:ascii="Verdana" w:hAnsi="Verdana"/>
          <w:sz w:val="28"/>
          <w:szCs w:val="28"/>
        </w:rPr>
        <w:t>distinguir la espiritualidad de lo que son condicionamientos temperamentales: la timidez afectiva de Simone (acrecentada por su experiencia laboral en la Renault) y la simpatía y el don de gentes de Etty</w:t>
      </w:r>
      <w:r w:rsidR="00EA3BA4" w:rsidRPr="00101A27">
        <w:rPr>
          <w:rStyle w:val="Refdenotaalpie"/>
          <w:rFonts w:ascii="Verdana" w:hAnsi="Verdana"/>
          <w:sz w:val="28"/>
          <w:szCs w:val="28"/>
        </w:rPr>
        <w:footnoteReference w:id="7"/>
      </w:r>
      <w:r w:rsidR="00EA3BA4" w:rsidRPr="00101A27">
        <w:rPr>
          <w:rFonts w:ascii="Verdana" w:hAnsi="Verdana"/>
          <w:sz w:val="28"/>
          <w:szCs w:val="28"/>
        </w:rPr>
        <w:t>.</w:t>
      </w:r>
      <w:r w:rsidR="00EA3BA4" w:rsidRPr="00101A27">
        <w:rPr>
          <w:rFonts w:ascii="Times New Roman" w:hAnsi="Times New Roman" w:cs="Times New Roman"/>
          <w:sz w:val="28"/>
          <w:szCs w:val="28"/>
          <w:lang w:eastAsia="es-ES"/>
        </w:rPr>
        <w:t xml:space="preserve"> </w:t>
      </w:r>
      <w:r w:rsidR="00062B39" w:rsidRPr="00101A27">
        <w:rPr>
          <w:rFonts w:ascii="Verdana" w:hAnsi="Verdana"/>
          <w:sz w:val="28"/>
          <w:szCs w:val="28"/>
        </w:rPr>
        <w:t xml:space="preserve">Simone, desde su desprecio a sí misma, parece que solo pudo percibir la bondad como “ley”. Etty, desde su vida desarreglada, la descubrió como </w:t>
      </w:r>
      <w:r w:rsidR="00062B39" w:rsidRPr="00101A27">
        <w:rPr>
          <w:rFonts w:ascii="Verdana" w:hAnsi="Verdana"/>
          <w:b/>
          <w:sz w:val="28"/>
          <w:szCs w:val="28"/>
        </w:rPr>
        <w:t>buena noticia</w:t>
      </w:r>
      <w:r w:rsidR="00062B39" w:rsidRPr="00101A27">
        <w:rPr>
          <w:rFonts w:ascii="Verdana" w:hAnsi="Verdana"/>
          <w:sz w:val="28"/>
          <w:szCs w:val="28"/>
        </w:rPr>
        <w:t xml:space="preserve">. </w:t>
      </w:r>
      <w:r w:rsidR="00117845" w:rsidRPr="00101A27">
        <w:rPr>
          <w:rFonts w:ascii="Verdana" w:hAnsi="Verdana"/>
          <w:sz w:val="28"/>
          <w:szCs w:val="28"/>
        </w:rPr>
        <w:t>Por ejemplo: e</w:t>
      </w:r>
      <w:r w:rsidR="00062B39" w:rsidRPr="00101A27">
        <w:rPr>
          <w:rFonts w:ascii="Verdana" w:hAnsi="Verdana"/>
          <w:sz w:val="28"/>
          <w:szCs w:val="28"/>
        </w:rPr>
        <w:t>s llamativa en esta muchacha</w:t>
      </w:r>
      <w:r w:rsidRPr="00101A27">
        <w:rPr>
          <w:rFonts w:ascii="Verdana" w:hAnsi="Verdana"/>
          <w:sz w:val="28"/>
          <w:szCs w:val="28"/>
        </w:rPr>
        <w:t xml:space="preserve"> (que no tuvo catequesis ni formación religiosa alguna) la seguridad de que cuando rezo bien, “es Dios mismo quien habla con Dios desde m</w:t>
      </w:r>
      <w:r w:rsidR="00EA3BA4" w:rsidRPr="00101A27">
        <w:rPr>
          <w:rFonts w:ascii="Verdana" w:hAnsi="Verdana"/>
          <w:sz w:val="28"/>
          <w:szCs w:val="28"/>
        </w:rPr>
        <w:t>í</w:t>
      </w:r>
      <w:r w:rsidRPr="00101A27">
        <w:rPr>
          <w:rFonts w:ascii="Verdana" w:hAnsi="Verdana"/>
          <w:sz w:val="28"/>
          <w:szCs w:val="28"/>
        </w:rPr>
        <w:t xml:space="preserve">”. </w:t>
      </w:r>
    </w:p>
    <w:p w14:paraId="086AB168" w14:textId="77777777" w:rsidR="00101A27" w:rsidRDefault="00101A27" w:rsidP="00101A27">
      <w:pPr>
        <w:spacing w:after="0" w:line="240" w:lineRule="auto"/>
        <w:jc w:val="both"/>
        <w:rPr>
          <w:rFonts w:ascii="Verdana" w:hAnsi="Verdana"/>
          <w:sz w:val="28"/>
          <w:szCs w:val="28"/>
        </w:rPr>
      </w:pPr>
    </w:p>
    <w:p w14:paraId="3DB9FDAA" w14:textId="00248913" w:rsidR="00490896" w:rsidRPr="00101A27" w:rsidRDefault="00490896" w:rsidP="00101A27">
      <w:pPr>
        <w:spacing w:after="0" w:line="240" w:lineRule="auto"/>
        <w:jc w:val="both"/>
        <w:rPr>
          <w:rFonts w:ascii="Verdana" w:hAnsi="Verdana"/>
          <w:sz w:val="28"/>
          <w:szCs w:val="28"/>
        </w:rPr>
      </w:pPr>
      <w:r w:rsidRPr="00101A27">
        <w:rPr>
          <w:rFonts w:ascii="Verdana" w:hAnsi="Verdana"/>
          <w:sz w:val="28"/>
          <w:szCs w:val="28"/>
        </w:rPr>
        <w:t>Y debemos quedarnos con los tres principios que guiaban su compromiso: “</w:t>
      </w:r>
      <w:r w:rsidRPr="00101A27">
        <w:rPr>
          <w:rFonts w:ascii="Verdana" w:hAnsi="Verdana"/>
          <w:b/>
          <w:sz w:val="28"/>
          <w:szCs w:val="28"/>
        </w:rPr>
        <w:t>ayudar a Dios</w:t>
      </w:r>
      <w:r w:rsidRPr="00101A27">
        <w:rPr>
          <w:rFonts w:ascii="Verdana" w:hAnsi="Verdana"/>
          <w:sz w:val="28"/>
          <w:szCs w:val="28"/>
        </w:rPr>
        <w:t>” (a que no desaparezca en el fondo de todas las personas, donde sigue presente a pesar de mil pied</w:t>
      </w:r>
      <w:r w:rsidR="00A1031C" w:rsidRPr="00101A27">
        <w:rPr>
          <w:rFonts w:ascii="Verdana" w:hAnsi="Verdana"/>
          <w:sz w:val="28"/>
          <w:szCs w:val="28"/>
        </w:rPr>
        <w:t>ras y hojarascas que lo ahogan);</w:t>
      </w:r>
      <w:r w:rsidRPr="00101A27">
        <w:rPr>
          <w:rFonts w:ascii="Verdana" w:hAnsi="Verdana"/>
          <w:sz w:val="28"/>
          <w:szCs w:val="28"/>
        </w:rPr>
        <w:t xml:space="preserve"> ser además “el </w:t>
      </w:r>
      <w:r w:rsidRPr="00101A27">
        <w:rPr>
          <w:rFonts w:ascii="Verdana" w:hAnsi="Verdana"/>
          <w:b/>
          <w:sz w:val="28"/>
          <w:szCs w:val="28"/>
        </w:rPr>
        <w:t>corazón pensante</w:t>
      </w:r>
      <w:r w:rsidRPr="00101A27">
        <w:rPr>
          <w:rFonts w:ascii="Verdana" w:hAnsi="Verdana"/>
          <w:sz w:val="28"/>
          <w:szCs w:val="28"/>
        </w:rPr>
        <w:t>” de tantas gentes que ni pensar pueden, abrumadas por mil urgencias elementales cotidianas: pero de modo que el que piensa es un corazón. Y finalmente “ser</w:t>
      </w:r>
      <w:r w:rsidRPr="00101A27">
        <w:rPr>
          <w:rFonts w:ascii="Verdana" w:hAnsi="Verdana"/>
          <w:b/>
          <w:sz w:val="28"/>
          <w:szCs w:val="28"/>
        </w:rPr>
        <w:t xml:space="preserve"> bálsamo para tantas heridas</w:t>
      </w:r>
      <w:r w:rsidR="00A1031C" w:rsidRPr="00101A27">
        <w:rPr>
          <w:rFonts w:ascii="Verdana" w:hAnsi="Verdana"/>
          <w:sz w:val="28"/>
          <w:szCs w:val="28"/>
        </w:rPr>
        <w:t>”; lo cual no</w:t>
      </w:r>
      <w:r w:rsidRPr="00101A27">
        <w:rPr>
          <w:rFonts w:ascii="Verdana" w:hAnsi="Verdana"/>
          <w:sz w:val="28"/>
          <w:szCs w:val="28"/>
        </w:rPr>
        <w:t xml:space="preserve"> significa limitarse a las ayudas asistenciales (también puede haber, por así decir, bálsamos estructurales), sino no olvidar en nuestros compromisos, esa actitud del cuidado que hoy v</w:t>
      </w:r>
      <w:r w:rsidR="00A1031C" w:rsidRPr="00101A27">
        <w:rPr>
          <w:rFonts w:ascii="Verdana" w:hAnsi="Verdana"/>
          <w:sz w:val="28"/>
          <w:szCs w:val="28"/>
        </w:rPr>
        <w:t>olvemos a descubrir</w:t>
      </w:r>
      <w:r w:rsidR="00101A27">
        <w:rPr>
          <w:rFonts w:ascii="Verdana" w:hAnsi="Verdana"/>
          <w:sz w:val="28"/>
          <w:szCs w:val="28"/>
        </w:rPr>
        <w:t>.</w:t>
      </w:r>
    </w:p>
    <w:p w14:paraId="0A5273F1" w14:textId="77777777" w:rsidR="00101A27" w:rsidRDefault="00101A27" w:rsidP="00101A27">
      <w:pPr>
        <w:spacing w:after="0"/>
        <w:jc w:val="both"/>
        <w:rPr>
          <w:rFonts w:ascii="Verdana" w:hAnsi="Verdana"/>
          <w:sz w:val="28"/>
          <w:szCs w:val="28"/>
        </w:rPr>
      </w:pPr>
    </w:p>
    <w:p w14:paraId="2345449E" w14:textId="14AB4A6A" w:rsidR="009D183F" w:rsidRPr="00101A27" w:rsidRDefault="00EA3BA4" w:rsidP="00101A27">
      <w:pPr>
        <w:spacing w:after="0"/>
        <w:jc w:val="both"/>
        <w:rPr>
          <w:rFonts w:ascii="Verdana" w:hAnsi="Verdana"/>
          <w:sz w:val="28"/>
          <w:szCs w:val="28"/>
        </w:rPr>
      </w:pPr>
      <w:r w:rsidRPr="00101A27">
        <w:rPr>
          <w:rFonts w:ascii="Verdana" w:hAnsi="Verdana"/>
          <w:sz w:val="28"/>
          <w:szCs w:val="28"/>
        </w:rPr>
        <w:lastRenderedPageBreak/>
        <w:t>Dos</w:t>
      </w:r>
      <w:r w:rsidR="00490896" w:rsidRPr="00101A27">
        <w:rPr>
          <w:rFonts w:ascii="Verdana" w:hAnsi="Verdana"/>
          <w:sz w:val="28"/>
          <w:szCs w:val="28"/>
        </w:rPr>
        <w:t xml:space="preserve"> último</w:t>
      </w:r>
      <w:r w:rsidRPr="00101A27">
        <w:rPr>
          <w:rFonts w:ascii="Verdana" w:hAnsi="Verdana"/>
          <w:sz w:val="28"/>
          <w:szCs w:val="28"/>
        </w:rPr>
        <w:t>s</w:t>
      </w:r>
      <w:r w:rsidR="00490896" w:rsidRPr="00101A27">
        <w:rPr>
          <w:rFonts w:ascii="Verdana" w:hAnsi="Verdana"/>
          <w:sz w:val="28"/>
          <w:szCs w:val="28"/>
        </w:rPr>
        <w:t xml:space="preserve"> detalle</w:t>
      </w:r>
      <w:r w:rsidRPr="00101A27">
        <w:rPr>
          <w:rFonts w:ascii="Verdana" w:hAnsi="Verdana"/>
          <w:sz w:val="28"/>
          <w:szCs w:val="28"/>
        </w:rPr>
        <w:t>s: si nuestros</w:t>
      </w:r>
      <w:r w:rsidR="00490896" w:rsidRPr="00101A27">
        <w:rPr>
          <w:rFonts w:ascii="Verdana" w:hAnsi="Verdana"/>
          <w:sz w:val="28"/>
          <w:szCs w:val="28"/>
        </w:rPr>
        <w:t xml:space="preserve"> </w:t>
      </w:r>
      <w:r w:rsidRPr="00101A27">
        <w:rPr>
          <w:rFonts w:ascii="Verdana" w:hAnsi="Verdana"/>
          <w:sz w:val="28"/>
          <w:szCs w:val="28"/>
        </w:rPr>
        <w:t>testigo</w:t>
      </w:r>
      <w:r w:rsidR="00490896" w:rsidRPr="00101A27">
        <w:rPr>
          <w:rFonts w:ascii="Verdana" w:hAnsi="Verdana"/>
          <w:sz w:val="28"/>
          <w:szCs w:val="28"/>
        </w:rPr>
        <w:t>s varones fueron personas instituciona</w:t>
      </w:r>
      <w:r w:rsidR="00152EAD" w:rsidRPr="00101A27">
        <w:rPr>
          <w:rFonts w:ascii="Verdana" w:hAnsi="Verdana"/>
          <w:sz w:val="28"/>
          <w:szCs w:val="28"/>
        </w:rPr>
        <w:t>lmente creyentes</w:t>
      </w:r>
      <w:r w:rsidR="00490896" w:rsidRPr="00101A27">
        <w:rPr>
          <w:rFonts w:ascii="Verdana" w:hAnsi="Verdana"/>
          <w:sz w:val="28"/>
          <w:szCs w:val="28"/>
        </w:rPr>
        <w:t xml:space="preserve">, nuestras dos mujeres son </w:t>
      </w:r>
      <w:r w:rsidR="009D183F" w:rsidRPr="00101A27">
        <w:rPr>
          <w:rFonts w:ascii="Verdana" w:hAnsi="Verdana"/>
          <w:sz w:val="28"/>
          <w:szCs w:val="28"/>
        </w:rPr>
        <w:t xml:space="preserve">las dos </w:t>
      </w:r>
      <w:r w:rsidR="00490896" w:rsidRPr="00101A27">
        <w:rPr>
          <w:rFonts w:ascii="Verdana" w:hAnsi="Verdana"/>
          <w:sz w:val="28"/>
          <w:szCs w:val="28"/>
        </w:rPr>
        <w:t>convertidas, desde familias no creyentes. Lo cual no sé si resulta emblemático en una hora en que se dice que la Iglesia está perdiendo a las mujeres</w:t>
      </w:r>
      <w:r w:rsidR="00490896" w:rsidRPr="00101A27">
        <w:rPr>
          <w:rStyle w:val="Refdenotaalpie"/>
          <w:rFonts w:ascii="Verdana" w:hAnsi="Verdana"/>
          <w:sz w:val="28"/>
          <w:szCs w:val="28"/>
        </w:rPr>
        <w:footnoteReference w:id="8"/>
      </w:r>
      <w:r w:rsidR="00490896" w:rsidRPr="00101A27">
        <w:rPr>
          <w:rFonts w:ascii="Verdana" w:hAnsi="Verdana"/>
          <w:sz w:val="28"/>
          <w:szCs w:val="28"/>
        </w:rPr>
        <w:t>.</w:t>
      </w:r>
      <w:r w:rsidRPr="00101A27">
        <w:rPr>
          <w:rFonts w:ascii="Verdana" w:hAnsi="Verdana"/>
          <w:sz w:val="28"/>
          <w:szCs w:val="28"/>
        </w:rPr>
        <w:t xml:space="preserve"> </w:t>
      </w:r>
    </w:p>
    <w:p w14:paraId="037AA6D8" w14:textId="77777777" w:rsidR="00101A27" w:rsidRDefault="00101A27" w:rsidP="00101A27">
      <w:pPr>
        <w:spacing w:after="0"/>
        <w:jc w:val="both"/>
        <w:rPr>
          <w:rFonts w:ascii="Verdana" w:hAnsi="Verdana"/>
          <w:sz w:val="28"/>
          <w:szCs w:val="28"/>
        </w:rPr>
      </w:pPr>
    </w:p>
    <w:p w14:paraId="33661D6B" w14:textId="1836A593" w:rsidR="00EA3BA4" w:rsidRPr="00101A27" w:rsidRDefault="009D183F" w:rsidP="00101A27">
      <w:pPr>
        <w:spacing w:after="0"/>
        <w:jc w:val="both"/>
        <w:rPr>
          <w:rFonts w:ascii="Verdana" w:hAnsi="Verdana"/>
          <w:sz w:val="28"/>
          <w:szCs w:val="28"/>
        </w:rPr>
      </w:pPr>
      <w:proofErr w:type="gramStart"/>
      <w:r w:rsidRPr="00101A27">
        <w:rPr>
          <w:rFonts w:ascii="Verdana" w:hAnsi="Verdana"/>
          <w:sz w:val="28"/>
          <w:szCs w:val="28"/>
        </w:rPr>
        <w:t>Y</w:t>
      </w:r>
      <w:proofErr w:type="gramEnd"/>
      <w:r w:rsidRPr="00101A27">
        <w:rPr>
          <w:rFonts w:ascii="Verdana" w:hAnsi="Verdana"/>
          <w:sz w:val="28"/>
          <w:szCs w:val="28"/>
        </w:rPr>
        <w:t xml:space="preserve"> además:</w:t>
      </w:r>
      <w:r w:rsidR="00EA3BA4" w:rsidRPr="00101A27">
        <w:rPr>
          <w:rFonts w:ascii="Verdana" w:hAnsi="Verdana"/>
          <w:sz w:val="28"/>
          <w:szCs w:val="28"/>
        </w:rPr>
        <w:t xml:space="preserve"> tres de est</w:t>
      </w:r>
      <w:r w:rsidR="00117845" w:rsidRPr="00101A27">
        <w:rPr>
          <w:rFonts w:ascii="Verdana" w:hAnsi="Verdana"/>
          <w:sz w:val="28"/>
          <w:szCs w:val="28"/>
        </w:rPr>
        <w:t>o</w:t>
      </w:r>
      <w:r w:rsidR="00EA3BA4" w:rsidRPr="00101A27">
        <w:rPr>
          <w:rFonts w:ascii="Verdana" w:hAnsi="Verdana"/>
          <w:sz w:val="28"/>
          <w:szCs w:val="28"/>
        </w:rPr>
        <w:t xml:space="preserve">s cuatro </w:t>
      </w:r>
      <w:r w:rsidR="00117845" w:rsidRPr="00101A27">
        <w:rPr>
          <w:rFonts w:ascii="Verdana" w:hAnsi="Verdana"/>
          <w:sz w:val="28"/>
          <w:szCs w:val="28"/>
        </w:rPr>
        <w:t>testigo</w:t>
      </w:r>
      <w:r w:rsidR="00EA3BA4" w:rsidRPr="00101A27">
        <w:rPr>
          <w:rFonts w:ascii="Verdana" w:hAnsi="Verdana"/>
          <w:sz w:val="28"/>
          <w:szCs w:val="28"/>
        </w:rPr>
        <w:t>s murieron mártires</w:t>
      </w:r>
      <w:r w:rsidR="00621692" w:rsidRPr="00101A27">
        <w:rPr>
          <w:rFonts w:ascii="Verdana" w:hAnsi="Verdana"/>
          <w:sz w:val="28"/>
          <w:szCs w:val="28"/>
        </w:rPr>
        <w:t>: el multicultural Bonhoeffer mártir del racismo.  Romero “asesinado a sueldo, a dólar, a divisa,</w:t>
      </w:r>
      <w:r w:rsidRPr="00101A27">
        <w:rPr>
          <w:rFonts w:ascii="Verdana" w:hAnsi="Verdana"/>
          <w:sz w:val="28"/>
          <w:szCs w:val="28"/>
        </w:rPr>
        <w:t xml:space="preserve"> como Jesús</w:t>
      </w:r>
      <w:r w:rsidR="00621692" w:rsidRPr="00101A27">
        <w:rPr>
          <w:rFonts w:ascii="Verdana" w:hAnsi="Verdana"/>
          <w:sz w:val="28"/>
          <w:szCs w:val="28"/>
        </w:rPr>
        <w:t xml:space="preserve"> por orden del Imperio” (P. Casaldáliga). Etty en Auschwitz. Y</w:t>
      </w:r>
      <w:r w:rsidR="00EA3BA4" w:rsidRPr="00101A27">
        <w:rPr>
          <w:rFonts w:ascii="Verdana" w:hAnsi="Verdana"/>
          <w:sz w:val="28"/>
          <w:szCs w:val="28"/>
        </w:rPr>
        <w:t xml:space="preserve"> Simone muere enferma a los 34 años</w:t>
      </w:r>
      <w:r w:rsidR="009D2D58" w:rsidRPr="00101A27">
        <w:rPr>
          <w:rFonts w:ascii="Verdana" w:hAnsi="Verdana"/>
          <w:sz w:val="28"/>
          <w:szCs w:val="28"/>
        </w:rPr>
        <w:t xml:space="preserve"> por la austeridad solidaria que se había impuesto</w:t>
      </w:r>
      <w:r w:rsidR="00EA3BA4" w:rsidRPr="00101A27">
        <w:rPr>
          <w:rFonts w:ascii="Verdana" w:hAnsi="Verdana"/>
          <w:sz w:val="28"/>
          <w:szCs w:val="28"/>
        </w:rPr>
        <w:t xml:space="preserve">. Para que no creamos que la espiritualidad </w:t>
      </w:r>
      <w:r w:rsidR="00621692" w:rsidRPr="00101A27">
        <w:rPr>
          <w:rFonts w:ascii="Verdana" w:hAnsi="Verdana"/>
          <w:sz w:val="28"/>
          <w:szCs w:val="28"/>
        </w:rPr>
        <w:t>de hoy será una autopista en vez</w:t>
      </w:r>
      <w:r w:rsidR="00EA3BA4" w:rsidRPr="00101A27">
        <w:rPr>
          <w:rFonts w:ascii="Verdana" w:hAnsi="Verdana"/>
          <w:sz w:val="28"/>
          <w:szCs w:val="28"/>
        </w:rPr>
        <w:t xml:space="preserve"> de aquella senda estrecha de que avisaba Jesús. </w:t>
      </w:r>
    </w:p>
    <w:p w14:paraId="4BEA4C63" w14:textId="77777777" w:rsidR="00101A27" w:rsidRDefault="00101A27" w:rsidP="00101A27">
      <w:pPr>
        <w:spacing w:after="0"/>
        <w:jc w:val="both"/>
        <w:rPr>
          <w:rFonts w:ascii="Verdana" w:hAnsi="Verdana"/>
          <w:sz w:val="28"/>
          <w:szCs w:val="28"/>
        </w:rPr>
      </w:pPr>
    </w:p>
    <w:p w14:paraId="6F83584D" w14:textId="07F298BB" w:rsidR="001F6F93" w:rsidRDefault="00700EE5" w:rsidP="00101A27">
      <w:pPr>
        <w:spacing w:after="0"/>
        <w:jc w:val="both"/>
        <w:rPr>
          <w:rFonts w:ascii="Verdana" w:hAnsi="Verdana"/>
          <w:sz w:val="28"/>
          <w:szCs w:val="28"/>
        </w:rPr>
      </w:pPr>
      <w:r w:rsidRPr="00101A27">
        <w:rPr>
          <w:rFonts w:ascii="Verdana" w:hAnsi="Verdana"/>
          <w:sz w:val="28"/>
          <w:szCs w:val="28"/>
        </w:rPr>
        <w:t xml:space="preserve">En resumen: </w:t>
      </w:r>
      <w:r w:rsidR="00DE6727" w:rsidRPr="00101A27">
        <w:rPr>
          <w:rFonts w:ascii="Verdana" w:hAnsi="Verdana"/>
          <w:sz w:val="28"/>
          <w:szCs w:val="28"/>
        </w:rPr>
        <w:t>mundo adulto, lucha por la justicia, eclesialidad, verdadera experiencia de Dios, autocrítica, contacto con el dolor, belleza, deber, facilidad, ayudar a Dios, ser corazón pen</w:t>
      </w:r>
      <w:r w:rsidR="00E90F49" w:rsidRPr="00101A27">
        <w:rPr>
          <w:rFonts w:ascii="Verdana" w:hAnsi="Verdana"/>
          <w:sz w:val="28"/>
          <w:szCs w:val="28"/>
        </w:rPr>
        <w:t>s</w:t>
      </w:r>
      <w:r w:rsidR="00DE6727" w:rsidRPr="00101A27">
        <w:rPr>
          <w:rFonts w:ascii="Verdana" w:hAnsi="Verdana"/>
          <w:sz w:val="28"/>
          <w:szCs w:val="28"/>
        </w:rPr>
        <w:t xml:space="preserve">ante y ser bálsamo. Aquí está el título de doce largos capítulos que tendrán una configuración distinta en cada persona según su edad, su historia y sus condicionamientos concretos. </w:t>
      </w:r>
      <w:proofErr w:type="gramStart"/>
      <w:r w:rsidR="00DE6727" w:rsidRPr="00101A27">
        <w:rPr>
          <w:rFonts w:ascii="Verdana" w:hAnsi="Verdana"/>
          <w:sz w:val="28"/>
          <w:szCs w:val="28"/>
        </w:rPr>
        <w:t>Resumiendo</w:t>
      </w:r>
      <w:proofErr w:type="gramEnd"/>
      <w:r w:rsidR="00DE6727" w:rsidRPr="00101A27">
        <w:rPr>
          <w:rFonts w:ascii="Verdana" w:hAnsi="Verdana"/>
          <w:sz w:val="28"/>
          <w:szCs w:val="28"/>
        </w:rPr>
        <w:t xml:space="preserve"> aún más: </w:t>
      </w:r>
      <w:r w:rsidRPr="00101A27">
        <w:rPr>
          <w:rFonts w:ascii="Verdana" w:hAnsi="Verdana"/>
          <w:sz w:val="28"/>
          <w:szCs w:val="28"/>
        </w:rPr>
        <w:t>la</w:t>
      </w:r>
      <w:r w:rsidR="00490896" w:rsidRPr="00101A27">
        <w:rPr>
          <w:rFonts w:ascii="Verdana" w:hAnsi="Verdana"/>
          <w:sz w:val="28"/>
          <w:szCs w:val="28"/>
        </w:rPr>
        <w:t xml:space="preserve">icidad </w:t>
      </w:r>
      <w:r w:rsidRPr="00101A27">
        <w:rPr>
          <w:rFonts w:ascii="Verdana" w:hAnsi="Verdana"/>
          <w:sz w:val="28"/>
          <w:szCs w:val="28"/>
        </w:rPr>
        <w:t xml:space="preserve">(ausencia del Dios presente) </w:t>
      </w:r>
      <w:r w:rsidR="00490896" w:rsidRPr="00101A27">
        <w:rPr>
          <w:rFonts w:ascii="Verdana" w:hAnsi="Verdana"/>
          <w:sz w:val="28"/>
          <w:szCs w:val="28"/>
        </w:rPr>
        <w:t xml:space="preserve">pero con </w:t>
      </w:r>
      <w:r w:rsidR="00974446" w:rsidRPr="00101A27">
        <w:rPr>
          <w:rFonts w:ascii="Verdana" w:hAnsi="Verdana"/>
          <w:sz w:val="28"/>
          <w:szCs w:val="28"/>
        </w:rPr>
        <w:t xml:space="preserve">lucha por la </w:t>
      </w:r>
      <w:r w:rsidR="00490896" w:rsidRPr="00101A27">
        <w:rPr>
          <w:rFonts w:ascii="Verdana" w:hAnsi="Verdana"/>
          <w:sz w:val="28"/>
          <w:szCs w:val="28"/>
        </w:rPr>
        <w:t>justicia social</w:t>
      </w:r>
      <w:r w:rsidR="00974446" w:rsidRPr="00101A27">
        <w:rPr>
          <w:rFonts w:ascii="Verdana" w:hAnsi="Verdana"/>
          <w:sz w:val="28"/>
          <w:szCs w:val="28"/>
        </w:rPr>
        <w:t xml:space="preserve"> y la igualdad</w:t>
      </w:r>
      <w:r w:rsidR="009D2D58" w:rsidRPr="00101A27">
        <w:rPr>
          <w:rFonts w:ascii="Verdana" w:hAnsi="Verdana"/>
          <w:sz w:val="28"/>
          <w:szCs w:val="28"/>
        </w:rPr>
        <w:t xml:space="preserve">. Radicalidad </w:t>
      </w:r>
      <w:proofErr w:type="gramStart"/>
      <w:r w:rsidR="006C28BB" w:rsidRPr="00101A27">
        <w:rPr>
          <w:rFonts w:ascii="Verdana" w:hAnsi="Verdana"/>
          <w:sz w:val="28"/>
          <w:szCs w:val="28"/>
        </w:rPr>
        <w:t>horizontal</w:t>
      </w:r>
      <w:proofErr w:type="gramEnd"/>
      <w:r w:rsidR="006C28BB" w:rsidRPr="00101A27">
        <w:rPr>
          <w:rFonts w:ascii="Verdana" w:hAnsi="Verdana"/>
          <w:sz w:val="28"/>
          <w:szCs w:val="28"/>
        </w:rPr>
        <w:t xml:space="preserve"> </w:t>
      </w:r>
      <w:r w:rsidR="009D2D58" w:rsidRPr="00101A27">
        <w:rPr>
          <w:rFonts w:ascii="Verdana" w:hAnsi="Verdana"/>
          <w:sz w:val="28"/>
          <w:szCs w:val="28"/>
        </w:rPr>
        <w:t>pero con</w:t>
      </w:r>
      <w:r w:rsidR="006C28BB" w:rsidRPr="00101A27">
        <w:rPr>
          <w:rFonts w:ascii="Verdana" w:hAnsi="Verdana"/>
          <w:sz w:val="28"/>
          <w:szCs w:val="28"/>
        </w:rPr>
        <w:t xml:space="preserve"> una </w:t>
      </w:r>
      <w:r w:rsidR="009D2D58" w:rsidRPr="00101A27">
        <w:rPr>
          <w:rFonts w:ascii="Verdana" w:hAnsi="Verdana"/>
          <w:sz w:val="28"/>
          <w:szCs w:val="28"/>
        </w:rPr>
        <w:t>facilidad</w:t>
      </w:r>
      <w:r w:rsidR="006C28BB" w:rsidRPr="00101A27">
        <w:rPr>
          <w:rFonts w:ascii="Verdana" w:hAnsi="Verdana"/>
          <w:sz w:val="28"/>
          <w:szCs w:val="28"/>
        </w:rPr>
        <w:t xml:space="preserve"> vertical;</w:t>
      </w:r>
      <w:r w:rsidR="009D2D58" w:rsidRPr="00101A27">
        <w:rPr>
          <w:rFonts w:ascii="Verdana" w:hAnsi="Verdana"/>
          <w:sz w:val="28"/>
          <w:szCs w:val="28"/>
        </w:rPr>
        <w:t xml:space="preserve"> y una eclesialidad dialéctica. Creo </w:t>
      </w:r>
      <w:r w:rsidR="006C28BB" w:rsidRPr="00101A27">
        <w:rPr>
          <w:rFonts w:ascii="Verdana" w:hAnsi="Verdana"/>
          <w:sz w:val="28"/>
          <w:szCs w:val="28"/>
        </w:rPr>
        <w:t xml:space="preserve">sinceramente </w:t>
      </w:r>
      <w:r w:rsidR="009D2D58" w:rsidRPr="00101A27">
        <w:rPr>
          <w:rFonts w:ascii="Verdana" w:hAnsi="Verdana"/>
          <w:sz w:val="28"/>
          <w:szCs w:val="28"/>
        </w:rPr>
        <w:t>que</w:t>
      </w:r>
      <w:r w:rsidR="00490896" w:rsidRPr="00101A27">
        <w:rPr>
          <w:rFonts w:ascii="Verdana" w:hAnsi="Verdana"/>
          <w:sz w:val="28"/>
          <w:szCs w:val="28"/>
        </w:rPr>
        <w:t xml:space="preserve"> </w:t>
      </w:r>
      <w:r w:rsidR="009D2D58" w:rsidRPr="00101A27">
        <w:rPr>
          <w:rFonts w:ascii="Verdana" w:hAnsi="Verdana"/>
          <w:sz w:val="28"/>
          <w:szCs w:val="28"/>
        </w:rPr>
        <w:t>s</w:t>
      </w:r>
      <w:r w:rsidR="00490896" w:rsidRPr="00101A27">
        <w:rPr>
          <w:rFonts w:ascii="Verdana" w:hAnsi="Verdana"/>
          <w:sz w:val="28"/>
          <w:szCs w:val="28"/>
        </w:rPr>
        <w:t>olo el Espíritu de Dios puede hacer eso en cada uno de nosotros.</w:t>
      </w:r>
    </w:p>
    <w:p w14:paraId="00D9FDDA" w14:textId="45EC4559" w:rsidR="00101A27" w:rsidRDefault="00101A27" w:rsidP="00101A27">
      <w:pPr>
        <w:spacing w:after="0"/>
        <w:jc w:val="both"/>
        <w:rPr>
          <w:rFonts w:ascii="Verdana" w:hAnsi="Verdana"/>
          <w:sz w:val="28"/>
          <w:szCs w:val="28"/>
        </w:rPr>
      </w:pPr>
    </w:p>
    <w:p w14:paraId="32955877" w14:textId="7D90ED4B" w:rsidR="00101A27" w:rsidRPr="00101A27" w:rsidRDefault="00101A27" w:rsidP="00101A27">
      <w:pPr>
        <w:spacing w:after="0"/>
        <w:jc w:val="both"/>
        <w:rPr>
          <w:rFonts w:ascii="Verdana" w:hAnsi="Verdana"/>
          <w:sz w:val="28"/>
          <w:szCs w:val="28"/>
        </w:rPr>
      </w:pPr>
      <w:r>
        <w:rPr>
          <w:rFonts w:ascii="Verdana" w:hAnsi="Verdana"/>
          <w:sz w:val="18"/>
          <w:szCs w:val="18"/>
        </w:rPr>
        <w:t xml:space="preserve"> </w:t>
      </w:r>
    </w:p>
    <w:sectPr w:rsidR="00101A27" w:rsidRPr="00101A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B5C8D" w14:textId="77777777" w:rsidR="003A78E4" w:rsidRDefault="003A78E4" w:rsidP="00490896">
      <w:pPr>
        <w:spacing w:after="0" w:line="240" w:lineRule="auto"/>
      </w:pPr>
      <w:r>
        <w:separator/>
      </w:r>
    </w:p>
  </w:endnote>
  <w:endnote w:type="continuationSeparator" w:id="0">
    <w:p w14:paraId="113956E8" w14:textId="77777777" w:rsidR="003A78E4" w:rsidRDefault="003A78E4" w:rsidP="0049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3E19F" w14:textId="77777777" w:rsidR="003A78E4" w:rsidRDefault="003A78E4" w:rsidP="00490896">
      <w:pPr>
        <w:spacing w:after="0" w:line="240" w:lineRule="auto"/>
      </w:pPr>
      <w:r>
        <w:separator/>
      </w:r>
    </w:p>
  </w:footnote>
  <w:footnote w:type="continuationSeparator" w:id="0">
    <w:p w14:paraId="73079311" w14:textId="77777777" w:rsidR="003A78E4" w:rsidRDefault="003A78E4" w:rsidP="00490896">
      <w:pPr>
        <w:spacing w:after="0" w:line="240" w:lineRule="auto"/>
      </w:pPr>
      <w:r>
        <w:continuationSeparator/>
      </w:r>
    </w:p>
  </w:footnote>
  <w:footnote w:id="1">
    <w:p w14:paraId="564213B1" w14:textId="77777777" w:rsidR="00974446" w:rsidRPr="00974446" w:rsidRDefault="00974446">
      <w:pPr>
        <w:pStyle w:val="Textonotapie"/>
        <w:rPr>
          <w:rFonts w:ascii="Verdana" w:hAnsi="Verdana"/>
          <w:sz w:val="18"/>
          <w:szCs w:val="18"/>
        </w:rPr>
      </w:pPr>
      <w:r>
        <w:rPr>
          <w:rStyle w:val="Refdenotaalpie"/>
        </w:rPr>
        <w:footnoteRef/>
      </w:r>
      <w:r>
        <w:t xml:space="preserve"> </w:t>
      </w:r>
      <w:r>
        <w:rPr>
          <w:rFonts w:ascii="Verdana" w:hAnsi="Verdana"/>
          <w:sz w:val="18"/>
          <w:szCs w:val="18"/>
        </w:rPr>
        <w:t>Cartas del 16 y 18 de julio de 1944.</w:t>
      </w:r>
    </w:p>
  </w:footnote>
  <w:footnote w:id="2">
    <w:p w14:paraId="3FFA4DF5" w14:textId="77777777" w:rsidR="00DC2058" w:rsidRPr="00DC2058" w:rsidRDefault="00DC2058">
      <w:pPr>
        <w:pStyle w:val="Textonotapie"/>
        <w:rPr>
          <w:rFonts w:ascii="Verdana" w:hAnsi="Verdana"/>
          <w:sz w:val="18"/>
          <w:szCs w:val="18"/>
        </w:rPr>
      </w:pPr>
      <w:r>
        <w:rPr>
          <w:rStyle w:val="Refdenotaalpie"/>
        </w:rPr>
        <w:footnoteRef/>
      </w:r>
      <w:r>
        <w:t xml:space="preserve"> </w:t>
      </w:r>
      <w:r>
        <w:rPr>
          <w:rFonts w:ascii="Verdana" w:hAnsi="Verdana"/>
          <w:i/>
          <w:sz w:val="18"/>
          <w:szCs w:val="18"/>
        </w:rPr>
        <w:t xml:space="preserve">Cuando la fe se hace poesía. </w:t>
      </w:r>
      <w:r>
        <w:rPr>
          <w:rFonts w:ascii="Verdana" w:hAnsi="Verdana"/>
          <w:sz w:val="18"/>
          <w:szCs w:val="18"/>
        </w:rPr>
        <w:t>Buenos Aires 2021, p. 102.</w:t>
      </w:r>
    </w:p>
  </w:footnote>
  <w:footnote w:id="3">
    <w:p w14:paraId="008D95FC" w14:textId="77777777" w:rsidR="00974446" w:rsidRPr="00974446" w:rsidRDefault="00974446">
      <w:pPr>
        <w:pStyle w:val="Textonotapie"/>
        <w:rPr>
          <w:rFonts w:ascii="Verdana" w:hAnsi="Verdana"/>
          <w:sz w:val="18"/>
          <w:szCs w:val="18"/>
        </w:rPr>
      </w:pPr>
      <w:r>
        <w:rPr>
          <w:rStyle w:val="Refdenotaalpie"/>
        </w:rPr>
        <w:footnoteRef/>
      </w:r>
      <w:r>
        <w:t xml:space="preserve"> </w:t>
      </w:r>
      <w:r w:rsidR="00156DF9">
        <w:rPr>
          <w:rFonts w:ascii="Verdana" w:hAnsi="Verdana"/>
          <w:i/>
          <w:sz w:val="18"/>
          <w:szCs w:val="18"/>
        </w:rPr>
        <w:t>El conocimiento sobre</w:t>
      </w:r>
      <w:r>
        <w:rPr>
          <w:rFonts w:ascii="Verdana" w:hAnsi="Verdana"/>
          <w:i/>
          <w:sz w:val="18"/>
          <w:szCs w:val="18"/>
        </w:rPr>
        <w:t xml:space="preserve">natural, </w:t>
      </w:r>
      <w:r>
        <w:rPr>
          <w:rFonts w:ascii="Verdana" w:hAnsi="Verdana"/>
          <w:sz w:val="18"/>
          <w:szCs w:val="18"/>
        </w:rPr>
        <w:t>n. 84.</w:t>
      </w:r>
    </w:p>
  </w:footnote>
  <w:footnote w:id="4">
    <w:p w14:paraId="52BFA030" w14:textId="77777777" w:rsidR="00526E47" w:rsidRPr="00526E47" w:rsidRDefault="00526E47" w:rsidP="00BD4889">
      <w:pPr>
        <w:pStyle w:val="Textonotapie"/>
        <w:jc w:val="both"/>
        <w:rPr>
          <w:rFonts w:ascii="Verdana" w:hAnsi="Verdana"/>
          <w:sz w:val="18"/>
          <w:szCs w:val="18"/>
        </w:rPr>
      </w:pPr>
      <w:r>
        <w:rPr>
          <w:rStyle w:val="Refdenotaalpie"/>
        </w:rPr>
        <w:footnoteRef/>
      </w:r>
      <w:r>
        <w:t xml:space="preserve"> </w:t>
      </w:r>
      <w:r>
        <w:rPr>
          <w:rFonts w:ascii="Verdana" w:hAnsi="Verdana"/>
          <w:sz w:val="18"/>
          <w:szCs w:val="18"/>
        </w:rPr>
        <w:t xml:space="preserve">Podemos aplicar aquí su frase de </w:t>
      </w:r>
      <w:r>
        <w:rPr>
          <w:rFonts w:ascii="Verdana" w:hAnsi="Verdana"/>
          <w:i/>
          <w:sz w:val="18"/>
          <w:szCs w:val="18"/>
        </w:rPr>
        <w:t xml:space="preserve">El amor de Dios y la desdicha: </w:t>
      </w:r>
      <w:r>
        <w:rPr>
          <w:rFonts w:ascii="Verdana" w:hAnsi="Verdana"/>
          <w:sz w:val="18"/>
          <w:szCs w:val="18"/>
        </w:rPr>
        <w:t>“el conocimiento de la desdicha es la cl</w:t>
      </w:r>
      <w:r w:rsidR="00BD4889">
        <w:rPr>
          <w:rFonts w:ascii="Verdana" w:hAnsi="Verdana"/>
          <w:sz w:val="18"/>
          <w:szCs w:val="18"/>
        </w:rPr>
        <w:t>a</w:t>
      </w:r>
      <w:r>
        <w:rPr>
          <w:rFonts w:ascii="Verdana" w:hAnsi="Verdana"/>
          <w:sz w:val="18"/>
          <w:szCs w:val="18"/>
        </w:rPr>
        <w:t>ve del cristianismo”</w:t>
      </w:r>
      <w:r w:rsidR="00BD4889">
        <w:rPr>
          <w:rFonts w:ascii="Verdana" w:hAnsi="Verdana"/>
          <w:sz w:val="18"/>
          <w:szCs w:val="18"/>
        </w:rPr>
        <w:t>. Dice “la clave” (no la esencia o el contenido). Y la desdicha (</w:t>
      </w:r>
      <w:proofErr w:type="spellStart"/>
      <w:r w:rsidR="00BD4889" w:rsidRPr="009D5502">
        <w:rPr>
          <w:rFonts w:ascii="Verdana" w:hAnsi="Verdana"/>
          <w:sz w:val="18"/>
          <w:szCs w:val="18"/>
        </w:rPr>
        <w:t>malheur</w:t>
      </w:r>
      <w:proofErr w:type="spellEnd"/>
      <w:r w:rsidR="00BD4889">
        <w:rPr>
          <w:rFonts w:ascii="Verdana" w:hAnsi="Verdana"/>
          <w:sz w:val="18"/>
          <w:szCs w:val="18"/>
        </w:rPr>
        <w:t>) es algo más que el sufrimiento: podría ser algo así como el sufrimiento injusto y sin sentido.</w:t>
      </w:r>
    </w:p>
  </w:footnote>
  <w:footnote w:id="5">
    <w:p w14:paraId="1C7141C2" w14:textId="77777777" w:rsidR="00490896" w:rsidRPr="00DC2058" w:rsidRDefault="00490896" w:rsidP="00490896">
      <w:pPr>
        <w:pStyle w:val="Textonotapie"/>
        <w:jc w:val="both"/>
        <w:rPr>
          <w:rFonts w:ascii="Verdana" w:hAnsi="Verdana"/>
          <w:i/>
          <w:sz w:val="18"/>
          <w:szCs w:val="18"/>
        </w:rPr>
      </w:pPr>
      <w:r>
        <w:rPr>
          <w:rStyle w:val="Refdenotaalpie"/>
        </w:rPr>
        <w:footnoteRef/>
      </w:r>
      <w:r w:rsidRPr="00DC2058">
        <w:rPr>
          <w:sz w:val="18"/>
          <w:szCs w:val="18"/>
        </w:rPr>
        <w:t xml:space="preserve"> </w:t>
      </w:r>
      <w:r w:rsidRPr="00DC2058">
        <w:rPr>
          <w:rFonts w:ascii="Verdana" w:hAnsi="Verdana"/>
          <w:sz w:val="18"/>
          <w:szCs w:val="18"/>
        </w:rPr>
        <w:t xml:space="preserve">Se discute si esto se cumplió, por el testimonio de una persona que dijo haberla bautizado ella, muy poco antes de su muerte, en el hospital de Middlesex, mientras Simone le decía: si quieres, hazlo. Remito a la p. 707 de la biografía publicada por su amiga S. </w:t>
      </w:r>
      <w:proofErr w:type="spellStart"/>
      <w:r w:rsidRPr="00DC2058">
        <w:rPr>
          <w:rFonts w:ascii="Verdana" w:hAnsi="Verdana"/>
          <w:sz w:val="18"/>
          <w:szCs w:val="18"/>
        </w:rPr>
        <w:t>Pétrement</w:t>
      </w:r>
      <w:proofErr w:type="spellEnd"/>
      <w:r w:rsidR="00700EE5">
        <w:rPr>
          <w:rFonts w:ascii="Verdana" w:hAnsi="Verdana"/>
          <w:sz w:val="18"/>
          <w:szCs w:val="18"/>
        </w:rPr>
        <w:t>.</w:t>
      </w:r>
    </w:p>
  </w:footnote>
  <w:footnote w:id="6">
    <w:p w14:paraId="3FF47922" w14:textId="77777777" w:rsidR="00490896" w:rsidRPr="00DC2058" w:rsidRDefault="00490896" w:rsidP="00490896">
      <w:pPr>
        <w:pStyle w:val="Textonotapie"/>
        <w:jc w:val="both"/>
        <w:rPr>
          <w:rFonts w:ascii="Verdana" w:hAnsi="Verdana"/>
          <w:sz w:val="18"/>
          <w:szCs w:val="18"/>
        </w:rPr>
      </w:pPr>
      <w:r w:rsidRPr="00DC2058">
        <w:rPr>
          <w:rStyle w:val="Refdenotaalpie"/>
          <w:rFonts w:ascii="Verdana" w:hAnsi="Verdana"/>
          <w:sz w:val="18"/>
          <w:szCs w:val="18"/>
        </w:rPr>
        <w:footnoteRef/>
      </w:r>
      <w:r w:rsidRPr="00DC2058">
        <w:rPr>
          <w:rFonts w:ascii="Verdana" w:hAnsi="Verdana"/>
          <w:sz w:val="18"/>
          <w:szCs w:val="18"/>
        </w:rPr>
        <w:t xml:space="preserve"> Lo que Simone de ningún modo podía aceptar era la enseñanza de que los niños que mueren sin bautismo no van al paraíso. ¡Cuánta razón tenía!</w:t>
      </w:r>
    </w:p>
  </w:footnote>
  <w:footnote w:id="7">
    <w:p w14:paraId="20D7D609" w14:textId="77777777" w:rsidR="00EA3BA4" w:rsidRPr="00DC2058" w:rsidRDefault="00EA3BA4" w:rsidP="00EA3BA4">
      <w:pPr>
        <w:pStyle w:val="Textonotapie"/>
        <w:jc w:val="both"/>
        <w:rPr>
          <w:rFonts w:ascii="Verdana" w:hAnsi="Verdana"/>
          <w:sz w:val="18"/>
          <w:szCs w:val="18"/>
        </w:rPr>
      </w:pPr>
      <w:r w:rsidRPr="00DC2058">
        <w:rPr>
          <w:rStyle w:val="Refdenotaalpie"/>
          <w:sz w:val="18"/>
          <w:szCs w:val="18"/>
        </w:rPr>
        <w:footnoteRef/>
      </w:r>
      <w:r w:rsidRPr="00DC2058">
        <w:rPr>
          <w:sz w:val="18"/>
          <w:szCs w:val="18"/>
        </w:rPr>
        <w:t xml:space="preserve"> </w:t>
      </w:r>
      <w:r w:rsidRPr="00DC2058">
        <w:rPr>
          <w:rFonts w:ascii="Verdana" w:hAnsi="Verdana"/>
          <w:sz w:val="18"/>
          <w:szCs w:val="18"/>
        </w:rPr>
        <w:t xml:space="preserve">La única vez que Simone parece haberse abierto afectivamente es una carta a </w:t>
      </w:r>
      <w:proofErr w:type="spellStart"/>
      <w:r w:rsidRPr="00DC2058">
        <w:rPr>
          <w:rFonts w:ascii="Verdana" w:hAnsi="Verdana"/>
          <w:sz w:val="18"/>
          <w:szCs w:val="18"/>
        </w:rPr>
        <w:t>Joe</w:t>
      </w:r>
      <w:proofErr w:type="spellEnd"/>
      <w:r w:rsidRPr="00DC2058">
        <w:rPr>
          <w:rFonts w:ascii="Verdana" w:hAnsi="Verdana"/>
          <w:sz w:val="18"/>
          <w:szCs w:val="18"/>
        </w:rPr>
        <w:t xml:space="preserve"> </w:t>
      </w:r>
      <w:proofErr w:type="spellStart"/>
      <w:r w:rsidRPr="00DC2058">
        <w:rPr>
          <w:rFonts w:ascii="Verdana" w:hAnsi="Verdana"/>
          <w:sz w:val="18"/>
          <w:szCs w:val="18"/>
        </w:rPr>
        <w:t>Bousquet</w:t>
      </w:r>
      <w:proofErr w:type="spellEnd"/>
      <w:r w:rsidRPr="00DC2058">
        <w:rPr>
          <w:rFonts w:ascii="Verdana" w:hAnsi="Verdana"/>
          <w:sz w:val="18"/>
          <w:szCs w:val="18"/>
        </w:rPr>
        <w:t>, enf</w:t>
      </w:r>
      <w:r w:rsidR="00700EE5">
        <w:rPr>
          <w:rFonts w:ascii="Verdana" w:hAnsi="Verdana"/>
          <w:sz w:val="18"/>
          <w:szCs w:val="18"/>
        </w:rPr>
        <w:t xml:space="preserve">ermo tetrapléjico. Y en ella le </w:t>
      </w:r>
      <w:r w:rsidRPr="00DC2058">
        <w:rPr>
          <w:rFonts w:ascii="Verdana" w:hAnsi="Verdana"/>
          <w:sz w:val="18"/>
          <w:szCs w:val="18"/>
        </w:rPr>
        <w:t>confiesa que le parece imposible “que un ser humano experimente amistad por mí”.</w:t>
      </w:r>
    </w:p>
  </w:footnote>
  <w:footnote w:id="8">
    <w:p w14:paraId="133AD217" w14:textId="77777777" w:rsidR="00490896" w:rsidRPr="00DC2058" w:rsidRDefault="00490896" w:rsidP="00490896">
      <w:pPr>
        <w:pStyle w:val="Textonotapie"/>
        <w:jc w:val="both"/>
        <w:rPr>
          <w:rFonts w:ascii="Verdana" w:hAnsi="Verdana"/>
          <w:sz w:val="18"/>
          <w:szCs w:val="18"/>
        </w:rPr>
      </w:pPr>
      <w:r w:rsidRPr="00DC2058">
        <w:rPr>
          <w:rStyle w:val="Refdenotaalpie"/>
          <w:sz w:val="18"/>
          <w:szCs w:val="18"/>
        </w:rPr>
        <w:footnoteRef/>
      </w:r>
      <w:r w:rsidRPr="00DC2058">
        <w:rPr>
          <w:sz w:val="18"/>
          <w:szCs w:val="18"/>
        </w:rPr>
        <w:t xml:space="preserve"> </w:t>
      </w:r>
      <w:r w:rsidRPr="00DC2058">
        <w:rPr>
          <w:rFonts w:ascii="Verdana" w:hAnsi="Verdana"/>
          <w:sz w:val="18"/>
          <w:szCs w:val="18"/>
        </w:rPr>
        <w:t>Porque no son ellas las únicas. Nombres como Dorothy Day</w:t>
      </w:r>
      <w:r w:rsidR="00DC2058">
        <w:rPr>
          <w:rFonts w:ascii="Verdana" w:hAnsi="Verdana"/>
          <w:sz w:val="18"/>
          <w:szCs w:val="18"/>
        </w:rPr>
        <w:t>,</w:t>
      </w:r>
      <w:r w:rsidRPr="00DC2058">
        <w:rPr>
          <w:rFonts w:ascii="Verdana" w:hAnsi="Verdana"/>
          <w:sz w:val="18"/>
          <w:szCs w:val="18"/>
        </w:rPr>
        <w:t xml:space="preserve"> Madeleine </w:t>
      </w:r>
      <w:proofErr w:type="spellStart"/>
      <w:r w:rsidRPr="00DC2058">
        <w:rPr>
          <w:rFonts w:ascii="Verdana" w:hAnsi="Verdana"/>
          <w:sz w:val="18"/>
          <w:szCs w:val="18"/>
        </w:rPr>
        <w:t>Delbrel</w:t>
      </w:r>
      <w:proofErr w:type="spellEnd"/>
      <w:r w:rsidR="00DC2058">
        <w:rPr>
          <w:rFonts w:ascii="Verdana" w:hAnsi="Verdana"/>
          <w:sz w:val="18"/>
          <w:szCs w:val="18"/>
        </w:rPr>
        <w:t xml:space="preserve"> o María </w:t>
      </w:r>
      <w:proofErr w:type="spellStart"/>
      <w:r w:rsidR="00DC2058">
        <w:rPr>
          <w:rFonts w:ascii="Verdana" w:hAnsi="Verdana"/>
          <w:sz w:val="18"/>
          <w:szCs w:val="18"/>
        </w:rPr>
        <w:t>Skobtsov</w:t>
      </w:r>
      <w:proofErr w:type="spellEnd"/>
      <w:r w:rsidR="009D2D58">
        <w:rPr>
          <w:rFonts w:ascii="Verdana" w:hAnsi="Verdana"/>
          <w:sz w:val="18"/>
          <w:szCs w:val="18"/>
        </w:rPr>
        <w:t xml:space="preserve"> y Dorothea </w:t>
      </w:r>
      <w:proofErr w:type="spellStart"/>
      <w:r w:rsidR="009D2D58">
        <w:rPr>
          <w:rFonts w:ascii="Verdana" w:hAnsi="Verdana"/>
          <w:sz w:val="18"/>
          <w:szCs w:val="18"/>
        </w:rPr>
        <w:t>Sölle</w:t>
      </w:r>
      <w:proofErr w:type="spellEnd"/>
      <w:r w:rsidRPr="00DC2058">
        <w:rPr>
          <w:rFonts w:ascii="Verdana" w:hAnsi="Verdana"/>
          <w:sz w:val="18"/>
          <w:szCs w:val="18"/>
        </w:rPr>
        <w:t xml:space="preserve"> podrían añadirse. Y entre las </w:t>
      </w:r>
      <w:r w:rsidR="00152EAD" w:rsidRPr="00DC2058">
        <w:rPr>
          <w:rFonts w:ascii="Verdana" w:hAnsi="Verdana"/>
          <w:sz w:val="18"/>
          <w:szCs w:val="18"/>
        </w:rPr>
        <w:t>todavía vivas, ahí están Lucía R</w:t>
      </w:r>
      <w:r w:rsidRPr="00DC2058">
        <w:rPr>
          <w:rFonts w:ascii="Verdana" w:hAnsi="Verdana"/>
          <w:sz w:val="18"/>
          <w:szCs w:val="18"/>
        </w:rPr>
        <w:t xml:space="preserve">amón o </w:t>
      </w:r>
      <w:proofErr w:type="spellStart"/>
      <w:r w:rsidRPr="00DC2058">
        <w:rPr>
          <w:rFonts w:ascii="Verdana" w:hAnsi="Verdana"/>
          <w:sz w:val="18"/>
          <w:szCs w:val="18"/>
        </w:rPr>
        <w:t>Anamary</w:t>
      </w:r>
      <w:proofErr w:type="spellEnd"/>
      <w:r w:rsidRPr="00DC2058">
        <w:rPr>
          <w:rFonts w:ascii="Verdana" w:hAnsi="Verdana"/>
          <w:sz w:val="18"/>
          <w:szCs w:val="18"/>
        </w:rPr>
        <w:t xml:space="preserve"> </w:t>
      </w:r>
      <w:proofErr w:type="spellStart"/>
      <w:r w:rsidRPr="00DC2058">
        <w:rPr>
          <w:rFonts w:ascii="Verdana" w:hAnsi="Verdana"/>
          <w:sz w:val="18"/>
          <w:szCs w:val="18"/>
        </w:rPr>
        <w:t>Mazorra</w:t>
      </w:r>
      <w:proofErr w:type="spellEnd"/>
      <w:r w:rsidRPr="00DC2058">
        <w:rPr>
          <w:rFonts w:ascii="Verdana" w:hAnsi="Verdana"/>
          <w:sz w:val="18"/>
          <w:szCs w:val="18"/>
        </w:rPr>
        <w:t xml:space="preserve"> entre las que me son conocidas.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896"/>
    <w:rsid w:val="00022C07"/>
    <w:rsid w:val="00027A29"/>
    <w:rsid w:val="00062B39"/>
    <w:rsid w:val="000C697B"/>
    <w:rsid w:val="00101A27"/>
    <w:rsid w:val="00117845"/>
    <w:rsid w:val="00152EAD"/>
    <w:rsid w:val="00156DF9"/>
    <w:rsid w:val="00195577"/>
    <w:rsid w:val="001F6F93"/>
    <w:rsid w:val="00282BE7"/>
    <w:rsid w:val="002A2611"/>
    <w:rsid w:val="002D0C96"/>
    <w:rsid w:val="003128AF"/>
    <w:rsid w:val="00357885"/>
    <w:rsid w:val="003A78E4"/>
    <w:rsid w:val="00426326"/>
    <w:rsid w:val="00490896"/>
    <w:rsid w:val="004D097D"/>
    <w:rsid w:val="00526E47"/>
    <w:rsid w:val="005D0AA7"/>
    <w:rsid w:val="00621692"/>
    <w:rsid w:val="006C28BB"/>
    <w:rsid w:val="00700EE5"/>
    <w:rsid w:val="0073091F"/>
    <w:rsid w:val="00741F70"/>
    <w:rsid w:val="007B7A33"/>
    <w:rsid w:val="0089646C"/>
    <w:rsid w:val="008B6834"/>
    <w:rsid w:val="00974446"/>
    <w:rsid w:val="0098704C"/>
    <w:rsid w:val="009D183F"/>
    <w:rsid w:val="009D2D58"/>
    <w:rsid w:val="009D5502"/>
    <w:rsid w:val="00A1031C"/>
    <w:rsid w:val="00A14CC0"/>
    <w:rsid w:val="00B74CC9"/>
    <w:rsid w:val="00BD4889"/>
    <w:rsid w:val="00DC2058"/>
    <w:rsid w:val="00DE6727"/>
    <w:rsid w:val="00E83321"/>
    <w:rsid w:val="00E85F70"/>
    <w:rsid w:val="00E90F49"/>
    <w:rsid w:val="00EA3BA4"/>
    <w:rsid w:val="00F534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1D33"/>
  <w15:chartTrackingRefBased/>
  <w15:docId w15:val="{9E5F0506-EA0B-45BE-98AB-D6868C17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908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90896"/>
    <w:rPr>
      <w:sz w:val="20"/>
      <w:szCs w:val="20"/>
    </w:rPr>
  </w:style>
  <w:style w:type="character" w:styleId="Refdenotaalpie">
    <w:name w:val="footnote reference"/>
    <w:basedOn w:val="Fuentedeprrafopredeter"/>
    <w:uiPriority w:val="99"/>
    <w:semiHidden/>
    <w:unhideWhenUsed/>
    <w:rsid w:val="00490896"/>
    <w:rPr>
      <w:vertAlign w:val="superscript"/>
    </w:rPr>
  </w:style>
  <w:style w:type="paragraph" w:styleId="Textodeglobo">
    <w:name w:val="Balloon Text"/>
    <w:basedOn w:val="Normal"/>
    <w:link w:val="TextodegloboCar"/>
    <w:uiPriority w:val="99"/>
    <w:semiHidden/>
    <w:unhideWhenUsed/>
    <w:rsid w:val="000C69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97B"/>
    <w:rPr>
      <w:rFonts w:ascii="Segoe UI" w:hAnsi="Segoe UI" w:cs="Segoe UI"/>
      <w:sz w:val="18"/>
      <w:szCs w:val="18"/>
    </w:rPr>
  </w:style>
  <w:style w:type="character" w:styleId="Hipervnculo">
    <w:name w:val="Hyperlink"/>
    <w:basedOn w:val="Fuentedeprrafopredeter"/>
    <w:uiPriority w:val="99"/>
    <w:unhideWhenUsed/>
    <w:rsid w:val="00101A27"/>
    <w:rPr>
      <w:color w:val="0563C1" w:themeColor="hyperlink"/>
      <w:u w:val="single"/>
    </w:rPr>
  </w:style>
  <w:style w:type="character" w:styleId="Mencinsinresolver">
    <w:name w:val="Unresolved Mention"/>
    <w:basedOn w:val="Fuentedeprrafopredeter"/>
    <w:uiPriority w:val="99"/>
    <w:semiHidden/>
    <w:unhideWhenUsed/>
    <w:rsid w:val="00101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5102">
      <w:bodyDiv w:val="1"/>
      <w:marLeft w:val="0"/>
      <w:marRight w:val="0"/>
      <w:marTop w:val="0"/>
      <w:marBottom w:val="0"/>
      <w:divBdr>
        <w:top w:val="none" w:sz="0" w:space="0" w:color="auto"/>
        <w:left w:val="none" w:sz="0" w:space="0" w:color="auto"/>
        <w:bottom w:val="none" w:sz="0" w:space="0" w:color="auto"/>
        <w:right w:val="none" w:sz="0" w:space="0" w:color="auto"/>
      </w:divBdr>
    </w:div>
    <w:div w:id="9952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B5BC-D5A3-4ED7-A1D9-0D4ECFD9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5484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Oscar Elizalde</cp:lastModifiedBy>
  <cp:revision>3</cp:revision>
  <cp:lastPrinted>2021-07-05T10:03:00Z</cp:lastPrinted>
  <dcterms:created xsi:type="dcterms:W3CDTF">2021-07-16T13:45:00Z</dcterms:created>
  <dcterms:modified xsi:type="dcterms:W3CDTF">2021-07-16T13:46:00Z</dcterms:modified>
</cp:coreProperties>
</file>