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466E" w14:textId="77777777" w:rsidR="000E51CC" w:rsidRPr="000E51CC" w:rsidRDefault="000E51CC" w:rsidP="000E51CC">
      <w:pPr>
        <w:shd w:val="clear" w:color="auto" w:fill="E2EFD9" w:themeFill="accent6" w:themeFillTint="33"/>
        <w:spacing w:line="235" w:lineRule="atLeast"/>
        <w:jc w:val="both"/>
        <w:rPr>
          <w:rFonts w:ascii="Calibri" w:eastAsia="Times New Roman" w:hAnsi="Calibri" w:cs="Calibri"/>
          <w:b/>
          <w:bCs/>
          <w:color w:val="222222"/>
          <w:sz w:val="28"/>
          <w:szCs w:val="28"/>
          <w:lang w:val="es-UY" w:eastAsia="es-UY"/>
        </w:rPr>
      </w:pPr>
      <w:r w:rsidRPr="000E51CC">
        <w:rPr>
          <w:rFonts w:ascii="Calibri Light" w:eastAsia="Times New Roman" w:hAnsi="Calibri Light" w:cs="Calibri Light"/>
          <w:b/>
          <w:bCs/>
          <w:color w:val="222222"/>
          <w:sz w:val="28"/>
          <w:szCs w:val="28"/>
          <w:lang w:val="es-ES" w:eastAsia="es-UY"/>
        </w:rPr>
        <w:t>19. </w:t>
      </w:r>
      <w:r w:rsidRPr="000E51CC">
        <w:rPr>
          <w:rFonts w:ascii="Calibri Light" w:eastAsia="Times New Roman" w:hAnsi="Calibri Light" w:cs="Calibri Light"/>
          <w:b/>
          <w:bCs/>
          <w:color w:val="222222"/>
          <w:sz w:val="28"/>
          <w:szCs w:val="28"/>
          <w:lang w:val="es-SV" w:eastAsia="es-UY"/>
        </w:rPr>
        <w:t>Son los responsables los que tienen que hacerlo.</w:t>
      </w:r>
    </w:p>
    <w:p w14:paraId="3CFDDC87" w14:textId="77777777" w:rsidR="000E51CC" w:rsidRPr="000E51CC" w:rsidRDefault="000E51CC" w:rsidP="000E51CC">
      <w:pPr>
        <w:shd w:val="clear" w:color="auto" w:fill="FFFFFF"/>
        <w:spacing w:line="235" w:lineRule="atLeast"/>
        <w:jc w:val="both"/>
        <w:rPr>
          <w:rFonts w:ascii="Calibri" w:eastAsia="Times New Roman" w:hAnsi="Calibri" w:cs="Calibri"/>
          <w:color w:val="222222"/>
          <w:sz w:val="28"/>
          <w:szCs w:val="28"/>
          <w:lang w:val="es-UY" w:eastAsia="es-UY"/>
        </w:rPr>
      </w:pPr>
      <w:r w:rsidRPr="000E51CC">
        <w:rPr>
          <w:rFonts w:ascii="Calibri Light" w:eastAsia="Times New Roman" w:hAnsi="Calibri Light" w:cs="Calibri Light"/>
          <w:i/>
          <w:iCs/>
          <w:color w:val="222222"/>
          <w:sz w:val="28"/>
          <w:szCs w:val="28"/>
          <w:lang w:val="es-ES" w:eastAsia="es-UY"/>
        </w:rPr>
        <w:t>“</w:t>
      </w:r>
      <w:r w:rsidRPr="000E51CC">
        <w:rPr>
          <w:rFonts w:ascii="Calibri Light" w:eastAsia="Times New Roman" w:hAnsi="Calibri Light" w:cs="Calibri Light"/>
          <w:color w:val="222222"/>
          <w:sz w:val="28"/>
          <w:szCs w:val="28"/>
          <w:lang w:val="es-ES" w:eastAsia="es-UY"/>
        </w:rPr>
        <w:t>Pero esta miseria económica – dicen los políticos de nuestra tierra – no se resolverá si no se resuelve primero la crisis política que agobia al país; porque con ella conseguirá, si resuelve su crisis política, confianza y apoyo para enfrentar los demás problemas.  En caso contrario, </w:t>
      </w:r>
      <w:r w:rsidRPr="000E51CC">
        <w:rPr>
          <w:rFonts w:ascii="Calibri Light" w:eastAsia="Times New Roman" w:hAnsi="Calibri Light" w:cs="Calibri Light"/>
          <w:color w:val="222222"/>
          <w:sz w:val="28"/>
          <w:szCs w:val="28"/>
          <w:lang w:val="es-SV" w:eastAsia="es-UY"/>
        </w:rPr>
        <w:t>serán totalmente inútiles y todos los proyectos gubernamentales se convertirán en cantos de sirena”.</w:t>
      </w:r>
      <w:r w:rsidRPr="000E51CC">
        <w:rPr>
          <w:rFonts w:ascii="Calibri Light" w:eastAsia="Times New Roman" w:hAnsi="Calibri Light" w:cs="Calibri Light"/>
          <w:i/>
          <w:iCs/>
          <w:color w:val="222222"/>
          <w:sz w:val="28"/>
          <w:szCs w:val="28"/>
          <w:lang w:val="es-SV" w:eastAsia="es-UY"/>
        </w:rPr>
        <w:t> Me alegro  de que esta realidad coincida con lo que hace tiempo la Iglesia está señalando.  La Iglesia no la va a hacer,  pero </w:t>
      </w:r>
      <w:bookmarkStart w:id="0" w:name="m_7960229351108605527_m_9183874726872482"/>
      <w:r w:rsidRPr="000E51CC">
        <w:rPr>
          <w:rFonts w:ascii="Calibri Light" w:eastAsia="Times New Roman" w:hAnsi="Calibri Light" w:cs="Calibri Light"/>
          <w:i/>
          <w:iCs/>
          <w:color w:val="222222"/>
          <w:sz w:val="28"/>
          <w:szCs w:val="28"/>
          <w:lang w:val="es-SV" w:eastAsia="es-UY"/>
        </w:rPr>
        <w:t>señala la urgencia de hacerlo; son los responsables los que tienen que hacerlo.”</w:t>
      </w:r>
      <w:bookmarkEnd w:id="0"/>
    </w:p>
    <w:p w14:paraId="7201F677" w14:textId="77777777" w:rsidR="000E51CC" w:rsidRPr="000E51CC" w:rsidRDefault="000E51CC" w:rsidP="000E51CC">
      <w:pPr>
        <w:shd w:val="clear" w:color="auto" w:fill="FFFFFF"/>
        <w:spacing w:line="240" w:lineRule="auto"/>
        <w:jc w:val="both"/>
        <w:rPr>
          <w:rFonts w:ascii="Calibri" w:eastAsia="Times New Roman" w:hAnsi="Calibri" w:cs="Calibri"/>
          <w:color w:val="222222"/>
          <w:sz w:val="28"/>
          <w:szCs w:val="28"/>
          <w:lang w:val="es-UY" w:eastAsia="es-UY"/>
        </w:rPr>
      </w:pPr>
      <w:r w:rsidRPr="000E51CC">
        <w:rPr>
          <w:rFonts w:ascii="Calibri Light" w:eastAsia="Times New Roman" w:hAnsi="Calibri Light" w:cs="Calibri Light"/>
          <w:color w:val="222222"/>
          <w:sz w:val="28"/>
          <w:szCs w:val="28"/>
          <w:lang w:val="es-ES" w:eastAsia="es-UY"/>
        </w:rPr>
        <w:t>Monseñor cita una publicación de la Agencia Periodística Independiente  (API) p</w:t>
      </w:r>
      <w:r w:rsidRPr="000E51CC">
        <w:rPr>
          <w:rFonts w:ascii="Calibri Light" w:eastAsia="Times New Roman" w:hAnsi="Calibri Light" w:cs="Calibri Light"/>
          <w:color w:val="222222"/>
          <w:sz w:val="28"/>
          <w:szCs w:val="28"/>
          <w:lang w:val="es-SV" w:eastAsia="es-UY"/>
        </w:rPr>
        <w:t>ara dar importancia a la urgencia de resolver la crisis política, lograr confianza y apoyo del pueblo para poder resolver los problemas económicos.    Las elecciones de febrero de 2021 confirmaron la tremenda crisis política en el país: las y los votantes redujeron en la asamblea la presencia de partidos fuertes durante los últimos decenios y abrieron la puerta para que una nueva generación de políticos, un nuevo partido pueda hacer sus aportes en la búsqueda de soluciones para la crisis política.   Se toma unas cuantas decisiones legislativas que no son del agrado de otros partidos, ni de representantes de organizaciones de la llamada sociedad civil (</w:t>
      </w:r>
      <w:proofErr w:type="spellStart"/>
      <w:r w:rsidRPr="000E51CC">
        <w:rPr>
          <w:rFonts w:ascii="Calibri Light" w:eastAsia="Times New Roman" w:hAnsi="Calibri Light" w:cs="Calibri Light"/>
          <w:color w:val="222222"/>
          <w:sz w:val="28"/>
          <w:szCs w:val="28"/>
          <w:lang w:val="es-SV" w:eastAsia="es-UY"/>
        </w:rPr>
        <w:t>ong’s</w:t>
      </w:r>
      <w:proofErr w:type="spellEnd"/>
      <w:r w:rsidRPr="000E51CC">
        <w:rPr>
          <w:rFonts w:ascii="Calibri Light" w:eastAsia="Times New Roman" w:hAnsi="Calibri Light" w:cs="Calibri Light"/>
          <w:color w:val="222222"/>
          <w:sz w:val="28"/>
          <w:szCs w:val="28"/>
          <w:lang w:val="es-SV" w:eastAsia="es-UY"/>
        </w:rPr>
        <w:t xml:space="preserve"> y otros) en oposición al caminar del gobierno actual; otros cuestionan sobre todo la manera y la metodología del actuar de la Asamblea. Y, aparentemente la crisis se agudiza en vez de avanzar en su solución.  </w:t>
      </w:r>
    </w:p>
    <w:p w14:paraId="505921C0" w14:textId="77777777" w:rsidR="000E51CC" w:rsidRPr="000E51CC" w:rsidRDefault="000E51CC" w:rsidP="000E51CC">
      <w:pPr>
        <w:shd w:val="clear" w:color="auto" w:fill="FFFFFF"/>
        <w:spacing w:line="240" w:lineRule="auto"/>
        <w:jc w:val="both"/>
        <w:rPr>
          <w:rFonts w:ascii="Calibri" w:eastAsia="Times New Roman" w:hAnsi="Calibri" w:cs="Calibri"/>
          <w:color w:val="222222"/>
          <w:sz w:val="28"/>
          <w:szCs w:val="28"/>
          <w:lang w:val="es-UY" w:eastAsia="es-UY"/>
        </w:rPr>
      </w:pPr>
      <w:r w:rsidRPr="000E51CC">
        <w:rPr>
          <w:rFonts w:ascii="Calibri Light" w:eastAsia="Times New Roman" w:hAnsi="Calibri Light" w:cs="Calibri Light"/>
          <w:color w:val="222222"/>
          <w:sz w:val="28"/>
          <w:szCs w:val="28"/>
          <w:lang w:val="es-ES" w:eastAsia="es-UY"/>
        </w:rPr>
        <w:t>Monseñor Romero dice que no es el papel de la Iglesia resolver la crisis, pero sí “</w:t>
      </w:r>
      <w:r w:rsidRPr="000E51CC">
        <w:rPr>
          <w:rFonts w:ascii="Calibri Light" w:eastAsia="Times New Roman" w:hAnsi="Calibri Light" w:cs="Calibri Light"/>
          <w:i/>
          <w:iCs/>
          <w:color w:val="222222"/>
          <w:sz w:val="28"/>
          <w:szCs w:val="28"/>
          <w:lang w:val="es-SV" w:eastAsia="es-UY"/>
        </w:rPr>
        <w:t>señala la urgencia de hacerlo; son los responsables los que tienen que hacerlo.”  </w:t>
      </w:r>
      <w:r w:rsidRPr="000E51CC">
        <w:rPr>
          <w:rFonts w:ascii="Calibri Light" w:eastAsia="Times New Roman" w:hAnsi="Calibri Light" w:cs="Calibri Light"/>
          <w:color w:val="222222"/>
          <w:sz w:val="28"/>
          <w:szCs w:val="28"/>
          <w:lang w:val="es-SV" w:eastAsia="es-UY"/>
        </w:rPr>
        <w:t xml:space="preserve">Vale la pena leer y reflexionar bien la última carta pastoral del arzobispo actual de San Salvador, y, sobre todo, dejarnos guiar en el quehacer político.    Hace poco leímos en redes sociales “la lucha se da en las calles”. Nos parece que lo fundamental de la lucha política se da más bien en la conciencia política del pueblo salvadoreño.  De nada sirve llevar a la gente en buses a las calles en San Salvador, si no entramos en un nuevo proceso de toma de conciencia política </w:t>
      </w:r>
      <w:proofErr w:type="spellStart"/>
      <w:r w:rsidRPr="000E51CC">
        <w:rPr>
          <w:rFonts w:ascii="Calibri Light" w:eastAsia="Times New Roman" w:hAnsi="Calibri Light" w:cs="Calibri Light"/>
          <w:color w:val="222222"/>
          <w:sz w:val="28"/>
          <w:szCs w:val="28"/>
          <w:lang w:val="es-SV" w:eastAsia="es-UY"/>
        </w:rPr>
        <w:t>critica</w:t>
      </w:r>
      <w:proofErr w:type="spellEnd"/>
      <w:r w:rsidRPr="000E51CC">
        <w:rPr>
          <w:rFonts w:ascii="Calibri Light" w:eastAsia="Times New Roman" w:hAnsi="Calibri Light" w:cs="Calibri Light"/>
          <w:color w:val="222222"/>
          <w:sz w:val="28"/>
          <w:szCs w:val="28"/>
          <w:lang w:val="es-SV" w:eastAsia="es-UY"/>
        </w:rPr>
        <w:t xml:space="preserve"> constructiva.  Se resuelve la crisis política desde abajo, desde las y los pobres que toman conciencia de su realidad y de su responsabilidad política.  Los Acuerdos de fin de guerra (1992) provocaron una tremenda desmovilización popular y un bajón en la formación política tanto de la generación de la guerra y de la postguerra.  Los  10 años con el FMLN en el poder no cambiaron esa dinámica.    </w:t>
      </w:r>
    </w:p>
    <w:p w14:paraId="06709999" w14:textId="77777777" w:rsidR="000E51CC" w:rsidRPr="000E51CC" w:rsidRDefault="000E51CC" w:rsidP="000E51CC">
      <w:pPr>
        <w:shd w:val="clear" w:color="auto" w:fill="FFFFFF"/>
        <w:spacing w:line="240" w:lineRule="auto"/>
        <w:jc w:val="both"/>
        <w:rPr>
          <w:rFonts w:ascii="Calibri" w:eastAsia="Times New Roman" w:hAnsi="Calibri" w:cs="Calibri"/>
          <w:color w:val="222222"/>
          <w:sz w:val="28"/>
          <w:szCs w:val="28"/>
          <w:lang w:val="es-UY" w:eastAsia="es-UY"/>
        </w:rPr>
      </w:pPr>
      <w:r w:rsidRPr="000E51CC">
        <w:rPr>
          <w:rFonts w:ascii="Calibri Light" w:eastAsia="Times New Roman" w:hAnsi="Calibri Light" w:cs="Calibri Light"/>
          <w:i/>
          <w:iCs/>
          <w:color w:val="222222"/>
          <w:sz w:val="28"/>
          <w:szCs w:val="28"/>
          <w:lang w:val="es-SV" w:eastAsia="es-UY"/>
        </w:rPr>
        <w:t>“Los responsables los que tienen que hacerlo.” </w:t>
      </w:r>
      <w:r w:rsidRPr="000E51CC">
        <w:rPr>
          <w:rFonts w:ascii="Calibri Light" w:eastAsia="Times New Roman" w:hAnsi="Calibri Light" w:cs="Calibri Light"/>
          <w:color w:val="222222"/>
          <w:sz w:val="28"/>
          <w:szCs w:val="28"/>
          <w:lang w:val="es-SV" w:eastAsia="es-UY"/>
        </w:rPr>
        <w:t xml:space="preserve">¿quiénes son los responsables de la resolver la crisis política?  Nos parece que es en primer lugar el mismo </w:t>
      </w:r>
      <w:r w:rsidRPr="000E51CC">
        <w:rPr>
          <w:rFonts w:ascii="Calibri Light" w:eastAsia="Times New Roman" w:hAnsi="Calibri Light" w:cs="Calibri Light"/>
          <w:color w:val="222222"/>
          <w:sz w:val="28"/>
          <w:szCs w:val="28"/>
          <w:lang w:val="es-SV" w:eastAsia="es-UY"/>
        </w:rPr>
        <w:lastRenderedPageBreak/>
        <w:t xml:space="preserve">pueblo que debe llegar a tomar conciencia de su necesaria participación democrática y no solo en las elecciones, sino en todo el quehacer político.  No bastan los gritos y las publicaciones de las cabezas de las instancias de la llamada sociedad civil.  No bastan las conferencias de prensa ni las cadenas de radio y TV con exposiciones del presidente. No bastan las declaraciones de diputados/as.   Sin la </w:t>
      </w:r>
      <w:proofErr w:type="gramStart"/>
      <w:r w:rsidRPr="000E51CC">
        <w:rPr>
          <w:rFonts w:ascii="Calibri Light" w:eastAsia="Times New Roman" w:hAnsi="Calibri Light" w:cs="Calibri Light"/>
          <w:color w:val="222222"/>
          <w:sz w:val="28"/>
          <w:szCs w:val="28"/>
          <w:lang w:val="es-SV" w:eastAsia="es-UY"/>
        </w:rPr>
        <w:t>participación activa</w:t>
      </w:r>
      <w:proofErr w:type="gramEnd"/>
      <w:r w:rsidRPr="000E51CC">
        <w:rPr>
          <w:rFonts w:ascii="Calibri Light" w:eastAsia="Times New Roman" w:hAnsi="Calibri Light" w:cs="Calibri Light"/>
          <w:color w:val="222222"/>
          <w:sz w:val="28"/>
          <w:szCs w:val="28"/>
          <w:lang w:val="es-SV" w:eastAsia="es-UY"/>
        </w:rPr>
        <w:t xml:space="preserve">, crítica y propositiva del pueblo no se podrá resolver ni la crisis política, ni transformar las estructuras económicas de injustica.   De ahí los procesos de educación (tanto desde las escuelas, como desde las iglesias, en cooperativas, sindicatos, en </w:t>
      </w:r>
      <w:proofErr w:type="gramStart"/>
      <w:r w:rsidRPr="000E51CC">
        <w:rPr>
          <w:rFonts w:ascii="Calibri Light" w:eastAsia="Times New Roman" w:hAnsi="Calibri Light" w:cs="Calibri Light"/>
          <w:color w:val="222222"/>
          <w:sz w:val="28"/>
          <w:szCs w:val="28"/>
          <w:lang w:val="es-SV" w:eastAsia="es-UY"/>
        </w:rPr>
        <w:t>universidades,…</w:t>
      </w:r>
      <w:proofErr w:type="gramEnd"/>
      <w:r w:rsidRPr="000E51CC">
        <w:rPr>
          <w:rFonts w:ascii="Calibri Light" w:eastAsia="Times New Roman" w:hAnsi="Calibri Light" w:cs="Calibri Light"/>
          <w:color w:val="222222"/>
          <w:sz w:val="28"/>
          <w:szCs w:val="28"/>
          <w:lang w:val="es-SV" w:eastAsia="es-UY"/>
        </w:rPr>
        <w:t>  ) y de generación de una nueva conciencia política serán fundamentales.  Las mismas Iglesias no pueden limitarse a comentarios o reflexiones generales sobre los temas del año litúrgico ni a las preocupaciones intraeclesiales.  El Evangelio de Jesús debe ser fermento de transformación de las personas y sus organizaciones.   ¿No tendría que ubicarse ahí lo principal del quehacer de las Iglesias? </w:t>
      </w:r>
    </w:p>
    <w:p w14:paraId="28C123B4" w14:textId="77777777" w:rsidR="000E51CC" w:rsidRPr="000E51CC" w:rsidRDefault="000E51CC" w:rsidP="000E51CC">
      <w:pPr>
        <w:shd w:val="clear" w:color="auto" w:fill="FFFFFF"/>
        <w:spacing w:line="240" w:lineRule="auto"/>
        <w:jc w:val="both"/>
        <w:rPr>
          <w:rFonts w:ascii="Calibri" w:eastAsia="Times New Roman" w:hAnsi="Calibri" w:cs="Calibri"/>
          <w:color w:val="222222"/>
          <w:sz w:val="28"/>
          <w:szCs w:val="28"/>
          <w:lang w:val="es-UY" w:eastAsia="es-UY"/>
        </w:rPr>
      </w:pPr>
      <w:r w:rsidRPr="000E51CC">
        <w:rPr>
          <w:rFonts w:ascii="Calibri" w:eastAsia="Times New Roman" w:hAnsi="Calibri" w:cs="Calibri"/>
          <w:color w:val="222222"/>
          <w:sz w:val="28"/>
          <w:szCs w:val="28"/>
          <w:lang w:val="es-SV" w:eastAsia="es-UY"/>
        </w:rPr>
        <w:t>En su cuarta carta pastoral Mons. José Luis Escobar Alas escribe: “</w:t>
      </w:r>
      <w:r w:rsidRPr="000E51CC">
        <w:rPr>
          <w:rFonts w:ascii="Calibri Light" w:eastAsia="Times New Roman" w:hAnsi="Calibri Light" w:cs="Calibri Light"/>
          <w:color w:val="222222"/>
          <w:sz w:val="28"/>
          <w:szCs w:val="28"/>
          <w:lang w:val="es-SV" w:eastAsia="es-UY"/>
        </w:rPr>
        <w:t>Debe ser una educación que personalice a las nuevas generaciones partiendo de un conocimiento profundo de su historia patria que, posibilite el dialogo intergeneracional para enriquecerse con el legado de generaciones pasadas; nutrirse de la visión de las generaciones presentes; y proyecte su misión como la generación encargada de asumir un día el futuro no lejano de su historia. Debe ser una educación crítica que posibilite la reflexión objetiva y desapasionada como medio para superar aquellos elementos que nunca más se deben repetir en su historia (personal) y de nación. Debe: Finalmente capacitar a las nuevas generaciones para el cambio permanente y orgánico que implica el desarrollo... debe permitir a las nuevas generaciones: Ascender de condiciones de vida menos humanas a condiciones más humanas” (138)  Es un trabajo de todos/as. No tengamos miedo.  En y desde las CEBs tenemos una tremenda responsabilidad histórica. </w:t>
      </w:r>
    </w:p>
    <w:p w14:paraId="14836ECF" w14:textId="77777777" w:rsidR="000E51CC" w:rsidRPr="000E51CC" w:rsidRDefault="000E51CC" w:rsidP="000E51CC">
      <w:pPr>
        <w:shd w:val="clear" w:color="auto" w:fill="FFFFFF"/>
        <w:spacing w:line="235" w:lineRule="atLeast"/>
        <w:jc w:val="both"/>
        <w:rPr>
          <w:rFonts w:ascii="Calibri" w:eastAsia="Times New Roman" w:hAnsi="Calibri" w:cs="Calibri"/>
          <w:color w:val="222222"/>
          <w:sz w:val="28"/>
          <w:szCs w:val="28"/>
          <w:lang w:val="es-UY" w:eastAsia="es-UY"/>
        </w:rPr>
      </w:pPr>
      <w:r w:rsidRPr="000E51CC">
        <w:rPr>
          <w:rFonts w:ascii="Calibri Light" w:eastAsia="Times New Roman" w:hAnsi="Calibri Light" w:cs="Calibri Light"/>
          <w:color w:val="222222"/>
          <w:sz w:val="28"/>
          <w:szCs w:val="28"/>
          <w:lang w:val="es-ES" w:eastAsia="es-UY"/>
        </w:rPr>
        <w:t>Sus hermanos Tere y Luis Van de Velde</w:t>
      </w:r>
    </w:p>
    <w:p w14:paraId="113EBA71" w14:textId="77777777" w:rsidR="000E51CC" w:rsidRPr="000E51CC" w:rsidRDefault="000E51CC" w:rsidP="000E51CC">
      <w:pPr>
        <w:shd w:val="clear" w:color="auto" w:fill="FFFFFF"/>
        <w:spacing w:line="235" w:lineRule="atLeast"/>
        <w:jc w:val="both"/>
        <w:rPr>
          <w:rFonts w:ascii="Calibri" w:eastAsia="Times New Roman" w:hAnsi="Calibri" w:cs="Calibri"/>
          <w:color w:val="222222"/>
          <w:sz w:val="28"/>
          <w:szCs w:val="28"/>
          <w:lang w:val="es-UY" w:eastAsia="es-UY"/>
        </w:rPr>
      </w:pPr>
      <w:r w:rsidRPr="000E51CC">
        <w:rPr>
          <w:rFonts w:ascii="Calibri Light" w:eastAsia="Times New Roman" w:hAnsi="Calibri Light" w:cs="Calibri Light"/>
          <w:color w:val="222222"/>
          <w:sz w:val="28"/>
          <w:szCs w:val="28"/>
          <w:lang w:val="es-ES" w:eastAsia="es-UY"/>
        </w:rPr>
        <w:t>Reflexión para el domingo 25 de julio de 2021.   Homilía en la liturgia del 17° domingo del tiempo ordinario del calendario litúrgico.  Homilías Monseñor Oscar A Romero, Toma V, Ciclo B, UCA editores. San Salvador.  página 157-158</w:t>
      </w:r>
    </w:p>
    <w:p w14:paraId="2E83403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CC"/>
    <w:rsid w:val="000E51C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7328"/>
  <w15:chartTrackingRefBased/>
  <w15:docId w15:val="{62CC1A1E-116A-4BF4-A624-123EDC08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796</Words>
  <Characters>4383</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2021-07-22T12:14:00Z</dcterms:created>
  <dcterms:modified xsi:type="dcterms:W3CDTF">2021-07-22T12:14:00Z</dcterms:modified>
</cp:coreProperties>
</file>