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B4E52" w14:textId="405B1D12" w:rsidR="007822B0" w:rsidRPr="007822B0" w:rsidRDefault="007822B0" w:rsidP="007822B0">
      <w:pPr>
        <w:spacing w:after="0" w:line="240" w:lineRule="auto"/>
        <w:jc w:val="both"/>
        <w:rPr>
          <w:rFonts w:ascii="inherit" w:eastAsia="Times New Roman" w:hAnsi="inherit" w:cs="Segoe UI Historic"/>
          <w:b/>
          <w:bCs/>
          <w:color w:val="C00000"/>
          <w:sz w:val="32"/>
          <w:szCs w:val="32"/>
          <w:lang w:val="es-UY" w:eastAsia="es-UY"/>
        </w:rPr>
      </w:pPr>
      <w:r w:rsidRPr="007822B0">
        <w:rPr>
          <w:rFonts w:ascii="inherit" w:eastAsia="Times New Roman" w:hAnsi="inherit" w:cs="Segoe UI Historic"/>
          <w:b/>
          <w:bCs/>
          <w:color w:val="C00000"/>
          <w:sz w:val="32"/>
          <w:szCs w:val="32"/>
          <w:lang w:val="es-UY" w:eastAsia="es-UY"/>
        </w:rPr>
        <w:t>EL EXCESO</w:t>
      </w:r>
      <w:r>
        <w:rPr>
          <w:rFonts w:ascii="inherit" w:eastAsia="Times New Roman" w:hAnsi="inherit" w:cs="Segoe UI Historic"/>
          <w:b/>
          <w:bCs/>
          <w:color w:val="C00000"/>
          <w:sz w:val="32"/>
          <w:szCs w:val="32"/>
          <w:lang w:val="es-UY" w:eastAsia="es-UY"/>
        </w:rPr>
        <w:t xml:space="preserve">                                                         </w:t>
      </w:r>
      <w:r w:rsidRPr="007822B0">
        <w:rPr>
          <w:rFonts w:ascii="inherit" w:eastAsia="Times New Roman" w:hAnsi="inherit" w:cs="Segoe UI Historic"/>
          <w:b/>
          <w:bCs/>
          <w:color w:val="000000" w:themeColor="text1"/>
          <w:sz w:val="24"/>
          <w:szCs w:val="24"/>
          <w:lang w:val="es-UY" w:eastAsia="es-UY"/>
        </w:rPr>
        <w:t xml:space="preserve">Virginia Raquel </w:t>
      </w:r>
      <w:proofErr w:type="spellStart"/>
      <w:r w:rsidRPr="007822B0">
        <w:rPr>
          <w:rFonts w:ascii="inherit" w:eastAsia="Times New Roman" w:hAnsi="inherit" w:cs="Segoe UI Historic"/>
          <w:b/>
          <w:bCs/>
          <w:color w:val="000000" w:themeColor="text1"/>
          <w:sz w:val="24"/>
          <w:szCs w:val="24"/>
          <w:lang w:val="es-UY" w:eastAsia="es-UY"/>
        </w:rPr>
        <w:t>Azcuy</w:t>
      </w:r>
      <w:proofErr w:type="spellEnd"/>
    </w:p>
    <w:p w14:paraId="142FDAF4" w14:textId="77777777" w:rsidR="007822B0" w:rsidRPr="007822B0" w:rsidRDefault="007822B0" w:rsidP="007822B0">
      <w:pPr>
        <w:spacing w:after="0" w:line="240" w:lineRule="auto"/>
        <w:jc w:val="both"/>
        <w:rPr>
          <w:rFonts w:ascii="inherit" w:eastAsia="Times New Roman" w:hAnsi="inherit" w:cs="Segoe UI Historic"/>
          <w:color w:val="000000" w:themeColor="text1"/>
          <w:sz w:val="32"/>
          <w:szCs w:val="32"/>
          <w:lang w:val="es-UY" w:eastAsia="es-UY"/>
        </w:rPr>
      </w:pPr>
    </w:p>
    <w:p w14:paraId="3D7874FC" w14:textId="7A0C4237" w:rsidR="007822B0" w:rsidRDefault="007822B0" w:rsidP="007822B0">
      <w:pPr>
        <w:spacing w:after="0" w:line="240" w:lineRule="auto"/>
        <w:jc w:val="both"/>
        <w:rPr>
          <w:rFonts w:ascii="inherit" w:eastAsia="Times New Roman" w:hAnsi="inherit" w:cs="Segoe UI Historic"/>
          <w:color w:val="000000" w:themeColor="text1"/>
          <w:sz w:val="32"/>
          <w:szCs w:val="32"/>
          <w:lang w:val="es-UY" w:eastAsia="es-UY"/>
        </w:rPr>
      </w:pPr>
      <w:r w:rsidRPr="007822B0">
        <w:rPr>
          <w:rFonts w:ascii="inherit" w:eastAsia="Times New Roman" w:hAnsi="inherit" w:cs="Segoe UI Historic"/>
          <w:color w:val="000000" w:themeColor="text1"/>
          <w:sz w:val="32"/>
          <w:szCs w:val="32"/>
          <w:lang w:val="es-UY" w:eastAsia="es-UY"/>
        </w:rPr>
        <w:t>La Biblia nos relata la acción de diversos profetas y profetisas que anuncian tiempos mejores. Entre ellos, encontramos la historia de Elías y Eliseo, el primero de perfil intransigente y solitario, mientras que el segundo en estrecho contacto con las comunidades proféticas que se reunían en torno a los santuarios israelitas. Las narraciones sobre la actividad de Eliseo pueden agruparse en dos series: una en la cual el profeta aparece como un taumaturgo, con poderes extraordinarios para realizar milagros y otra que lo presenta comprometido con la vida política de Israel, como defensor de su pueblo contra sus enemigos.</w:t>
      </w:r>
    </w:p>
    <w:p w14:paraId="435528E6" w14:textId="77777777" w:rsidR="007822B0" w:rsidRPr="007822B0" w:rsidRDefault="007822B0" w:rsidP="007822B0">
      <w:pPr>
        <w:spacing w:after="0" w:line="240" w:lineRule="auto"/>
        <w:jc w:val="both"/>
        <w:rPr>
          <w:rFonts w:ascii="inherit" w:eastAsia="Times New Roman" w:hAnsi="inherit" w:cs="Segoe UI Historic"/>
          <w:color w:val="000000" w:themeColor="text1"/>
          <w:sz w:val="32"/>
          <w:szCs w:val="32"/>
          <w:lang w:val="es-UY" w:eastAsia="es-UY"/>
        </w:rPr>
      </w:pPr>
    </w:p>
    <w:p w14:paraId="512CAF2D" w14:textId="0AEF8D0C" w:rsidR="007822B0" w:rsidRDefault="007822B0" w:rsidP="007822B0">
      <w:pPr>
        <w:spacing w:after="0" w:line="240" w:lineRule="auto"/>
        <w:jc w:val="both"/>
        <w:rPr>
          <w:rFonts w:ascii="inherit" w:eastAsia="Times New Roman" w:hAnsi="inherit" w:cs="Segoe UI Historic"/>
          <w:color w:val="000000" w:themeColor="text1"/>
          <w:sz w:val="32"/>
          <w:szCs w:val="32"/>
          <w:lang w:val="es-UY" w:eastAsia="es-UY"/>
        </w:rPr>
      </w:pPr>
      <w:r w:rsidRPr="007822B0">
        <w:rPr>
          <w:rFonts w:ascii="inherit" w:eastAsia="Times New Roman" w:hAnsi="inherit" w:cs="Segoe UI Historic"/>
          <w:color w:val="000000" w:themeColor="text1"/>
          <w:sz w:val="32"/>
          <w:szCs w:val="32"/>
          <w:lang w:val="es-UY" w:eastAsia="es-UY"/>
        </w:rPr>
        <w:t xml:space="preserve">La primera lectura de este domingo pertenece al capítulo 4 del segundo libro de los Reyes, dedicado a un conjunto de milagros de Eliseo en respuesta a las necesidades del pueblo: el aceite de la viuda, que pide la solidaridad de las vecinas (2Re 4,1-7); el hijo de la mujer de </w:t>
      </w:r>
      <w:proofErr w:type="spellStart"/>
      <w:r w:rsidRPr="007822B0">
        <w:rPr>
          <w:rFonts w:ascii="inherit" w:eastAsia="Times New Roman" w:hAnsi="inherit" w:cs="Segoe UI Historic"/>
          <w:color w:val="000000" w:themeColor="text1"/>
          <w:sz w:val="32"/>
          <w:szCs w:val="32"/>
          <w:lang w:val="es-UY" w:eastAsia="es-UY"/>
        </w:rPr>
        <w:t>Sunam</w:t>
      </w:r>
      <w:proofErr w:type="spellEnd"/>
      <w:r w:rsidRPr="007822B0">
        <w:rPr>
          <w:rFonts w:ascii="inherit" w:eastAsia="Times New Roman" w:hAnsi="inherit" w:cs="Segoe UI Historic"/>
          <w:color w:val="000000" w:themeColor="text1"/>
          <w:sz w:val="32"/>
          <w:szCs w:val="32"/>
          <w:lang w:val="es-UY" w:eastAsia="es-UY"/>
        </w:rPr>
        <w:t>, que es devuelto a la vida por el profeta (4,8-37); el relato del caldo envenenado, convertido en alimento (4,38-41) y finalmente una multiplicación de los panes, que hizo posible que, de veinte panes de cebada, comieran cien personas dando paso de la penuria a la abundancia (4,42-44). Las palabras de Eliseo, ante la duda del servidor, son contundentes: “comerán y sobrará” y efectivamente así sucedió, “todos comieron y sobró, conforme a la palabra del Señor” (4,43-44).</w:t>
      </w:r>
    </w:p>
    <w:p w14:paraId="2302C700" w14:textId="77777777" w:rsidR="007822B0" w:rsidRPr="007822B0" w:rsidRDefault="007822B0" w:rsidP="007822B0">
      <w:pPr>
        <w:spacing w:after="0" w:line="240" w:lineRule="auto"/>
        <w:jc w:val="both"/>
        <w:rPr>
          <w:rFonts w:ascii="inherit" w:eastAsia="Times New Roman" w:hAnsi="inherit" w:cs="Segoe UI Historic"/>
          <w:color w:val="000000" w:themeColor="text1"/>
          <w:sz w:val="32"/>
          <w:szCs w:val="32"/>
          <w:lang w:val="es-UY" w:eastAsia="es-UY"/>
        </w:rPr>
      </w:pPr>
    </w:p>
    <w:p w14:paraId="3A494410" w14:textId="3C9902F9" w:rsidR="007822B0" w:rsidRDefault="007822B0" w:rsidP="007822B0">
      <w:pPr>
        <w:spacing w:after="0" w:line="240" w:lineRule="auto"/>
        <w:jc w:val="both"/>
        <w:rPr>
          <w:rFonts w:ascii="inherit" w:eastAsia="Times New Roman" w:hAnsi="inherit" w:cs="Segoe UI Historic"/>
          <w:color w:val="000000" w:themeColor="text1"/>
          <w:sz w:val="32"/>
          <w:szCs w:val="32"/>
          <w:lang w:val="es-UY" w:eastAsia="es-UY"/>
        </w:rPr>
      </w:pPr>
      <w:r w:rsidRPr="007822B0">
        <w:rPr>
          <w:rFonts w:ascii="inherit" w:eastAsia="Times New Roman" w:hAnsi="inherit" w:cs="Segoe UI Historic"/>
          <w:color w:val="000000" w:themeColor="text1"/>
          <w:sz w:val="32"/>
          <w:szCs w:val="32"/>
          <w:lang w:val="es-UY" w:eastAsia="es-UY"/>
        </w:rPr>
        <w:t>A la luz de esta bella historia, se puede ampliar el horizonte para comprender el signo realizado por Jesús en el capítulo 6 del cuarto evangelio, con un sentido claramente eucarístico. Veamos. Jesús es seguido por una gran multitud y plantea a sus discípulos cómo darles de comer, los cálculos de los discípulos son poco optimistas: “doscientos denarios no bastarían para que cada uno pudiera comer un pedazo de pan” y “aquí hay un niño que tiene cinco panes de cebada y dos pescados, pero ¿qué es esto para tanta gente?” (</w:t>
      </w:r>
      <w:proofErr w:type="spellStart"/>
      <w:r w:rsidRPr="007822B0">
        <w:rPr>
          <w:rFonts w:ascii="inherit" w:eastAsia="Times New Roman" w:hAnsi="inherit" w:cs="Segoe UI Historic"/>
          <w:color w:val="000000" w:themeColor="text1"/>
          <w:sz w:val="32"/>
          <w:szCs w:val="32"/>
          <w:lang w:val="es-UY" w:eastAsia="es-UY"/>
        </w:rPr>
        <w:t>Jn</w:t>
      </w:r>
      <w:proofErr w:type="spellEnd"/>
      <w:r w:rsidRPr="007822B0">
        <w:rPr>
          <w:rFonts w:ascii="inherit" w:eastAsia="Times New Roman" w:hAnsi="inherit" w:cs="Segoe UI Historic"/>
          <w:color w:val="000000" w:themeColor="text1"/>
          <w:sz w:val="32"/>
          <w:szCs w:val="32"/>
          <w:lang w:val="es-UY" w:eastAsia="es-UY"/>
        </w:rPr>
        <w:t xml:space="preserve"> 6,7.9). Jesús, que sabía lo que iba </w:t>
      </w:r>
      <w:r w:rsidRPr="007822B0">
        <w:rPr>
          <w:rFonts w:ascii="inherit" w:eastAsia="Times New Roman" w:hAnsi="inherit" w:cs="Segoe UI Historic"/>
          <w:color w:val="000000" w:themeColor="text1"/>
          <w:sz w:val="32"/>
          <w:szCs w:val="32"/>
          <w:lang w:val="es-UY" w:eastAsia="es-UY"/>
        </w:rPr>
        <w:lastRenderedPageBreak/>
        <w:t xml:space="preserve">a hacer, los hizo sentar, tomó el pan, dio gracias y lo distribuyó; lo mismo hizo con los pescados (cf. </w:t>
      </w:r>
      <w:proofErr w:type="spellStart"/>
      <w:r w:rsidRPr="007822B0">
        <w:rPr>
          <w:rFonts w:ascii="inherit" w:eastAsia="Times New Roman" w:hAnsi="inherit" w:cs="Segoe UI Historic"/>
          <w:color w:val="000000" w:themeColor="text1"/>
          <w:sz w:val="32"/>
          <w:szCs w:val="32"/>
          <w:lang w:val="es-UY" w:eastAsia="es-UY"/>
        </w:rPr>
        <w:t>Jn</w:t>
      </w:r>
      <w:proofErr w:type="spellEnd"/>
      <w:r w:rsidRPr="007822B0">
        <w:rPr>
          <w:rFonts w:ascii="inherit" w:eastAsia="Times New Roman" w:hAnsi="inherit" w:cs="Segoe UI Historic"/>
          <w:color w:val="000000" w:themeColor="text1"/>
          <w:sz w:val="32"/>
          <w:szCs w:val="32"/>
          <w:lang w:val="es-UY" w:eastAsia="es-UY"/>
        </w:rPr>
        <w:t xml:space="preserve"> 6,10-11). Como en el caso de Eliseo, también en este caso alcanzó y sobró: “Cuando todos quedaron satisfechos, Jesús dijo a sus discípulos: Recojan los pedazos que sobran, para que no se pierda nada” (</w:t>
      </w:r>
      <w:proofErr w:type="spellStart"/>
      <w:r w:rsidRPr="007822B0">
        <w:rPr>
          <w:rFonts w:ascii="inherit" w:eastAsia="Times New Roman" w:hAnsi="inherit" w:cs="Segoe UI Historic"/>
          <w:color w:val="000000" w:themeColor="text1"/>
          <w:sz w:val="32"/>
          <w:szCs w:val="32"/>
          <w:lang w:val="es-UY" w:eastAsia="es-UY"/>
        </w:rPr>
        <w:t>Jn</w:t>
      </w:r>
      <w:proofErr w:type="spellEnd"/>
      <w:r w:rsidRPr="007822B0">
        <w:rPr>
          <w:rFonts w:ascii="inherit" w:eastAsia="Times New Roman" w:hAnsi="inherit" w:cs="Segoe UI Historic"/>
          <w:color w:val="000000" w:themeColor="text1"/>
          <w:sz w:val="32"/>
          <w:szCs w:val="32"/>
          <w:lang w:val="es-UY" w:eastAsia="es-UY"/>
        </w:rPr>
        <w:t xml:space="preserve"> 6,12). ¿Qué significado puede tener que haya sobrado comida?</w:t>
      </w:r>
    </w:p>
    <w:p w14:paraId="5513D83B" w14:textId="77777777" w:rsidR="007822B0" w:rsidRPr="007822B0" w:rsidRDefault="007822B0" w:rsidP="007822B0">
      <w:pPr>
        <w:spacing w:after="0" w:line="240" w:lineRule="auto"/>
        <w:jc w:val="both"/>
        <w:rPr>
          <w:rFonts w:ascii="inherit" w:eastAsia="Times New Roman" w:hAnsi="inherit" w:cs="Segoe UI Historic"/>
          <w:color w:val="000000" w:themeColor="text1"/>
          <w:sz w:val="32"/>
          <w:szCs w:val="32"/>
          <w:lang w:val="es-UY" w:eastAsia="es-UY"/>
        </w:rPr>
      </w:pPr>
    </w:p>
    <w:p w14:paraId="27C4F72D" w14:textId="3610605B" w:rsidR="007822B0" w:rsidRDefault="007822B0" w:rsidP="007822B0">
      <w:pPr>
        <w:spacing w:after="0" w:line="240" w:lineRule="auto"/>
        <w:jc w:val="both"/>
        <w:rPr>
          <w:rFonts w:ascii="inherit" w:eastAsia="Times New Roman" w:hAnsi="inherit" w:cs="Segoe UI Historic"/>
          <w:color w:val="000000" w:themeColor="text1"/>
          <w:sz w:val="32"/>
          <w:szCs w:val="32"/>
          <w:lang w:val="es-UY" w:eastAsia="es-UY"/>
        </w:rPr>
      </w:pPr>
      <w:r w:rsidRPr="007822B0">
        <w:rPr>
          <w:rFonts w:ascii="inherit" w:eastAsia="Times New Roman" w:hAnsi="inherit" w:cs="Segoe UI Historic"/>
          <w:color w:val="000000" w:themeColor="text1"/>
          <w:sz w:val="32"/>
          <w:szCs w:val="32"/>
          <w:lang w:val="es-UY" w:eastAsia="es-UY"/>
        </w:rPr>
        <w:t xml:space="preserve">Como sabemos, la particularidad de este evangelio es la combinación de los signos y los discursos que hablan de la persona de Jesús. En este caso, el signo de la multiplicación del pan es uno de los modos que tiene Jesús de alimentar a quienes lo seguían y a la vez de revelarse, Él mismo, como alimento para la multitud. No importa que haya poco pan, el don de Dios siempre alcanza para ser repartido entre quienes lo necesitan. El largo discurso sobre el Pan de Vida que explica el signo dice referencia a la persona misma de Jesús y a la Eucaristía (cf. </w:t>
      </w:r>
      <w:proofErr w:type="spellStart"/>
      <w:r w:rsidRPr="007822B0">
        <w:rPr>
          <w:rFonts w:ascii="inherit" w:eastAsia="Times New Roman" w:hAnsi="inherit" w:cs="Segoe UI Historic"/>
          <w:color w:val="000000" w:themeColor="text1"/>
          <w:sz w:val="32"/>
          <w:szCs w:val="32"/>
          <w:lang w:val="es-UY" w:eastAsia="es-UY"/>
        </w:rPr>
        <w:t>Jn</w:t>
      </w:r>
      <w:proofErr w:type="spellEnd"/>
      <w:r w:rsidRPr="007822B0">
        <w:rPr>
          <w:rFonts w:ascii="inherit" w:eastAsia="Times New Roman" w:hAnsi="inherit" w:cs="Segoe UI Historic"/>
          <w:color w:val="000000" w:themeColor="text1"/>
          <w:sz w:val="32"/>
          <w:szCs w:val="32"/>
          <w:lang w:val="es-UY" w:eastAsia="es-UY"/>
        </w:rPr>
        <w:t xml:space="preserve"> 6,22-63). Jesús invita a traspasar el signo para crecer en la fe: “Yo soy el pan de Vida. El que viene a mí jamás tendrá hambre; el que cree en mí jamás tendrá sed” (</w:t>
      </w:r>
      <w:proofErr w:type="spellStart"/>
      <w:r w:rsidRPr="007822B0">
        <w:rPr>
          <w:rFonts w:ascii="inherit" w:eastAsia="Times New Roman" w:hAnsi="inherit" w:cs="Segoe UI Historic"/>
          <w:color w:val="000000" w:themeColor="text1"/>
          <w:sz w:val="32"/>
          <w:szCs w:val="32"/>
          <w:lang w:val="es-UY" w:eastAsia="es-UY"/>
        </w:rPr>
        <w:t>Jn</w:t>
      </w:r>
      <w:proofErr w:type="spellEnd"/>
      <w:r w:rsidRPr="007822B0">
        <w:rPr>
          <w:rFonts w:ascii="inherit" w:eastAsia="Times New Roman" w:hAnsi="inherit" w:cs="Segoe UI Historic"/>
          <w:color w:val="000000" w:themeColor="text1"/>
          <w:sz w:val="32"/>
          <w:szCs w:val="32"/>
          <w:lang w:val="es-UY" w:eastAsia="es-UY"/>
        </w:rPr>
        <w:t xml:space="preserve"> 6,36). Las preguntas que abre el texto son qué nos da vida, qué sacia nuestra hambre y nuestra sed en este tiempo. Más precisamente, podemos preguntarnos en qué medida la vida de fe nos ofrece un horizonte de sentido, que nos abre a la fe en la oscuridad, la esperanza en la necesidad y el amor en la insatisfacción. ¿Puede la fe ser alimento en este tiempo?, ¿qué mediaciones pueden sostener nuestra esperanza hoy?</w:t>
      </w:r>
    </w:p>
    <w:p w14:paraId="486A5026" w14:textId="3DAB210F" w:rsidR="007822B0" w:rsidRPr="007822B0" w:rsidRDefault="007822B0" w:rsidP="007822B0">
      <w:pPr>
        <w:spacing w:after="0" w:line="240" w:lineRule="auto"/>
        <w:jc w:val="both"/>
        <w:rPr>
          <w:rFonts w:ascii="inherit" w:eastAsia="Times New Roman" w:hAnsi="inherit" w:cs="Segoe UI Historic"/>
          <w:color w:val="000000" w:themeColor="text1"/>
          <w:sz w:val="32"/>
          <w:szCs w:val="32"/>
          <w:lang w:val="es-UY" w:eastAsia="es-UY"/>
        </w:rPr>
      </w:pPr>
    </w:p>
    <w:p w14:paraId="4A4B3943" w14:textId="1D53AC99" w:rsidR="007822B0" w:rsidRPr="007822B0" w:rsidRDefault="007822B0" w:rsidP="007822B0">
      <w:pPr>
        <w:spacing w:after="0" w:line="240" w:lineRule="auto"/>
        <w:jc w:val="both"/>
        <w:rPr>
          <w:rFonts w:ascii="inherit" w:eastAsia="Times New Roman" w:hAnsi="inherit" w:cs="Segoe UI Historic"/>
          <w:color w:val="000000" w:themeColor="text1"/>
          <w:sz w:val="32"/>
          <w:szCs w:val="32"/>
          <w:lang w:val="es-UY" w:eastAsia="es-UY"/>
        </w:rPr>
      </w:pPr>
      <w:r>
        <w:rPr>
          <w:noProof/>
        </w:rPr>
        <w:drawing>
          <wp:anchor distT="0" distB="0" distL="114300" distR="114300" simplePos="0" relativeHeight="251658240" behindDoc="1" locked="0" layoutInCell="1" allowOverlap="1" wp14:anchorId="5D551818" wp14:editId="429F8346">
            <wp:simplePos x="0" y="0"/>
            <wp:positionH relativeFrom="column">
              <wp:posOffset>2761615</wp:posOffset>
            </wp:positionH>
            <wp:positionV relativeFrom="paragraph">
              <wp:posOffset>554990</wp:posOffset>
            </wp:positionV>
            <wp:extent cx="2705100" cy="1685925"/>
            <wp:effectExtent l="0" t="0" r="0" b="9525"/>
            <wp:wrapTight wrapText="bothSides">
              <wp:wrapPolygon edited="0">
                <wp:start x="0" y="0"/>
                <wp:lineTo x="0" y="21478"/>
                <wp:lineTo x="21448" y="21478"/>
                <wp:lineTo x="21448"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05100" cy="1685925"/>
                    </a:xfrm>
                    <a:prstGeom prst="rect">
                      <a:avLst/>
                    </a:prstGeom>
                    <a:noFill/>
                  </pic:spPr>
                </pic:pic>
              </a:graphicData>
            </a:graphic>
            <wp14:sizeRelH relativeFrom="page">
              <wp14:pctWidth>0</wp14:pctWidth>
            </wp14:sizeRelH>
            <wp14:sizeRelV relativeFrom="page">
              <wp14:pctHeight>0</wp14:pctHeight>
            </wp14:sizeRelV>
          </wp:anchor>
        </w:drawing>
      </w:r>
      <w:r w:rsidRPr="007822B0">
        <w:rPr>
          <w:rFonts w:ascii="inherit" w:eastAsia="Times New Roman" w:hAnsi="inherit" w:cs="Segoe UI Historic"/>
          <w:color w:val="000000" w:themeColor="text1"/>
          <w:sz w:val="32"/>
          <w:szCs w:val="32"/>
          <w:lang w:val="es-UY" w:eastAsia="es-UY"/>
        </w:rPr>
        <w:t>La multiplicación de los panes para la multitud constituye una hermosa figura para revisar la cualidad evangélica de la Iglesia de Jesús, la gratuidad del evangelio que estamos llamados a poner en práctica en nuestra vida. ¿Somos capaces de vivir del exceso que viene del reino de Dios para compartirlo con cada hermana y hermano que lo necesita y lo está buscando?</w:t>
      </w:r>
    </w:p>
    <w:p w14:paraId="42E096DB" w14:textId="11F9202A"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2B0"/>
    <w:rsid w:val="002E2F5B"/>
    <w:rsid w:val="007822B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4B00C"/>
  <w15:chartTrackingRefBased/>
  <w15:docId w15:val="{D4CFBFDA-8CDB-4CE0-B470-940BF1D6B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641494">
      <w:bodyDiv w:val="1"/>
      <w:marLeft w:val="0"/>
      <w:marRight w:val="0"/>
      <w:marTop w:val="0"/>
      <w:marBottom w:val="0"/>
      <w:divBdr>
        <w:top w:val="none" w:sz="0" w:space="0" w:color="auto"/>
        <w:left w:val="none" w:sz="0" w:space="0" w:color="auto"/>
        <w:bottom w:val="none" w:sz="0" w:space="0" w:color="auto"/>
        <w:right w:val="none" w:sz="0" w:space="0" w:color="auto"/>
      </w:divBdr>
      <w:divsChild>
        <w:div w:id="531769642">
          <w:marLeft w:val="0"/>
          <w:marRight w:val="0"/>
          <w:marTop w:val="120"/>
          <w:marBottom w:val="0"/>
          <w:divBdr>
            <w:top w:val="none" w:sz="0" w:space="0" w:color="auto"/>
            <w:left w:val="none" w:sz="0" w:space="0" w:color="auto"/>
            <w:bottom w:val="none" w:sz="0" w:space="0" w:color="auto"/>
            <w:right w:val="none" w:sz="0" w:space="0" w:color="auto"/>
          </w:divBdr>
          <w:divsChild>
            <w:div w:id="1547914229">
              <w:marLeft w:val="0"/>
              <w:marRight w:val="0"/>
              <w:marTop w:val="0"/>
              <w:marBottom w:val="0"/>
              <w:divBdr>
                <w:top w:val="none" w:sz="0" w:space="0" w:color="auto"/>
                <w:left w:val="none" w:sz="0" w:space="0" w:color="auto"/>
                <w:bottom w:val="none" w:sz="0" w:space="0" w:color="auto"/>
                <w:right w:val="none" w:sz="0" w:space="0" w:color="auto"/>
              </w:divBdr>
            </w:div>
          </w:divsChild>
        </w:div>
        <w:div w:id="1806506209">
          <w:marLeft w:val="0"/>
          <w:marRight w:val="0"/>
          <w:marTop w:val="120"/>
          <w:marBottom w:val="0"/>
          <w:divBdr>
            <w:top w:val="none" w:sz="0" w:space="0" w:color="auto"/>
            <w:left w:val="none" w:sz="0" w:space="0" w:color="auto"/>
            <w:bottom w:val="none" w:sz="0" w:space="0" w:color="auto"/>
            <w:right w:val="none" w:sz="0" w:space="0" w:color="auto"/>
          </w:divBdr>
          <w:divsChild>
            <w:div w:id="837114552">
              <w:marLeft w:val="0"/>
              <w:marRight w:val="0"/>
              <w:marTop w:val="0"/>
              <w:marBottom w:val="0"/>
              <w:divBdr>
                <w:top w:val="none" w:sz="0" w:space="0" w:color="auto"/>
                <w:left w:val="none" w:sz="0" w:space="0" w:color="auto"/>
                <w:bottom w:val="none" w:sz="0" w:space="0" w:color="auto"/>
                <w:right w:val="none" w:sz="0" w:space="0" w:color="auto"/>
              </w:divBdr>
            </w:div>
          </w:divsChild>
        </w:div>
        <w:div w:id="1139106294">
          <w:marLeft w:val="0"/>
          <w:marRight w:val="0"/>
          <w:marTop w:val="120"/>
          <w:marBottom w:val="0"/>
          <w:divBdr>
            <w:top w:val="none" w:sz="0" w:space="0" w:color="auto"/>
            <w:left w:val="none" w:sz="0" w:space="0" w:color="auto"/>
            <w:bottom w:val="none" w:sz="0" w:space="0" w:color="auto"/>
            <w:right w:val="none" w:sz="0" w:space="0" w:color="auto"/>
          </w:divBdr>
          <w:divsChild>
            <w:div w:id="1934165207">
              <w:marLeft w:val="0"/>
              <w:marRight w:val="0"/>
              <w:marTop w:val="0"/>
              <w:marBottom w:val="0"/>
              <w:divBdr>
                <w:top w:val="none" w:sz="0" w:space="0" w:color="auto"/>
                <w:left w:val="none" w:sz="0" w:space="0" w:color="auto"/>
                <w:bottom w:val="none" w:sz="0" w:space="0" w:color="auto"/>
                <w:right w:val="none" w:sz="0" w:space="0" w:color="auto"/>
              </w:divBdr>
            </w:div>
          </w:divsChild>
        </w:div>
        <w:div w:id="138815816">
          <w:marLeft w:val="0"/>
          <w:marRight w:val="0"/>
          <w:marTop w:val="120"/>
          <w:marBottom w:val="0"/>
          <w:divBdr>
            <w:top w:val="none" w:sz="0" w:space="0" w:color="auto"/>
            <w:left w:val="none" w:sz="0" w:space="0" w:color="auto"/>
            <w:bottom w:val="none" w:sz="0" w:space="0" w:color="auto"/>
            <w:right w:val="none" w:sz="0" w:space="0" w:color="auto"/>
          </w:divBdr>
          <w:divsChild>
            <w:div w:id="1177309503">
              <w:marLeft w:val="0"/>
              <w:marRight w:val="0"/>
              <w:marTop w:val="0"/>
              <w:marBottom w:val="0"/>
              <w:divBdr>
                <w:top w:val="none" w:sz="0" w:space="0" w:color="auto"/>
                <w:left w:val="none" w:sz="0" w:space="0" w:color="auto"/>
                <w:bottom w:val="none" w:sz="0" w:space="0" w:color="auto"/>
                <w:right w:val="none" w:sz="0" w:space="0" w:color="auto"/>
              </w:divBdr>
            </w:div>
          </w:divsChild>
        </w:div>
        <w:div w:id="971442697">
          <w:marLeft w:val="0"/>
          <w:marRight w:val="0"/>
          <w:marTop w:val="120"/>
          <w:marBottom w:val="0"/>
          <w:divBdr>
            <w:top w:val="none" w:sz="0" w:space="0" w:color="auto"/>
            <w:left w:val="none" w:sz="0" w:space="0" w:color="auto"/>
            <w:bottom w:val="none" w:sz="0" w:space="0" w:color="auto"/>
            <w:right w:val="none" w:sz="0" w:space="0" w:color="auto"/>
          </w:divBdr>
          <w:divsChild>
            <w:div w:id="1257590337">
              <w:marLeft w:val="0"/>
              <w:marRight w:val="0"/>
              <w:marTop w:val="0"/>
              <w:marBottom w:val="0"/>
              <w:divBdr>
                <w:top w:val="none" w:sz="0" w:space="0" w:color="auto"/>
                <w:left w:val="none" w:sz="0" w:space="0" w:color="auto"/>
                <w:bottom w:val="none" w:sz="0" w:space="0" w:color="auto"/>
                <w:right w:val="none" w:sz="0" w:space="0" w:color="auto"/>
              </w:divBdr>
            </w:div>
          </w:divsChild>
        </w:div>
        <w:div w:id="830294452">
          <w:marLeft w:val="0"/>
          <w:marRight w:val="0"/>
          <w:marTop w:val="120"/>
          <w:marBottom w:val="0"/>
          <w:divBdr>
            <w:top w:val="none" w:sz="0" w:space="0" w:color="auto"/>
            <w:left w:val="none" w:sz="0" w:space="0" w:color="auto"/>
            <w:bottom w:val="none" w:sz="0" w:space="0" w:color="auto"/>
            <w:right w:val="none" w:sz="0" w:space="0" w:color="auto"/>
          </w:divBdr>
          <w:divsChild>
            <w:div w:id="15672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603</Words>
  <Characters>3321</Characters>
  <Application>Microsoft Office Word</Application>
  <DocSecurity>0</DocSecurity>
  <Lines>27</Lines>
  <Paragraphs>7</Paragraphs>
  <ScaleCrop>false</ScaleCrop>
  <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2021-07-26T16:44:00Z</dcterms:created>
  <dcterms:modified xsi:type="dcterms:W3CDTF">2021-07-26T16:46:00Z</dcterms:modified>
</cp:coreProperties>
</file>