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2BB1C" w14:textId="02F94F45" w:rsidR="00B42BD4" w:rsidRPr="00B42BD4" w:rsidRDefault="00B42BD4" w:rsidP="00B42BD4">
      <w:pPr>
        <w:spacing w:after="0" w:line="240" w:lineRule="auto"/>
        <w:jc w:val="center"/>
        <w:rPr>
          <w:rFonts w:eastAsia="Times New Roman" w:cstheme="minorHAnsi"/>
          <w:b/>
          <w:bCs/>
          <w:color w:val="000000" w:themeColor="text1"/>
          <w:sz w:val="36"/>
          <w:szCs w:val="36"/>
          <w:lang w:val="es-UY" w:eastAsia="es-UY"/>
        </w:rPr>
      </w:pPr>
      <w:r w:rsidRPr="00B42BD4">
        <w:rPr>
          <w:rFonts w:eastAsia="Times New Roman" w:cstheme="minorHAnsi"/>
          <w:b/>
          <w:bCs/>
          <w:color w:val="000000" w:themeColor="text1"/>
          <w:sz w:val="36"/>
          <w:szCs w:val="36"/>
          <w:lang w:val="es-UY" w:eastAsia="es-UY"/>
        </w:rPr>
        <w:t>UN ENIGMA</w:t>
      </w:r>
    </w:p>
    <w:p w14:paraId="3162B4B4" w14:textId="15F4E2C2" w:rsidR="00B42BD4" w:rsidRPr="00B42BD4" w:rsidRDefault="00B42BD4" w:rsidP="00B42BD4">
      <w:pPr>
        <w:spacing w:after="0" w:line="240" w:lineRule="auto"/>
        <w:jc w:val="both"/>
        <w:rPr>
          <w:rFonts w:eastAsia="Times New Roman" w:cstheme="minorHAnsi"/>
          <w:b/>
          <w:bCs/>
          <w:color w:val="000000" w:themeColor="text1"/>
          <w:sz w:val="24"/>
          <w:szCs w:val="24"/>
          <w:lang w:val="es-UY" w:eastAsia="es-UY"/>
        </w:rPr>
      </w:pPr>
      <w:r w:rsidRPr="00B42BD4">
        <w:rPr>
          <w:rFonts w:eastAsia="Times New Roman" w:cstheme="minorHAnsi"/>
          <w:b/>
          <w:bCs/>
          <w:color w:val="000000" w:themeColor="text1"/>
          <w:sz w:val="24"/>
          <w:szCs w:val="24"/>
          <w:lang w:val="es-UY" w:eastAsia="es-UY"/>
        </w:rPr>
        <w:t xml:space="preserve">Virginia Raquel </w:t>
      </w:r>
      <w:proofErr w:type="spellStart"/>
      <w:r w:rsidRPr="00B42BD4">
        <w:rPr>
          <w:rFonts w:eastAsia="Times New Roman" w:cstheme="minorHAnsi"/>
          <w:b/>
          <w:bCs/>
          <w:color w:val="000000" w:themeColor="text1"/>
          <w:sz w:val="24"/>
          <w:szCs w:val="24"/>
          <w:lang w:val="es-UY" w:eastAsia="es-UY"/>
        </w:rPr>
        <w:t>Azcuy</w:t>
      </w:r>
      <w:proofErr w:type="spellEnd"/>
    </w:p>
    <w:p w14:paraId="3C986957" w14:textId="77777777" w:rsidR="00B42BD4" w:rsidRDefault="00B42BD4" w:rsidP="00B42BD4">
      <w:pPr>
        <w:spacing w:after="0" w:line="240" w:lineRule="auto"/>
        <w:jc w:val="both"/>
        <w:rPr>
          <w:rFonts w:eastAsia="Times New Roman" w:cstheme="minorHAnsi"/>
          <w:color w:val="000000" w:themeColor="text1"/>
          <w:sz w:val="28"/>
          <w:szCs w:val="28"/>
          <w:lang w:val="es-UY" w:eastAsia="es-UY"/>
        </w:rPr>
      </w:pPr>
    </w:p>
    <w:p w14:paraId="76B1026D" w14:textId="3E0DF4D0" w:rsidR="00B42BD4" w:rsidRDefault="00B42BD4" w:rsidP="00B42BD4">
      <w:pPr>
        <w:spacing w:after="0" w:line="240" w:lineRule="auto"/>
        <w:jc w:val="both"/>
        <w:rPr>
          <w:rFonts w:eastAsia="Times New Roman" w:cstheme="minorHAnsi"/>
          <w:color w:val="000000" w:themeColor="text1"/>
          <w:sz w:val="28"/>
          <w:szCs w:val="28"/>
          <w:lang w:val="es-UY" w:eastAsia="es-UY"/>
        </w:rPr>
      </w:pPr>
      <w:r w:rsidRPr="00B42BD4">
        <w:rPr>
          <w:rFonts w:eastAsia="Times New Roman" w:cstheme="minorHAnsi"/>
          <w:color w:val="000000" w:themeColor="text1"/>
          <w:sz w:val="28"/>
          <w:szCs w:val="28"/>
          <w:lang w:val="es-UY" w:eastAsia="es-UY"/>
        </w:rPr>
        <w:t>Vivimos perdiendo de vista el misterio y buscándolo sin cesar. Nos inquieta el misterio de la vida y el misterio de la muerte, el misterio del otro y la otra, el misterio de la fe y el misterio de D*s (una abreviatura propuesta para designar a Dios, para indicar que no tiene género). El misterio nos atraviesa y se nos escapa, nos inunda y lo olvidamos, nos orienta y a veces también nos deja perplejos, sin rumbos. El salmo que se nos propone este domingo, que evoca el pan dado al pueblo de Israel en el desierto (Sal 77,24), nos plantea un enigma vinculado a la historia de salvación y nos hace interrogar sobre nuestra relación con Dios, que es al mismo tiempo nuestra relación con la vida y con los demás. Veámoslo.</w:t>
      </w:r>
    </w:p>
    <w:p w14:paraId="3875B0F8" w14:textId="77777777" w:rsidR="00B42BD4" w:rsidRPr="00B42BD4" w:rsidRDefault="00B42BD4" w:rsidP="00B42BD4">
      <w:pPr>
        <w:spacing w:after="0" w:line="240" w:lineRule="auto"/>
        <w:jc w:val="both"/>
        <w:rPr>
          <w:rFonts w:eastAsia="Times New Roman" w:cstheme="minorHAnsi"/>
          <w:color w:val="000000" w:themeColor="text1"/>
          <w:sz w:val="28"/>
          <w:szCs w:val="28"/>
          <w:lang w:val="es-UY" w:eastAsia="es-UY"/>
        </w:rPr>
      </w:pPr>
    </w:p>
    <w:p w14:paraId="7FB706F4" w14:textId="1612F908" w:rsidR="00B42BD4" w:rsidRDefault="00B42BD4" w:rsidP="00B42BD4">
      <w:pPr>
        <w:spacing w:after="0" w:line="240" w:lineRule="auto"/>
        <w:jc w:val="both"/>
        <w:rPr>
          <w:rFonts w:eastAsia="Times New Roman" w:cstheme="minorHAnsi"/>
          <w:color w:val="000000" w:themeColor="text1"/>
          <w:sz w:val="28"/>
          <w:szCs w:val="28"/>
          <w:lang w:val="es-UY" w:eastAsia="es-UY"/>
        </w:rPr>
      </w:pPr>
      <w:r w:rsidRPr="00B42BD4">
        <w:rPr>
          <w:rFonts w:eastAsia="Times New Roman" w:cstheme="minorHAnsi"/>
          <w:color w:val="000000" w:themeColor="text1"/>
          <w:sz w:val="28"/>
          <w:szCs w:val="28"/>
          <w:lang w:val="es-UY" w:eastAsia="es-UY"/>
        </w:rPr>
        <w:t xml:space="preserve">En el evangelio de Juan, luego de la multiplicación de los panes, se introduce el discurso sobre Jesús como Pan de vida: el signo sirve para mostrar quién es Jesús, el que dio de comer pan ahora se presenta como el Pan (cf. </w:t>
      </w:r>
      <w:proofErr w:type="spellStart"/>
      <w:r w:rsidRPr="00B42BD4">
        <w:rPr>
          <w:rFonts w:eastAsia="Times New Roman" w:cstheme="minorHAnsi"/>
          <w:color w:val="000000" w:themeColor="text1"/>
          <w:sz w:val="28"/>
          <w:szCs w:val="28"/>
          <w:lang w:val="es-UY" w:eastAsia="es-UY"/>
        </w:rPr>
        <w:t>Jn</w:t>
      </w:r>
      <w:proofErr w:type="spellEnd"/>
      <w:r w:rsidRPr="00B42BD4">
        <w:rPr>
          <w:rFonts w:eastAsia="Times New Roman" w:cstheme="minorHAnsi"/>
          <w:color w:val="000000" w:themeColor="text1"/>
          <w:sz w:val="28"/>
          <w:szCs w:val="28"/>
          <w:lang w:val="es-UY" w:eastAsia="es-UY"/>
        </w:rPr>
        <w:t xml:space="preserve"> 6,24-35). Aunque estamos acostumbrad*s a este relato y discurso, que D*s se presente como pan no debería dejar de sorprendernos e interpelarnos: ¿qué significa, en verdad, un D*s que se hace pan y se ofrece generosamente como tal? El texto nos dice que, quien lo reciba “jamás tendrá hambre” (</w:t>
      </w:r>
      <w:proofErr w:type="spellStart"/>
      <w:r w:rsidRPr="00B42BD4">
        <w:rPr>
          <w:rFonts w:eastAsia="Times New Roman" w:cstheme="minorHAnsi"/>
          <w:color w:val="000000" w:themeColor="text1"/>
          <w:sz w:val="28"/>
          <w:szCs w:val="28"/>
          <w:lang w:val="es-UY" w:eastAsia="es-UY"/>
        </w:rPr>
        <w:t>Jn</w:t>
      </w:r>
      <w:proofErr w:type="spellEnd"/>
      <w:r w:rsidRPr="00B42BD4">
        <w:rPr>
          <w:rFonts w:eastAsia="Times New Roman" w:cstheme="minorHAnsi"/>
          <w:color w:val="000000" w:themeColor="text1"/>
          <w:sz w:val="28"/>
          <w:szCs w:val="28"/>
          <w:lang w:val="es-UY" w:eastAsia="es-UY"/>
        </w:rPr>
        <w:t xml:space="preserve"> 6,35); vale decir, que el alimento que recibimos de D*s y que D*s en sí es, puede realmente saciarnos y dar plenitud a nuestra vida. Podemos preguntarnos si lo vivimos así y qué es lo que da sentido a nuestra existencia.</w:t>
      </w:r>
    </w:p>
    <w:p w14:paraId="70E860B3" w14:textId="77777777" w:rsidR="00B42BD4" w:rsidRPr="00B42BD4" w:rsidRDefault="00B42BD4" w:rsidP="00B42BD4">
      <w:pPr>
        <w:spacing w:after="0" w:line="240" w:lineRule="auto"/>
        <w:jc w:val="both"/>
        <w:rPr>
          <w:rFonts w:eastAsia="Times New Roman" w:cstheme="minorHAnsi"/>
          <w:color w:val="000000" w:themeColor="text1"/>
          <w:sz w:val="28"/>
          <w:szCs w:val="28"/>
          <w:lang w:val="es-UY" w:eastAsia="es-UY"/>
        </w:rPr>
      </w:pPr>
    </w:p>
    <w:p w14:paraId="2B92CC7B" w14:textId="77777777" w:rsidR="00B42BD4" w:rsidRPr="00B42BD4" w:rsidRDefault="00B42BD4" w:rsidP="00B42BD4">
      <w:pPr>
        <w:spacing w:after="0" w:line="240" w:lineRule="auto"/>
        <w:jc w:val="both"/>
        <w:rPr>
          <w:rFonts w:eastAsia="Times New Roman" w:cstheme="minorHAnsi"/>
          <w:color w:val="000000" w:themeColor="text1"/>
          <w:sz w:val="28"/>
          <w:szCs w:val="28"/>
          <w:lang w:val="es-UY" w:eastAsia="es-UY"/>
        </w:rPr>
      </w:pPr>
      <w:r w:rsidRPr="00B42BD4">
        <w:rPr>
          <w:rFonts w:eastAsia="Times New Roman" w:cstheme="minorHAnsi"/>
          <w:color w:val="000000" w:themeColor="text1"/>
          <w:sz w:val="28"/>
          <w:szCs w:val="28"/>
          <w:lang w:val="es-UY" w:eastAsia="es-UY"/>
        </w:rPr>
        <w:t>El texto del Éxodo (16,2-4.12-15) da cuenta de la protesta que los israelitas dirigen a sus líderes Moisés y Aarón, por su falta de alimento en el desierto en comparación con lo que comían en Egipto. La respuesta del Señor a Moisés es inmediata: “Haré caer pan desde el cielo, y el pueblo saldrá a recoger su ración diaria. Así los pondré a prueba para ver si caminan de acuerdo con mi ley” (Ex 16,4). Entre las distintas interpretaciones del don del maná en el Antiguo Testamento, en este capítulo el pan que cae del cielo es comprendido como intervención especial de D*s para saciar el hambre del pueblo y también como prueba con respecto a la obediencia de los mandamientos. En el evangelio de Juan, luego de la multiplicación, Jesús habla con palabras semejantes: “Les aseguro que ustedes me buscan, no porque vieron signos, sino porque han comido pan hasta saciarse” (</w:t>
      </w:r>
      <w:proofErr w:type="spellStart"/>
      <w:r w:rsidRPr="00B42BD4">
        <w:rPr>
          <w:rFonts w:eastAsia="Times New Roman" w:cstheme="minorHAnsi"/>
          <w:color w:val="000000" w:themeColor="text1"/>
          <w:sz w:val="28"/>
          <w:szCs w:val="28"/>
          <w:lang w:val="es-UY" w:eastAsia="es-UY"/>
        </w:rPr>
        <w:t>Jn</w:t>
      </w:r>
      <w:proofErr w:type="spellEnd"/>
      <w:r w:rsidRPr="00B42BD4">
        <w:rPr>
          <w:rFonts w:eastAsia="Times New Roman" w:cstheme="minorHAnsi"/>
          <w:color w:val="000000" w:themeColor="text1"/>
          <w:sz w:val="28"/>
          <w:szCs w:val="28"/>
          <w:lang w:val="es-UY" w:eastAsia="es-UY"/>
        </w:rPr>
        <w:t xml:space="preserve"> 6,26). Queda la impresión de un reproche o cuestionamiento del Señor.</w:t>
      </w:r>
    </w:p>
    <w:p w14:paraId="39BB5EAE" w14:textId="1DD2A718" w:rsidR="00B42BD4" w:rsidRDefault="00B42BD4" w:rsidP="00B42BD4">
      <w:pPr>
        <w:spacing w:after="0" w:line="240" w:lineRule="auto"/>
        <w:jc w:val="both"/>
        <w:rPr>
          <w:rFonts w:eastAsia="Times New Roman" w:cstheme="minorHAnsi"/>
          <w:color w:val="000000" w:themeColor="text1"/>
          <w:sz w:val="28"/>
          <w:szCs w:val="28"/>
          <w:lang w:val="es-UY" w:eastAsia="es-UY"/>
        </w:rPr>
      </w:pPr>
      <w:r w:rsidRPr="00B42BD4">
        <w:rPr>
          <w:rFonts w:eastAsia="Times New Roman" w:cstheme="minorHAnsi"/>
          <w:color w:val="000000" w:themeColor="text1"/>
          <w:sz w:val="28"/>
          <w:szCs w:val="28"/>
          <w:lang w:val="es-UY" w:eastAsia="es-UY"/>
        </w:rPr>
        <w:lastRenderedPageBreak/>
        <w:t xml:space="preserve">El Salmo 77 no hace otra cosa que ampliarnos este misterio o enigma invitándonos a considerar nuestra relación con D*s, la maravilla de sus acciones y la (in)consistencia de nuestra fidelidad. Señala Hans-Joachim Kraus que, en muchos aspectos, este salmo es “una pieza única en el antiguo testamento” (Los salmos 60-150, 187); por eso, probablemente, puede ayudarnos mucho en nuestra oración, abriéndonos perspectivas para ahondar en el misterio de la salvación. El Salmo 77 es considerado como un extenso poema didáctico, que combina diversas tradiciones libremente para explicar la acción salvífica de Dios y al mismo tiempo la historia de Israel, con el alejamiento del pueblo. A la cadena de actos divinos de salvación se opone la constante infidelidad de Israel; la historia de este pueblo es una historia de quebrantamiento de la alianza. El contraste resulta evidente, pero el mensaje del salmista queda en cierto modo oculto. </w:t>
      </w:r>
    </w:p>
    <w:p w14:paraId="35610522" w14:textId="77777777" w:rsidR="00B42BD4" w:rsidRPr="00B42BD4" w:rsidRDefault="00B42BD4" w:rsidP="00B42BD4">
      <w:pPr>
        <w:spacing w:after="0" w:line="240" w:lineRule="auto"/>
        <w:jc w:val="both"/>
        <w:rPr>
          <w:rFonts w:eastAsia="Times New Roman" w:cstheme="minorHAnsi"/>
          <w:color w:val="000000" w:themeColor="text1"/>
          <w:sz w:val="28"/>
          <w:szCs w:val="28"/>
          <w:lang w:val="es-UY" w:eastAsia="es-UY"/>
        </w:rPr>
      </w:pPr>
    </w:p>
    <w:p w14:paraId="642C0470" w14:textId="77777777" w:rsidR="00B42BD4" w:rsidRPr="00B42BD4" w:rsidRDefault="00B42BD4" w:rsidP="00B42BD4">
      <w:pPr>
        <w:spacing w:after="0" w:line="240" w:lineRule="auto"/>
        <w:jc w:val="both"/>
        <w:rPr>
          <w:rFonts w:eastAsia="Times New Roman" w:cstheme="minorHAnsi"/>
          <w:color w:val="000000" w:themeColor="text1"/>
          <w:sz w:val="28"/>
          <w:szCs w:val="28"/>
          <w:lang w:val="es-UY" w:eastAsia="es-UY"/>
        </w:rPr>
      </w:pPr>
      <w:r w:rsidRPr="00B42BD4">
        <w:rPr>
          <w:rFonts w:eastAsia="Times New Roman" w:cstheme="minorHAnsi"/>
          <w:color w:val="000000" w:themeColor="text1"/>
          <w:sz w:val="28"/>
          <w:szCs w:val="28"/>
          <w:lang w:val="es-UY" w:eastAsia="es-UY"/>
        </w:rPr>
        <w:t>La exposición histórica del salmo 77 se concentra en los vv. 12-31. En ella se abordan los milagros obrados por D*s, en primer lugar, el milagro del mar: “abrió el Mar para darles paso y contuvo las aguas como un dique” (Sal 77,12). Este salmo utiliza una tradición que no aparece en el Pentateuco, aunque toma imágenes de Éxodo 14,16 y 21s. ¿Cuántas veces en la vida el Señor nos hizo cruzar el mar? Otro milagro se relaciona con el agua que manó de la roca en el desierto: “Partió las rocas en el desierto y les dio de beber a raudales: sacó manantiales del peñasco, hizo correr las aguas como ríos” (Sal 77,15-16). ¿Cómo olvidar la gratuidad de D*os manifestada en el don del agua en medio del desierto? Sin embargo, la reacción del pueblo fue de transgresión y caso omiso a la acción del Altísimo (cf. Sal 77,17). Ante el milagro del maná o pan del cielo (Sal 77,23,ss), se sigue el menosprecio o nula estima del milagro. El pecado está en la falta de fe y de confianza en el Señor, porque la fe y la confianza es lo que esperan producir los milagros. Si preguntamos cómo puede iluminar este salmo el evangelio de hoy, podemos plantearnos que la multiplicación de los panes contiene un mensaje. ¿En qué consiste el enigma de un D*s que se hace pan? Que los milagros nos conduzcan a una fe cada vez mayor.</w:t>
      </w:r>
    </w:p>
    <w:p w14:paraId="07B3249E" w14:textId="469AF110" w:rsidR="002E2F5B" w:rsidRDefault="00B42BD4" w:rsidP="00B42BD4">
      <w:pPr>
        <w:jc w:val="center"/>
      </w:pPr>
      <w:r>
        <w:rPr>
          <w:noProof/>
        </w:rPr>
        <w:drawing>
          <wp:inline distT="0" distB="0" distL="0" distR="0" wp14:anchorId="5D3168DB" wp14:editId="6E638D71">
            <wp:extent cx="3403600" cy="1669891"/>
            <wp:effectExtent l="0" t="0" r="635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10193" cy="1673126"/>
                    </a:xfrm>
                    <a:prstGeom prst="rect">
                      <a:avLst/>
                    </a:prstGeom>
                    <a:noFill/>
                  </pic:spPr>
                </pic:pic>
              </a:graphicData>
            </a:graphic>
          </wp:inline>
        </w:drawing>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BD4"/>
    <w:rsid w:val="002E2F5B"/>
    <w:rsid w:val="00B42BD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C6621"/>
  <w15:chartTrackingRefBased/>
  <w15:docId w15:val="{1B398549-FDAF-4A58-AA5C-D9AFCFBB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32803">
      <w:bodyDiv w:val="1"/>
      <w:marLeft w:val="0"/>
      <w:marRight w:val="0"/>
      <w:marTop w:val="0"/>
      <w:marBottom w:val="0"/>
      <w:divBdr>
        <w:top w:val="none" w:sz="0" w:space="0" w:color="auto"/>
        <w:left w:val="none" w:sz="0" w:space="0" w:color="auto"/>
        <w:bottom w:val="none" w:sz="0" w:space="0" w:color="auto"/>
        <w:right w:val="none" w:sz="0" w:space="0" w:color="auto"/>
      </w:divBdr>
      <w:divsChild>
        <w:div w:id="1936548229">
          <w:marLeft w:val="0"/>
          <w:marRight w:val="0"/>
          <w:marTop w:val="120"/>
          <w:marBottom w:val="0"/>
          <w:divBdr>
            <w:top w:val="none" w:sz="0" w:space="0" w:color="auto"/>
            <w:left w:val="none" w:sz="0" w:space="0" w:color="auto"/>
            <w:bottom w:val="none" w:sz="0" w:space="0" w:color="auto"/>
            <w:right w:val="none" w:sz="0" w:space="0" w:color="auto"/>
          </w:divBdr>
          <w:divsChild>
            <w:div w:id="1942839886">
              <w:marLeft w:val="0"/>
              <w:marRight w:val="0"/>
              <w:marTop w:val="0"/>
              <w:marBottom w:val="0"/>
              <w:divBdr>
                <w:top w:val="none" w:sz="0" w:space="0" w:color="auto"/>
                <w:left w:val="none" w:sz="0" w:space="0" w:color="auto"/>
                <w:bottom w:val="none" w:sz="0" w:space="0" w:color="auto"/>
                <w:right w:val="none" w:sz="0" w:space="0" w:color="auto"/>
              </w:divBdr>
            </w:div>
          </w:divsChild>
        </w:div>
        <w:div w:id="285235961">
          <w:marLeft w:val="0"/>
          <w:marRight w:val="0"/>
          <w:marTop w:val="120"/>
          <w:marBottom w:val="0"/>
          <w:divBdr>
            <w:top w:val="none" w:sz="0" w:space="0" w:color="auto"/>
            <w:left w:val="none" w:sz="0" w:space="0" w:color="auto"/>
            <w:bottom w:val="none" w:sz="0" w:space="0" w:color="auto"/>
            <w:right w:val="none" w:sz="0" w:space="0" w:color="auto"/>
          </w:divBdr>
          <w:divsChild>
            <w:div w:id="1181773849">
              <w:marLeft w:val="0"/>
              <w:marRight w:val="0"/>
              <w:marTop w:val="0"/>
              <w:marBottom w:val="0"/>
              <w:divBdr>
                <w:top w:val="none" w:sz="0" w:space="0" w:color="auto"/>
                <w:left w:val="none" w:sz="0" w:space="0" w:color="auto"/>
                <w:bottom w:val="none" w:sz="0" w:space="0" w:color="auto"/>
                <w:right w:val="none" w:sz="0" w:space="0" w:color="auto"/>
              </w:divBdr>
            </w:div>
          </w:divsChild>
        </w:div>
        <w:div w:id="1700202869">
          <w:marLeft w:val="0"/>
          <w:marRight w:val="0"/>
          <w:marTop w:val="120"/>
          <w:marBottom w:val="0"/>
          <w:divBdr>
            <w:top w:val="none" w:sz="0" w:space="0" w:color="auto"/>
            <w:left w:val="none" w:sz="0" w:space="0" w:color="auto"/>
            <w:bottom w:val="none" w:sz="0" w:space="0" w:color="auto"/>
            <w:right w:val="none" w:sz="0" w:space="0" w:color="auto"/>
          </w:divBdr>
          <w:divsChild>
            <w:div w:id="631520610">
              <w:marLeft w:val="0"/>
              <w:marRight w:val="0"/>
              <w:marTop w:val="0"/>
              <w:marBottom w:val="0"/>
              <w:divBdr>
                <w:top w:val="none" w:sz="0" w:space="0" w:color="auto"/>
                <w:left w:val="none" w:sz="0" w:space="0" w:color="auto"/>
                <w:bottom w:val="none" w:sz="0" w:space="0" w:color="auto"/>
                <w:right w:val="none" w:sz="0" w:space="0" w:color="auto"/>
              </w:divBdr>
            </w:div>
          </w:divsChild>
        </w:div>
        <w:div w:id="1314530969">
          <w:marLeft w:val="0"/>
          <w:marRight w:val="0"/>
          <w:marTop w:val="120"/>
          <w:marBottom w:val="0"/>
          <w:divBdr>
            <w:top w:val="none" w:sz="0" w:space="0" w:color="auto"/>
            <w:left w:val="none" w:sz="0" w:space="0" w:color="auto"/>
            <w:bottom w:val="none" w:sz="0" w:space="0" w:color="auto"/>
            <w:right w:val="none" w:sz="0" w:space="0" w:color="auto"/>
          </w:divBdr>
          <w:divsChild>
            <w:div w:id="1724595163">
              <w:marLeft w:val="0"/>
              <w:marRight w:val="0"/>
              <w:marTop w:val="0"/>
              <w:marBottom w:val="0"/>
              <w:divBdr>
                <w:top w:val="none" w:sz="0" w:space="0" w:color="auto"/>
                <w:left w:val="none" w:sz="0" w:space="0" w:color="auto"/>
                <w:bottom w:val="none" w:sz="0" w:space="0" w:color="auto"/>
                <w:right w:val="none" w:sz="0" w:space="0" w:color="auto"/>
              </w:divBdr>
            </w:div>
          </w:divsChild>
        </w:div>
        <w:div w:id="299962718">
          <w:marLeft w:val="0"/>
          <w:marRight w:val="0"/>
          <w:marTop w:val="120"/>
          <w:marBottom w:val="0"/>
          <w:divBdr>
            <w:top w:val="none" w:sz="0" w:space="0" w:color="auto"/>
            <w:left w:val="none" w:sz="0" w:space="0" w:color="auto"/>
            <w:bottom w:val="none" w:sz="0" w:space="0" w:color="auto"/>
            <w:right w:val="none" w:sz="0" w:space="0" w:color="auto"/>
          </w:divBdr>
          <w:divsChild>
            <w:div w:id="1587379342">
              <w:marLeft w:val="0"/>
              <w:marRight w:val="0"/>
              <w:marTop w:val="0"/>
              <w:marBottom w:val="0"/>
              <w:divBdr>
                <w:top w:val="none" w:sz="0" w:space="0" w:color="auto"/>
                <w:left w:val="none" w:sz="0" w:space="0" w:color="auto"/>
                <w:bottom w:val="none" w:sz="0" w:space="0" w:color="auto"/>
                <w:right w:val="none" w:sz="0" w:space="0" w:color="auto"/>
              </w:divBdr>
            </w:div>
          </w:divsChild>
        </w:div>
        <w:div w:id="1416779859">
          <w:marLeft w:val="0"/>
          <w:marRight w:val="0"/>
          <w:marTop w:val="120"/>
          <w:marBottom w:val="0"/>
          <w:divBdr>
            <w:top w:val="none" w:sz="0" w:space="0" w:color="auto"/>
            <w:left w:val="none" w:sz="0" w:space="0" w:color="auto"/>
            <w:bottom w:val="none" w:sz="0" w:space="0" w:color="auto"/>
            <w:right w:val="none" w:sz="0" w:space="0" w:color="auto"/>
          </w:divBdr>
          <w:divsChild>
            <w:div w:id="127011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722</Words>
  <Characters>3972</Characters>
  <Application>Microsoft Office Word</Application>
  <DocSecurity>0</DocSecurity>
  <Lines>33</Lines>
  <Paragraphs>9</Paragraphs>
  <ScaleCrop>false</ScaleCrop>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2021-08-02T10:55:00Z</dcterms:created>
  <dcterms:modified xsi:type="dcterms:W3CDTF">2021-08-02T10:57:00Z</dcterms:modified>
</cp:coreProperties>
</file>