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88CB" w14:textId="05A90F84" w:rsidR="0079192C" w:rsidRPr="0079192C" w:rsidRDefault="0079192C" w:rsidP="0079192C">
      <w:pPr>
        <w:shd w:val="clear" w:color="auto" w:fill="FFFFFF" w:themeFill="background1"/>
        <w:jc w:val="center"/>
        <w:rPr>
          <w:rFonts w:ascii="Segoe UI Historic" w:hAnsi="Segoe UI Historic" w:cs="Segoe UI Historic"/>
          <w:b/>
          <w:bCs/>
          <w:color w:val="4472C4" w:themeColor="accent1"/>
          <w:sz w:val="28"/>
          <w:szCs w:val="28"/>
        </w:rPr>
      </w:pPr>
      <w:r w:rsidRPr="0079192C">
        <w:rPr>
          <w:rFonts w:ascii="Segoe UI Historic" w:hAnsi="Segoe UI Historic" w:cs="Segoe UI Historic"/>
          <w:b/>
          <w:bCs/>
          <w:color w:val="000000" w:themeColor="text1"/>
          <w:sz w:val="36"/>
          <w:szCs w:val="36"/>
          <w:shd w:val="clear" w:color="auto" w:fill="FFFFFF" w:themeFill="background1"/>
        </w:rPr>
        <w:t>ESCUCHA QUE HABLA</w:t>
      </w:r>
      <w:r w:rsidRPr="0079192C">
        <w:rPr>
          <w:rFonts w:ascii="Segoe UI Historic" w:hAnsi="Segoe UI Historic" w:cs="Segoe UI Historic"/>
          <w:b/>
          <w:bCs/>
          <w:color w:val="E4E6EB"/>
          <w:sz w:val="36"/>
          <w:szCs w:val="36"/>
        </w:rPr>
        <w:br/>
      </w:r>
      <w:r w:rsidRPr="0079192C">
        <w:rPr>
          <w:rFonts w:ascii="Segoe UI Historic" w:hAnsi="Segoe UI Historic" w:cs="Segoe UI Historic"/>
          <w:b/>
          <w:bCs/>
          <w:color w:val="4472C4" w:themeColor="accent1"/>
          <w:sz w:val="28"/>
          <w:szCs w:val="28"/>
        </w:rPr>
        <w:t xml:space="preserve">Virginia Raquel </w:t>
      </w:r>
      <w:proofErr w:type="spellStart"/>
      <w:r w:rsidRPr="0079192C">
        <w:rPr>
          <w:rFonts w:ascii="Segoe UI Historic" w:hAnsi="Segoe UI Historic" w:cs="Segoe UI Historic"/>
          <w:b/>
          <w:bCs/>
          <w:color w:val="4472C4" w:themeColor="accent1"/>
          <w:sz w:val="28"/>
          <w:szCs w:val="28"/>
        </w:rPr>
        <w:t>Azcuy</w:t>
      </w:r>
      <w:proofErr w:type="spellEnd"/>
    </w:p>
    <w:p w14:paraId="0E5A3C19" w14:textId="0E17A88B" w:rsidR="0079192C" w:rsidRPr="00801E2F" w:rsidRDefault="00801E2F" w:rsidP="0079192C">
      <w:pPr>
        <w:shd w:val="clear" w:color="auto" w:fill="FFFFFF" w:themeFill="background1"/>
        <w:jc w:val="both"/>
        <w:rPr>
          <w:rFonts w:ascii="Segoe UI Historic" w:hAnsi="Segoe UI Historic" w:cs="Segoe UI Historic"/>
          <w:color w:val="000000" w:themeColor="text1"/>
          <w:sz w:val="26"/>
          <w:szCs w:val="26"/>
          <w:shd w:val="clear" w:color="auto" w:fill="FFFFFF" w:themeFill="background1"/>
        </w:rPr>
      </w:pPr>
      <w:r>
        <w:rPr>
          <w:rFonts w:ascii="Segoe UI Historic" w:hAnsi="Segoe UI Historic" w:cs="Segoe UI Historic"/>
          <w:noProof/>
          <w:color w:val="000000" w:themeColor="text1"/>
          <w:sz w:val="28"/>
          <w:szCs w:val="28"/>
          <w:shd w:val="clear" w:color="auto" w:fill="FFFFFF" w:themeFill="background1"/>
        </w:rPr>
        <w:drawing>
          <wp:anchor distT="0" distB="0" distL="114300" distR="114300" simplePos="0" relativeHeight="251658240" behindDoc="1" locked="0" layoutInCell="1" allowOverlap="1" wp14:anchorId="69532632" wp14:editId="011804C7">
            <wp:simplePos x="0" y="0"/>
            <wp:positionH relativeFrom="column">
              <wp:posOffset>37465</wp:posOffset>
            </wp:positionH>
            <wp:positionV relativeFrom="paragraph">
              <wp:posOffset>427990</wp:posOffset>
            </wp:positionV>
            <wp:extent cx="2743200" cy="1666875"/>
            <wp:effectExtent l="0" t="0" r="0" b="9525"/>
            <wp:wrapTight wrapText="bothSides">
              <wp:wrapPolygon edited="0">
                <wp:start x="0" y="0"/>
                <wp:lineTo x="0" y="21477"/>
                <wp:lineTo x="21450" y="21477"/>
                <wp:lineTo x="2145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0" cy="1666875"/>
                    </a:xfrm>
                    <a:prstGeom prst="rect">
                      <a:avLst/>
                    </a:prstGeom>
                    <a:noFill/>
                  </pic:spPr>
                </pic:pic>
              </a:graphicData>
            </a:graphic>
            <wp14:sizeRelH relativeFrom="page">
              <wp14:pctWidth>0</wp14:pctWidth>
            </wp14:sizeRelH>
            <wp14:sizeRelV relativeFrom="page">
              <wp14:pctHeight>0</wp14:pctHeight>
            </wp14:sizeRelV>
          </wp:anchor>
        </w:drawing>
      </w:r>
      <w:r w:rsidR="0079192C" w:rsidRPr="0079192C">
        <w:rPr>
          <w:rFonts w:ascii="Segoe UI Historic" w:hAnsi="Segoe UI Historic" w:cs="Segoe UI Historic"/>
          <w:color w:val="E4E6EB"/>
          <w:sz w:val="28"/>
          <w:szCs w:val="28"/>
        </w:rPr>
        <w:br/>
      </w:r>
      <w:r w:rsidR="0079192C" w:rsidRPr="00801E2F">
        <w:rPr>
          <w:rFonts w:ascii="Segoe UI Historic" w:hAnsi="Segoe UI Historic" w:cs="Segoe UI Historic"/>
          <w:color w:val="000000" w:themeColor="text1"/>
          <w:sz w:val="26"/>
          <w:szCs w:val="26"/>
          <w:shd w:val="clear" w:color="auto" w:fill="FFFFFF" w:themeFill="background1"/>
        </w:rPr>
        <w:t>La sordera lleva al aislamiento, genera dificultad para hablar y comunicarse. También hoy el aislamiento, por motivos de enfermedad o su prevención, afecta la comunicación y altera la integración social. El evangelio de este domingo nos acerca a estas temáticas, por medio de la historia de curación de un sordo que era tartamudo (Mc 7,31-37). Este relato puede ayudarnos en varios sentidos: ilustra la relación que existe entre la escucha y el habla, enseña a valorar la importancia vital de la escucha para la comunicación verbal con los demás y hace referencia a dos sentidos fundamentales en la vida de la fe y su transmisión.</w:t>
      </w:r>
    </w:p>
    <w:p w14:paraId="44F5AB89" w14:textId="77777777" w:rsidR="0079192C" w:rsidRPr="00801E2F" w:rsidRDefault="0079192C" w:rsidP="0079192C">
      <w:pPr>
        <w:shd w:val="clear" w:color="auto" w:fill="FFFFFF" w:themeFill="background1"/>
        <w:jc w:val="both"/>
        <w:rPr>
          <w:rFonts w:ascii="Segoe UI Historic" w:hAnsi="Segoe UI Historic" w:cs="Segoe UI Historic"/>
          <w:color w:val="000000" w:themeColor="text1"/>
          <w:sz w:val="26"/>
          <w:szCs w:val="26"/>
          <w:shd w:val="clear" w:color="auto" w:fill="FFFFFF" w:themeFill="background1"/>
        </w:rPr>
      </w:pPr>
    </w:p>
    <w:p w14:paraId="4EAE7B03" w14:textId="43CA5A44" w:rsidR="0079192C" w:rsidRPr="00801E2F" w:rsidRDefault="0079192C" w:rsidP="0079192C">
      <w:pPr>
        <w:shd w:val="clear" w:color="auto" w:fill="FFFFFF" w:themeFill="background1"/>
        <w:jc w:val="both"/>
        <w:rPr>
          <w:rFonts w:ascii="Segoe UI Historic" w:hAnsi="Segoe UI Historic" w:cs="Segoe UI Historic"/>
          <w:color w:val="000000" w:themeColor="text1"/>
          <w:sz w:val="26"/>
          <w:szCs w:val="26"/>
          <w:shd w:val="clear" w:color="auto" w:fill="FFFFFF" w:themeFill="background1"/>
        </w:rPr>
      </w:pPr>
      <w:r w:rsidRPr="00801E2F">
        <w:rPr>
          <w:rFonts w:ascii="Segoe UI Historic" w:hAnsi="Segoe UI Historic" w:cs="Segoe UI Historic"/>
          <w:color w:val="000000" w:themeColor="text1"/>
          <w:sz w:val="26"/>
          <w:szCs w:val="26"/>
          <w:shd w:val="clear" w:color="auto" w:fill="FFFFFF" w:themeFill="background1"/>
        </w:rPr>
        <w:t>El evangelio de Marcos se caracteriza por la narración de diversas curaciones y exorcismos que muestran el poder de Jesús: recuperar la salud es un signo de la presencia de Dios a través de sus mediadores. Entre los relatos de milagro, encontramos dos curaciones en el capítulo 7 de este evangelio: la hija de la mujer cananea (Mc 7,24-30) y el sordomudo (7,31-37). La primera escena se ubica en la ciudad de Tiro y la segunda en torno a Sidón, tal vez para indicar una forma de curación propia del contexto helénico, como la practicada en el templo del dios Asclepio situado en esta ciudad. En efecto, en este relato llama la atención el detalle dado por el narrador sobre el modo de curar empleado por Jesús: tocar, por separado, los órganos enfermos para obrar la curación y utilizar la propia saliva a la cual se atribuían propiedades curativas en este tiempo y espacio. El aislamiento sufrido por el sordo podría entenderse mejor, si recordamos que la Palestina antigua era ágrafa; hoy, en nuestra cultura, tenemos otros medios para comunicarnos, aunque esto no disminuye la dolencia que provoca la falta de audición.</w:t>
      </w:r>
    </w:p>
    <w:p w14:paraId="013D4FD6" w14:textId="77777777" w:rsidR="0079192C" w:rsidRPr="00801E2F" w:rsidRDefault="0079192C" w:rsidP="0079192C">
      <w:pPr>
        <w:shd w:val="clear" w:color="auto" w:fill="FFFFFF" w:themeFill="background1"/>
        <w:jc w:val="both"/>
        <w:rPr>
          <w:rFonts w:ascii="Segoe UI Historic" w:hAnsi="Segoe UI Historic" w:cs="Segoe UI Historic"/>
          <w:color w:val="000000" w:themeColor="text1"/>
          <w:sz w:val="26"/>
          <w:szCs w:val="26"/>
          <w:shd w:val="clear" w:color="auto" w:fill="FFFFFF" w:themeFill="background1"/>
        </w:rPr>
      </w:pPr>
      <w:r w:rsidRPr="00801E2F">
        <w:rPr>
          <w:rFonts w:ascii="Segoe UI Historic" w:hAnsi="Segoe UI Historic" w:cs="Segoe UI Historic"/>
          <w:color w:val="E4E6EB"/>
          <w:sz w:val="26"/>
          <w:szCs w:val="26"/>
        </w:rPr>
        <w:lastRenderedPageBreak/>
        <w:br/>
      </w:r>
      <w:r w:rsidRPr="00801E2F">
        <w:rPr>
          <w:rFonts w:ascii="Segoe UI Historic" w:hAnsi="Segoe UI Historic" w:cs="Segoe UI Historic"/>
          <w:color w:val="000000" w:themeColor="text1"/>
          <w:sz w:val="26"/>
          <w:szCs w:val="26"/>
          <w:shd w:val="clear" w:color="auto" w:fill="FFFFFF" w:themeFill="background1"/>
        </w:rPr>
        <w:t xml:space="preserve">Como en todo relato de curación, se repite el esquema: solicitud de curación y realización de </w:t>
      </w:r>
      <w:proofErr w:type="gramStart"/>
      <w:r w:rsidRPr="00801E2F">
        <w:rPr>
          <w:rFonts w:ascii="Segoe UI Historic" w:hAnsi="Segoe UI Historic" w:cs="Segoe UI Historic"/>
          <w:color w:val="000000" w:themeColor="text1"/>
          <w:sz w:val="26"/>
          <w:szCs w:val="26"/>
          <w:shd w:val="clear" w:color="auto" w:fill="FFFFFF" w:themeFill="background1"/>
        </w:rPr>
        <w:t>la misma</w:t>
      </w:r>
      <w:proofErr w:type="gramEnd"/>
      <w:r w:rsidRPr="00801E2F">
        <w:rPr>
          <w:rFonts w:ascii="Segoe UI Historic" w:hAnsi="Segoe UI Historic" w:cs="Segoe UI Historic"/>
          <w:color w:val="000000" w:themeColor="text1"/>
          <w:sz w:val="26"/>
          <w:szCs w:val="26"/>
          <w:shd w:val="clear" w:color="auto" w:fill="FFFFFF" w:themeFill="background1"/>
        </w:rPr>
        <w:t>. En cuanto a la petición, cabe destacar que no la realiza el enfermo, sino otros que hablan por él: “le presentaron un sordomudo y le pidieron que le impusiera las manos” (Mc 7,32). El enfermo muestra una posición pasiva, en contraste con la mujer cananea que se manifiesta activa al interceder e insistir ante Jesús para lograr la curación de su hija (Mc 7,26.28). En cuanto a la acción curativa, presentada paso a paso, se observan dos etapas: en la primera se destaca el gesto de tocar el oído y la lengua; en la segunda, introducida con una mirada dirigida al cielo, la palabra ocupa el centro. Jesús dice: “</w:t>
      </w:r>
      <w:proofErr w:type="spellStart"/>
      <w:r w:rsidRPr="00801E2F">
        <w:rPr>
          <w:rFonts w:ascii="Segoe UI Historic" w:hAnsi="Segoe UI Historic" w:cs="Segoe UI Historic"/>
          <w:color w:val="000000" w:themeColor="text1"/>
          <w:sz w:val="26"/>
          <w:szCs w:val="26"/>
          <w:shd w:val="clear" w:color="auto" w:fill="FFFFFF" w:themeFill="background1"/>
        </w:rPr>
        <w:t>Efatá</w:t>
      </w:r>
      <w:proofErr w:type="spellEnd"/>
      <w:r w:rsidRPr="00801E2F">
        <w:rPr>
          <w:rFonts w:ascii="Segoe UI Historic" w:hAnsi="Segoe UI Historic" w:cs="Segoe UI Historic"/>
          <w:color w:val="000000" w:themeColor="text1"/>
          <w:sz w:val="26"/>
          <w:szCs w:val="26"/>
          <w:shd w:val="clear" w:color="auto" w:fill="FFFFFF" w:themeFill="background1"/>
        </w:rPr>
        <w:t>, que significa ábrete. Y enseguida se abrieron sus oídos y se le soltó la lengua” (Mc 7,34-35). El orden de los gestos y los resultados indica que la afección principal era auditiva, generando una dificultad en el habla. El doble final del relato plantea la paradoja entre el pedido de secreto de Jesús y la difusión creciente de su mensaje.</w:t>
      </w:r>
    </w:p>
    <w:p w14:paraId="323E158B" w14:textId="282C644A" w:rsidR="0079192C" w:rsidRPr="00801E2F" w:rsidRDefault="0079192C" w:rsidP="0079192C">
      <w:pPr>
        <w:shd w:val="clear" w:color="auto" w:fill="FFFFFF" w:themeFill="background1"/>
        <w:jc w:val="both"/>
        <w:rPr>
          <w:sz w:val="26"/>
          <w:szCs w:val="26"/>
        </w:rPr>
      </w:pPr>
      <w:r w:rsidRPr="00801E2F">
        <w:rPr>
          <w:rFonts w:ascii="Segoe UI Historic" w:hAnsi="Segoe UI Historic" w:cs="Segoe UI Historic"/>
          <w:color w:val="000000" w:themeColor="text1"/>
          <w:sz w:val="26"/>
          <w:szCs w:val="26"/>
          <w:shd w:val="clear" w:color="auto" w:fill="FFFFFF" w:themeFill="background1"/>
        </w:rPr>
        <w:br/>
        <w:t>Al meditar este evangelio podemos tomar diversos caminos: ante todo, el relato nos confronta con nuestra actitud ante la enfermedad, que puede ser pasiva o activa, sea que se trate de nuestra salud personal o de alguno de nuestros seres queridos. El aislamiento, no sólo a causa del covid-19 sino también por individualismo, es en cierta forma una enfermedad porque disminuye o entorpece la vida social, los vínculos con los demás. La historia del sordomudo también nos sitúa frente a nuestra propia sordera, nuestros límites para escuchar y por lo tanto para ser capaces de una comunicación adecuada con los demás. A nivel popular se dice que no hay peor sordo que el que no quiere oír, lo cual quiere decir que la escucha supone una actitud receptiva, una voluntad de acogida de la palabra de otro o ¡la de la propia vida! En verdad, la historia de este milagro nos muestra, además, un aspecto central de nuestra vida de fe: ser discípula o discípulo quiere decir estar dispuesta/o a ser sanada/o por Jesús para poder escuchar su palabra y proclamarla a la multitud de quienes lo buscan para recibir su mensaje</w:t>
      </w:r>
    </w:p>
    <w:sectPr w:rsidR="0079192C" w:rsidRPr="00801E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2C"/>
    <w:rsid w:val="002E2F5B"/>
    <w:rsid w:val="0079192C"/>
    <w:rsid w:val="00801E2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592E4"/>
  <w15:chartTrackingRefBased/>
  <w15:docId w15:val="{A3D009B1-08E6-4DE0-ACD1-AE942DCC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3364</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2021-09-06T11:19:00Z</dcterms:created>
  <dcterms:modified xsi:type="dcterms:W3CDTF">2021-09-06T11:19:00Z</dcterms:modified>
</cp:coreProperties>
</file>