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209BF" w14:textId="77777777" w:rsidR="00AA44EF" w:rsidRPr="00AA44EF" w:rsidRDefault="00AA44EF" w:rsidP="00AA44EF">
      <w:pPr>
        <w:shd w:val="clear" w:color="auto" w:fill="FFFFFF"/>
        <w:jc w:val="center"/>
        <w:rPr>
          <w:rFonts w:ascii="inherit" w:eastAsia="Times New Roman" w:hAnsi="inherit" w:cs="Arial"/>
          <w:b/>
          <w:bCs/>
          <w:color w:val="050505"/>
          <w:sz w:val="28"/>
          <w:szCs w:val="28"/>
          <w:lang w:eastAsia="es-MX"/>
        </w:rPr>
      </w:pPr>
      <w:r w:rsidRPr="00AA44EF">
        <w:rPr>
          <w:rFonts w:ascii="inherit" w:eastAsia="Times New Roman" w:hAnsi="inherit" w:cs="Arial"/>
          <w:b/>
          <w:bCs/>
          <w:color w:val="050505"/>
          <w:sz w:val="28"/>
          <w:szCs w:val="28"/>
          <w:lang w:eastAsia="es-MX"/>
        </w:rPr>
        <w:t>TIEMPO DE ESPERAR</w:t>
      </w:r>
    </w:p>
    <w:p w14:paraId="6965CF5B" w14:textId="74497A88" w:rsidR="00AA44EF" w:rsidRDefault="00AA44EF" w:rsidP="00AA44EF">
      <w:pPr>
        <w:shd w:val="clear" w:color="auto" w:fill="FFFFFF"/>
        <w:jc w:val="both"/>
        <w:rPr>
          <w:rFonts w:ascii="inherit" w:eastAsia="Times New Roman" w:hAnsi="inherit" w:cs="Arial"/>
          <w:color w:val="050505"/>
          <w:sz w:val="28"/>
          <w:szCs w:val="28"/>
          <w:lang w:eastAsia="es-MX"/>
        </w:rPr>
      </w:pPr>
    </w:p>
    <w:p w14:paraId="41EEA9DE" w14:textId="79173DB6" w:rsidR="00AA44EF" w:rsidRDefault="00AA44EF" w:rsidP="00AA44EF">
      <w:pPr>
        <w:shd w:val="clear" w:color="auto" w:fill="FFFFFF"/>
        <w:jc w:val="both"/>
        <w:rPr>
          <w:rFonts w:ascii="inherit" w:eastAsia="Times New Roman" w:hAnsi="inherit" w:cs="Arial"/>
          <w:color w:val="050505"/>
          <w:sz w:val="28"/>
          <w:szCs w:val="28"/>
          <w:lang w:eastAsia="es-MX"/>
        </w:rPr>
      </w:pPr>
      <w:r>
        <w:rPr>
          <w:rFonts w:ascii="inherit" w:eastAsia="Times New Roman" w:hAnsi="inherit" w:cs="Arial"/>
          <w:color w:val="050505"/>
          <w:sz w:val="28"/>
          <w:szCs w:val="28"/>
          <w:lang w:eastAsia="es-MX"/>
        </w:rPr>
        <w:t xml:space="preserve">[Por: Virginia Raquel </w:t>
      </w:r>
      <w:proofErr w:type="spellStart"/>
      <w:r>
        <w:rPr>
          <w:rFonts w:ascii="inherit" w:eastAsia="Times New Roman" w:hAnsi="inherit" w:cs="Arial"/>
          <w:color w:val="050505"/>
          <w:sz w:val="28"/>
          <w:szCs w:val="28"/>
          <w:lang w:eastAsia="es-MX"/>
        </w:rPr>
        <w:t>Azcuy</w:t>
      </w:r>
      <w:proofErr w:type="spellEnd"/>
      <w:r>
        <w:rPr>
          <w:rFonts w:ascii="inherit" w:eastAsia="Times New Roman" w:hAnsi="inherit" w:cs="Arial"/>
          <w:color w:val="050505"/>
          <w:sz w:val="28"/>
          <w:szCs w:val="28"/>
          <w:lang w:eastAsia="es-MX"/>
        </w:rPr>
        <w:t>]</w:t>
      </w:r>
    </w:p>
    <w:p w14:paraId="627ED871" w14:textId="77777777" w:rsidR="00AA44EF" w:rsidRDefault="00AA44EF" w:rsidP="00AA44EF">
      <w:pPr>
        <w:shd w:val="clear" w:color="auto" w:fill="FFFFFF"/>
        <w:jc w:val="both"/>
        <w:rPr>
          <w:rFonts w:ascii="inherit" w:eastAsia="Times New Roman" w:hAnsi="inherit" w:cs="Arial"/>
          <w:color w:val="050505"/>
          <w:sz w:val="28"/>
          <w:szCs w:val="28"/>
          <w:lang w:eastAsia="es-MX"/>
        </w:rPr>
      </w:pPr>
    </w:p>
    <w:p w14:paraId="64CCA679" w14:textId="6B1A4213" w:rsidR="00AA44EF" w:rsidRPr="00AA44EF" w:rsidRDefault="00AA44EF" w:rsidP="00AA44EF">
      <w:pPr>
        <w:shd w:val="clear" w:color="auto" w:fill="FFFFFF"/>
        <w:jc w:val="both"/>
        <w:rPr>
          <w:rFonts w:ascii="inherit" w:eastAsia="Times New Roman" w:hAnsi="inherit" w:cs="Arial"/>
          <w:color w:val="050505"/>
          <w:sz w:val="28"/>
          <w:szCs w:val="28"/>
          <w:lang w:eastAsia="es-MX"/>
        </w:rPr>
      </w:pPr>
      <w:r w:rsidRPr="00AA44EF">
        <w:rPr>
          <w:rFonts w:ascii="inherit" w:eastAsia="Times New Roman" w:hAnsi="inherit" w:cs="Arial"/>
          <w:color w:val="050505"/>
          <w:sz w:val="28"/>
          <w:szCs w:val="28"/>
          <w:lang w:eastAsia="es-MX"/>
        </w:rPr>
        <w:t>La liturgia cristiana nos invita este domingo a entrar en el Tiempo de Adviento, un tiempo dedicado con mayor énfasis a la oración y a la preparación espiritual para la celebración de la Fiesta de Navidad. El año litúrgico comienza precisamente en Adviento y se extiende entre la “primera venida” del Señor en Navidad y la “segunda venida” o Parusía, al fin de los tiempos, que es cuando el Resucitado vendrá de forma definitiva. En definitiva, lo que caracteriza la vida de cada bautizado y bautizada es esta espera del Señor y de su reino que advienen progresivamente en nuestra historia y en toda la creación, por lo cual tiene sentido plantearnos la espera. ¿Cómo esperamos al Señor?, ¿cómo nos preparamos para recibirlo?, ¿qué necesitamos cambiar antes de su llegada?, ¿qué le pedimos para aprender a esperar?</w:t>
      </w:r>
    </w:p>
    <w:p w14:paraId="42096D69" w14:textId="77777777" w:rsidR="00AA44EF" w:rsidRDefault="00AA44EF" w:rsidP="00AA44EF">
      <w:pPr>
        <w:shd w:val="clear" w:color="auto" w:fill="FFFFFF"/>
        <w:jc w:val="both"/>
        <w:rPr>
          <w:rFonts w:ascii="inherit" w:eastAsia="Times New Roman" w:hAnsi="inherit" w:cs="Arial"/>
          <w:color w:val="050505"/>
          <w:sz w:val="28"/>
          <w:szCs w:val="28"/>
          <w:lang w:eastAsia="es-MX"/>
        </w:rPr>
      </w:pPr>
    </w:p>
    <w:p w14:paraId="1A1B51BE" w14:textId="7EB732E1" w:rsidR="00AA44EF" w:rsidRDefault="00AA44EF" w:rsidP="00AA44EF">
      <w:pPr>
        <w:shd w:val="clear" w:color="auto" w:fill="FFFFFF"/>
        <w:jc w:val="both"/>
        <w:rPr>
          <w:rFonts w:ascii="inherit" w:eastAsia="Times New Roman" w:hAnsi="inherit" w:cs="Arial"/>
          <w:color w:val="050505"/>
          <w:sz w:val="28"/>
          <w:szCs w:val="28"/>
          <w:lang w:eastAsia="es-MX"/>
        </w:rPr>
      </w:pPr>
      <w:r w:rsidRPr="00AA44EF">
        <w:rPr>
          <w:rFonts w:ascii="inherit" w:eastAsia="Times New Roman" w:hAnsi="inherit" w:cs="Arial"/>
          <w:color w:val="050505"/>
          <w:sz w:val="28"/>
          <w:szCs w:val="28"/>
          <w:lang w:eastAsia="es-MX"/>
        </w:rPr>
        <w:t>La profecía de Jeremías nos pone en sintonía con la venida del Señor: “en aquellos días y en aquel tiempo, haré brotar para David un germen justo, y él practicará la justicia y el derecho en el país” (</w:t>
      </w:r>
      <w:proofErr w:type="spellStart"/>
      <w:r w:rsidRPr="00AA44EF">
        <w:rPr>
          <w:rFonts w:ascii="inherit" w:eastAsia="Times New Roman" w:hAnsi="inherit" w:cs="Arial"/>
          <w:color w:val="050505"/>
          <w:sz w:val="28"/>
          <w:szCs w:val="28"/>
          <w:lang w:eastAsia="es-MX"/>
        </w:rPr>
        <w:t>Jr</w:t>
      </w:r>
      <w:proofErr w:type="spellEnd"/>
      <w:r w:rsidRPr="00AA44EF">
        <w:rPr>
          <w:rFonts w:ascii="inherit" w:eastAsia="Times New Roman" w:hAnsi="inherit" w:cs="Arial"/>
          <w:color w:val="050505"/>
          <w:sz w:val="28"/>
          <w:szCs w:val="28"/>
          <w:lang w:eastAsia="es-MX"/>
        </w:rPr>
        <w:t xml:space="preserve"> 33,15). Vemos las dos partes de la profecía. [1] Haré brotar para David un germen justo: los evangelios han destacado este tipo de profecías al proponer el nacimiento de Jesús del linaje de David; Lucas, por ejemplo, nos habla de María como una virgen desposada con José, perteneciente a la familia de David (cf. </w:t>
      </w:r>
      <w:proofErr w:type="spellStart"/>
      <w:r w:rsidRPr="00AA44EF">
        <w:rPr>
          <w:rFonts w:ascii="inherit" w:eastAsia="Times New Roman" w:hAnsi="inherit" w:cs="Arial"/>
          <w:color w:val="050505"/>
          <w:sz w:val="28"/>
          <w:szCs w:val="28"/>
          <w:lang w:eastAsia="es-MX"/>
        </w:rPr>
        <w:t>Lc</w:t>
      </w:r>
      <w:proofErr w:type="spellEnd"/>
      <w:r w:rsidRPr="00AA44EF">
        <w:rPr>
          <w:rFonts w:ascii="inherit" w:eastAsia="Times New Roman" w:hAnsi="inherit" w:cs="Arial"/>
          <w:color w:val="050505"/>
          <w:sz w:val="28"/>
          <w:szCs w:val="28"/>
          <w:lang w:eastAsia="es-MX"/>
        </w:rPr>
        <w:t xml:space="preserve"> 1,27). La primera venida del Señor viene del tronco de David y se realiza con el nacimiento del Hijo de Dios, también llamado Hijo de David, sobre todo como expresión de la fe popular en Jesús (cf. Mc 10,48-49). La segunda parte de la profecía dice [2] y él practicará la justicia y el derecho en el país: anuncia lo que sucederá al fin de los tiempos, cuando el Resucitado venga a establecer su reinado definitivo sobre la humanidad. Algo así pedimos con las hermosas palabras del Salmo 82, que nos recuerdan nuestra pertenencia: “Levántate, oh Dios, y juzga la tierra / porque tú eres el dueño de todos los pueblos”. </w:t>
      </w:r>
    </w:p>
    <w:p w14:paraId="5527DB7F" w14:textId="77777777" w:rsidR="00AA44EF" w:rsidRPr="00AA44EF" w:rsidRDefault="00AA44EF" w:rsidP="00AA44EF">
      <w:pPr>
        <w:shd w:val="clear" w:color="auto" w:fill="FFFFFF"/>
        <w:jc w:val="both"/>
        <w:rPr>
          <w:rFonts w:ascii="inherit" w:eastAsia="Times New Roman" w:hAnsi="inherit" w:cs="Arial"/>
          <w:color w:val="050505"/>
          <w:sz w:val="28"/>
          <w:szCs w:val="28"/>
          <w:lang w:eastAsia="es-MX"/>
        </w:rPr>
      </w:pPr>
    </w:p>
    <w:p w14:paraId="251B9B13" w14:textId="751C776B" w:rsidR="00AA44EF" w:rsidRDefault="00AA44EF" w:rsidP="00AA44EF">
      <w:pPr>
        <w:shd w:val="clear" w:color="auto" w:fill="FFFFFF"/>
        <w:jc w:val="both"/>
        <w:rPr>
          <w:rFonts w:ascii="inherit" w:eastAsia="Times New Roman" w:hAnsi="inherit" w:cs="Arial"/>
          <w:color w:val="050505"/>
          <w:sz w:val="28"/>
          <w:szCs w:val="28"/>
          <w:lang w:eastAsia="es-MX"/>
        </w:rPr>
      </w:pPr>
      <w:r w:rsidRPr="00AA44EF">
        <w:rPr>
          <w:rFonts w:ascii="inherit" w:eastAsia="Times New Roman" w:hAnsi="inherit" w:cs="Arial"/>
          <w:color w:val="050505"/>
          <w:sz w:val="28"/>
          <w:szCs w:val="28"/>
          <w:lang w:eastAsia="es-MX"/>
        </w:rPr>
        <w:t xml:space="preserve">La lectura del evangelio de Lucas que propone la liturgia trata sobre la llegada del Hijo del Hombre (cf. </w:t>
      </w:r>
      <w:proofErr w:type="spellStart"/>
      <w:r w:rsidRPr="00AA44EF">
        <w:rPr>
          <w:rFonts w:ascii="inherit" w:eastAsia="Times New Roman" w:hAnsi="inherit" w:cs="Arial"/>
          <w:color w:val="050505"/>
          <w:sz w:val="28"/>
          <w:szCs w:val="28"/>
          <w:lang w:eastAsia="es-MX"/>
        </w:rPr>
        <w:t>Lc</w:t>
      </w:r>
      <w:proofErr w:type="spellEnd"/>
      <w:r w:rsidRPr="00AA44EF">
        <w:rPr>
          <w:rFonts w:ascii="inherit" w:eastAsia="Times New Roman" w:hAnsi="inherit" w:cs="Arial"/>
          <w:color w:val="050505"/>
          <w:sz w:val="28"/>
          <w:szCs w:val="28"/>
          <w:lang w:eastAsia="es-MX"/>
        </w:rPr>
        <w:t xml:space="preserve"> 21,25-36) y se ubica en el contexto de un extenso discurso escatológico, que trata sobre el destino del templo y el fin de los tiempos (cf. 21,5-36). Hijo del Hombre es un título que Jesús refiere a sí mismo y que alude a su función (escatológica) futura, su acción </w:t>
      </w:r>
      <w:r w:rsidRPr="00AA44EF">
        <w:rPr>
          <w:rFonts w:ascii="inherit" w:eastAsia="Times New Roman" w:hAnsi="inherit" w:cs="Arial"/>
          <w:color w:val="050505"/>
          <w:sz w:val="28"/>
          <w:szCs w:val="28"/>
          <w:lang w:eastAsia="es-MX"/>
        </w:rPr>
        <w:lastRenderedPageBreak/>
        <w:t xml:space="preserve">presente y su pascua; en Lucas 21, la manifestación del Hijo del Hombre se refiere al fin de los tiempos o segunda venida y se separa de la destrucción del templo. La descripción de esta venida se realiza con imágenes provenientes de la tradición apocalíptica (cf. </w:t>
      </w:r>
      <w:proofErr w:type="spellStart"/>
      <w:r w:rsidRPr="00AA44EF">
        <w:rPr>
          <w:rFonts w:ascii="inherit" w:eastAsia="Times New Roman" w:hAnsi="inherit" w:cs="Arial"/>
          <w:color w:val="050505"/>
          <w:sz w:val="28"/>
          <w:szCs w:val="28"/>
          <w:lang w:eastAsia="es-MX"/>
        </w:rPr>
        <w:t>Dn</w:t>
      </w:r>
      <w:proofErr w:type="spellEnd"/>
      <w:r w:rsidRPr="00AA44EF">
        <w:rPr>
          <w:rFonts w:ascii="inherit" w:eastAsia="Times New Roman" w:hAnsi="inherit" w:cs="Arial"/>
          <w:color w:val="050505"/>
          <w:sz w:val="28"/>
          <w:szCs w:val="28"/>
          <w:lang w:eastAsia="es-MX"/>
        </w:rPr>
        <w:t xml:space="preserve"> 7,13-14), en la forma de una especie de sacudimiento del universo: “Habrá señales en el sol, en la luna y en las estrellas; y en la tierra, los pueblos serán presa de la angustia ante el rugido del mar y la violencia de las olas” (</w:t>
      </w:r>
      <w:proofErr w:type="spellStart"/>
      <w:r w:rsidRPr="00AA44EF">
        <w:rPr>
          <w:rFonts w:ascii="inherit" w:eastAsia="Times New Roman" w:hAnsi="inherit" w:cs="Arial"/>
          <w:color w:val="050505"/>
          <w:sz w:val="28"/>
          <w:szCs w:val="28"/>
          <w:lang w:eastAsia="es-MX"/>
        </w:rPr>
        <w:t>Lc</w:t>
      </w:r>
      <w:proofErr w:type="spellEnd"/>
      <w:r w:rsidRPr="00AA44EF">
        <w:rPr>
          <w:rFonts w:ascii="inherit" w:eastAsia="Times New Roman" w:hAnsi="inherit" w:cs="Arial"/>
          <w:color w:val="050505"/>
          <w:sz w:val="28"/>
          <w:szCs w:val="28"/>
          <w:lang w:eastAsia="es-MX"/>
        </w:rPr>
        <w:t xml:space="preserve"> 21,25). Frente a este escenario de conmoción de la creación y venga el Hijo del Hombre lleno de poder y de gloria, Lucas agrega una indicación que es exclusiva de su evangelio: “Cuando comience a suceder esto, tengan ánimo y levanten la cabeza, porque está por llegar la liberación” (</w:t>
      </w:r>
      <w:proofErr w:type="spellStart"/>
      <w:r w:rsidRPr="00AA44EF">
        <w:rPr>
          <w:rFonts w:ascii="inherit" w:eastAsia="Times New Roman" w:hAnsi="inherit" w:cs="Arial"/>
          <w:color w:val="050505"/>
          <w:sz w:val="28"/>
          <w:szCs w:val="28"/>
          <w:lang w:eastAsia="es-MX"/>
        </w:rPr>
        <w:t>Lc</w:t>
      </w:r>
      <w:proofErr w:type="spellEnd"/>
      <w:r w:rsidRPr="00AA44EF">
        <w:rPr>
          <w:rFonts w:ascii="inherit" w:eastAsia="Times New Roman" w:hAnsi="inherit" w:cs="Arial"/>
          <w:color w:val="050505"/>
          <w:sz w:val="28"/>
          <w:szCs w:val="28"/>
          <w:lang w:eastAsia="es-MX"/>
        </w:rPr>
        <w:t xml:space="preserve"> 21,28). Los verbos usados en el texto griego son </w:t>
      </w:r>
      <w:proofErr w:type="spellStart"/>
      <w:r w:rsidRPr="00AA44EF">
        <w:rPr>
          <w:rFonts w:ascii="inherit" w:eastAsia="Times New Roman" w:hAnsi="inherit" w:cs="Arial"/>
          <w:color w:val="050505"/>
          <w:sz w:val="28"/>
          <w:szCs w:val="28"/>
          <w:lang w:eastAsia="es-MX"/>
        </w:rPr>
        <w:t>ἀν</w:t>
      </w:r>
      <w:proofErr w:type="spellEnd"/>
      <w:r w:rsidRPr="00AA44EF">
        <w:rPr>
          <w:rFonts w:ascii="inherit" w:eastAsia="Times New Roman" w:hAnsi="inherit" w:cs="Arial"/>
          <w:color w:val="050505"/>
          <w:sz w:val="28"/>
          <w:szCs w:val="28"/>
          <w:lang w:eastAsia="es-MX"/>
        </w:rPr>
        <w:t>α</w:t>
      </w:r>
      <w:proofErr w:type="spellStart"/>
      <w:r w:rsidRPr="00AA44EF">
        <w:rPr>
          <w:rFonts w:ascii="inherit" w:eastAsia="Times New Roman" w:hAnsi="inherit" w:cs="Arial"/>
          <w:color w:val="050505"/>
          <w:sz w:val="28"/>
          <w:szCs w:val="28"/>
          <w:lang w:eastAsia="es-MX"/>
        </w:rPr>
        <w:t>ύψ</w:t>
      </w:r>
      <w:proofErr w:type="spellEnd"/>
      <w:r w:rsidRPr="00AA44EF">
        <w:rPr>
          <w:rFonts w:ascii="inherit" w:eastAsia="Times New Roman" w:hAnsi="inherit" w:cs="Arial"/>
          <w:color w:val="050505"/>
          <w:sz w:val="28"/>
          <w:szCs w:val="28"/>
          <w:lang w:eastAsia="es-MX"/>
        </w:rPr>
        <w:t>α</w:t>
      </w:r>
      <w:proofErr w:type="spellStart"/>
      <w:r w:rsidRPr="00AA44EF">
        <w:rPr>
          <w:rFonts w:ascii="inherit" w:eastAsia="Times New Roman" w:hAnsi="inherit" w:cs="Arial"/>
          <w:color w:val="050505"/>
          <w:sz w:val="28"/>
          <w:szCs w:val="28"/>
          <w:lang w:eastAsia="es-MX"/>
        </w:rPr>
        <w:t>τε</w:t>
      </w:r>
      <w:proofErr w:type="spellEnd"/>
      <w:r w:rsidRPr="00AA44EF">
        <w:rPr>
          <w:rFonts w:ascii="inherit" w:eastAsia="Times New Roman" w:hAnsi="inherit" w:cs="Arial"/>
          <w:color w:val="050505"/>
          <w:sz w:val="28"/>
          <w:szCs w:val="28"/>
          <w:lang w:eastAsia="es-MX"/>
        </w:rPr>
        <w:t>, que significa enderezarse, levantarse y mirar hacia arriba y ἐπ</w:t>
      </w:r>
      <w:proofErr w:type="spellStart"/>
      <w:r w:rsidRPr="00AA44EF">
        <w:rPr>
          <w:rFonts w:ascii="inherit" w:eastAsia="Times New Roman" w:hAnsi="inherit" w:cs="Arial"/>
          <w:color w:val="050505"/>
          <w:sz w:val="28"/>
          <w:szCs w:val="28"/>
          <w:lang w:eastAsia="es-MX"/>
        </w:rPr>
        <w:t>άτε</w:t>
      </w:r>
      <w:proofErr w:type="spellEnd"/>
      <w:r w:rsidRPr="00AA44EF">
        <w:rPr>
          <w:rFonts w:ascii="inherit" w:eastAsia="Times New Roman" w:hAnsi="inherit" w:cs="Arial"/>
          <w:color w:val="050505"/>
          <w:sz w:val="28"/>
          <w:szCs w:val="28"/>
          <w:lang w:eastAsia="es-MX"/>
        </w:rPr>
        <w:t>, que quiere decir levantar, alzar.</w:t>
      </w:r>
    </w:p>
    <w:p w14:paraId="601E2D5E" w14:textId="77777777" w:rsidR="00AA44EF" w:rsidRPr="00AA44EF" w:rsidRDefault="00AA44EF" w:rsidP="00AA44EF">
      <w:pPr>
        <w:shd w:val="clear" w:color="auto" w:fill="FFFFFF"/>
        <w:jc w:val="both"/>
        <w:rPr>
          <w:rFonts w:ascii="inherit" w:eastAsia="Times New Roman" w:hAnsi="inherit" w:cs="Arial"/>
          <w:color w:val="050505"/>
          <w:sz w:val="28"/>
          <w:szCs w:val="28"/>
          <w:lang w:eastAsia="es-MX"/>
        </w:rPr>
      </w:pPr>
    </w:p>
    <w:p w14:paraId="2F18F275" w14:textId="77777777" w:rsidR="00AA44EF" w:rsidRPr="00AA44EF" w:rsidRDefault="00AA44EF" w:rsidP="00AA44EF">
      <w:pPr>
        <w:shd w:val="clear" w:color="auto" w:fill="FFFFFF"/>
        <w:jc w:val="both"/>
        <w:rPr>
          <w:rFonts w:ascii="inherit" w:eastAsia="Times New Roman" w:hAnsi="inherit" w:cs="Arial"/>
          <w:color w:val="050505"/>
          <w:sz w:val="28"/>
          <w:szCs w:val="28"/>
          <w:lang w:eastAsia="es-MX"/>
        </w:rPr>
      </w:pPr>
      <w:r w:rsidRPr="00AA44EF">
        <w:rPr>
          <w:rFonts w:ascii="inherit" w:eastAsia="Times New Roman" w:hAnsi="inherit" w:cs="Arial"/>
          <w:color w:val="050505"/>
          <w:sz w:val="28"/>
          <w:szCs w:val="28"/>
          <w:lang w:eastAsia="es-MX"/>
        </w:rPr>
        <w:t>A la luz de estos textos, podemos preguntarnos cómo entrar en Adviento, ¿cómo prepararnos ante el Señor que viene, en la Navidad y en su venida definitiva?, ¿cómo esperarlo? Para orientar nuestra meditación, quizás es útil recordar que Lucas remarca el tiempo de la Iglesia y la acción del Espíritu entre las dos venidas, para alentar a quienes seguimos a Jesús en la actitud de espera. Le pedimos al Espíritu que guíe este tiempo de la Iglesia, de la historia humana y de la creación, para que su venida nos renueve en la esperanza y nos anime en la desesperanza. La espera puede ser pedir al Señor que nos muestre sus caminos para recorrerlos: “Muéstrame, Señor, tus caminos, enséñame tus senderos” (</w:t>
      </w:r>
      <w:proofErr w:type="spellStart"/>
      <w:r w:rsidRPr="00AA44EF">
        <w:rPr>
          <w:rFonts w:ascii="inherit" w:eastAsia="Times New Roman" w:hAnsi="inherit" w:cs="Arial"/>
          <w:color w:val="050505"/>
          <w:sz w:val="28"/>
          <w:szCs w:val="28"/>
          <w:lang w:eastAsia="es-MX"/>
        </w:rPr>
        <w:t>Sl</w:t>
      </w:r>
      <w:proofErr w:type="spellEnd"/>
      <w:r w:rsidRPr="00AA44EF">
        <w:rPr>
          <w:rFonts w:ascii="inherit" w:eastAsia="Times New Roman" w:hAnsi="inherit" w:cs="Arial"/>
          <w:color w:val="050505"/>
          <w:sz w:val="28"/>
          <w:szCs w:val="28"/>
          <w:lang w:eastAsia="es-MX"/>
        </w:rPr>
        <w:t xml:space="preserve"> 24,4). Muéstrame, Jesús, cómo estás viniendo a mi vida, en qué me pides enderezarme. La espera es quizás también preguntarse qué significado tiene este levantarse y mirar para arriba: “Guíame por el camino de tu fidelidad; enséñame, porque tú eres mi Dios y mi salvador, y yo espero en ti todo el día” (</w:t>
      </w:r>
      <w:proofErr w:type="spellStart"/>
      <w:r w:rsidRPr="00AA44EF">
        <w:rPr>
          <w:rFonts w:ascii="inherit" w:eastAsia="Times New Roman" w:hAnsi="inherit" w:cs="Arial"/>
          <w:color w:val="050505"/>
          <w:sz w:val="28"/>
          <w:szCs w:val="28"/>
          <w:lang w:eastAsia="es-MX"/>
        </w:rPr>
        <w:t>Sl</w:t>
      </w:r>
      <w:proofErr w:type="spellEnd"/>
      <w:r w:rsidRPr="00AA44EF">
        <w:rPr>
          <w:rFonts w:ascii="inherit" w:eastAsia="Times New Roman" w:hAnsi="inherit" w:cs="Arial"/>
          <w:color w:val="050505"/>
          <w:sz w:val="28"/>
          <w:szCs w:val="28"/>
          <w:lang w:eastAsia="es-MX"/>
        </w:rPr>
        <w:t xml:space="preserve"> 24,5). Que este tiempo de Adviento nos anime a esperar y a redescubrir, en la comunidad y la casa común, esa Presencia que nos hace esperar.</w:t>
      </w:r>
    </w:p>
    <w:p w14:paraId="3CC3D99A" w14:textId="00BF65C4" w:rsidR="00226A30" w:rsidRDefault="00226A30" w:rsidP="00AA44EF">
      <w:pPr>
        <w:jc w:val="both"/>
        <w:rPr>
          <w:sz w:val="28"/>
          <w:szCs w:val="28"/>
        </w:rPr>
      </w:pPr>
    </w:p>
    <w:p w14:paraId="49AFB1EC" w14:textId="77777777" w:rsidR="00AA44EF" w:rsidRPr="00AA44EF" w:rsidRDefault="00AA44EF" w:rsidP="00AA44EF">
      <w:pPr>
        <w:jc w:val="both"/>
        <w:rPr>
          <w:sz w:val="28"/>
          <w:szCs w:val="28"/>
        </w:rPr>
      </w:pPr>
    </w:p>
    <w:sectPr w:rsidR="00AA44EF" w:rsidRPr="00AA44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4EF"/>
    <w:rsid w:val="00226A30"/>
    <w:rsid w:val="00AA44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0151DFD5"/>
  <w15:chartTrackingRefBased/>
  <w15:docId w15:val="{5828DE07-D603-D440-98CE-47566C4A6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44216">
      <w:bodyDiv w:val="1"/>
      <w:marLeft w:val="0"/>
      <w:marRight w:val="0"/>
      <w:marTop w:val="0"/>
      <w:marBottom w:val="0"/>
      <w:divBdr>
        <w:top w:val="none" w:sz="0" w:space="0" w:color="auto"/>
        <w:left w:val="none" w:sz="0" w:space="0" w:color="auto"/>
        <w:bottom w:val="none" w:sz="0" w:space="0" w:color="auto"/>
        <w:right w:val="none" w:sz="0" w:space="0" w:color="auto"/>
      </w:divBdr>
      <w:divsChild>
        <w:div w:id="1015040794">
          <w:marLeft w:val="0"/>
          <w:marRight w:val="0"/>
          <w:marTop w:val="120"/>
          <w:marBottom w:val="0"/>
          <w:divBdr>
            <w:top w:val="none" w:sz="0" w:space="0" w:color="auto"/>
            <w:left w:val="none" w:sz="0" w:space="0" w:color="auto"/>
            <w:bottom w:val="none" w:sz="0" w:space="0" w:color="auto"/>
            <w:right w:val="none" w:sz="0" w:space="0" w:color="auto"/>
          </w:divBdr>
          <w:divsChild>
            <w:div w:id="1876967627">
              <w:marLeft w:val="0"/>
              <w:marRight w:val="0"/>
              <w:marTop w:val="0"/>
              <w:marBottom w:val="0"/>
              <w:divBdr>
                <w:top w:val="none" w:sz="0" w:space="0" w:color="auto"/>
                <w:left w:val="none" w:sz="0" w:space="0" w:color="auto"/>
                <w:bottom w:val="none" w:sz="0" w:space="0" w:color="auto"/>
                <w:right w:val="none" w:sz="0" w:space="0" w:color="auto"/>
              </w:divBdr>
            </w:div>
          </w:divsChild>
        </w:div>
        <w:div w:id="1181969911">
          <w:marLeft w:val="0"/>
          <w:marRight w:val="0"/>
          <w:marTop w:val="120"/>
          <w:marBottom w:val="0"/>
          <w:divBdr>
            <w:top w:val="none" w:sz="0" w:space="0" w:color="auto"/>
            <w:left w:val="none" w:sz="0" w:space="0" w:color="auto"/>
            <w:bottom w:val="none" w:sz="0" w:space="0" w:color="auto"/>
            <w:right w:val="none" w:sz="0" w:space="0" w:color="auto"/>
          </w:divBdr>
          <w:divsChild>
            <w:div w:id="1018460941">
              <w:marLeft w:val="0"/>
              <w:marRight w:val="0"/>
              <w:marTop w:val="0"/>
              <w:marBottom w:val="0"/>
              <w:divBdr>
                <w:top w:val="none" w:sz="0" w:space="0" w:color="auto"/>
                <w:left w:val="none" w:sz="0" w:space="0" w:color="auto"/>
                <w:bottom w:val="none" w:sz="0" w:space="0" w:color="auto"/>
                <w:right w:val="none" w:sz="0" w:space="0" w:color="auto"/>
              </w:divBdr>
            </w:div>
          </w:divsChild>
        </w:div>
        <w:div w:id="1876427247">
          <w:marLeft w:val="0"/>
          <w:marRight w:val="0"/>
          <w:marTop w:val="120"/>
          <w:marBottom w:val="0"/>
          <w:divBdr>
            <w:top w:val="none" w:sz="0" w:space="0" w:color="auto"/>
            <w:left w:val="none" w:sz="0" w:space="0" w:color="auto"/>
            <w:bottom w:val="none" w:sz="0" w:space="0" w:color="auto"/>
            <w:right w:val="none" w:sz="0" w:space="0" w:color="auto"/>
          </w:divBdr>
          <w:divsChild>
            <w:div w:id="917790886">
              <w:marLeft w:val="0"/>
              <w:marRight w:val="0"/>
              <w:marTop w:val="0"/>
              <w:marBottom w:val="0"/>
              <w:divBdr>
                <w:top w:val="none" w:sz="0" w:space="0" w:color="auto"/>
                <w:left w:val="none" w:sz="0" w:space="0" w:color="auto"/>
                <w:bottom w:val="none" w:sz="0" w:space="0" w:color="auto"/>
                <w:right w:val="none" w:sz="0" w:space="0" w:color="auto"/>
              </w:divBdr>
            </w:div>
          </w:divsChild>
        </w:div>
        <w:div w:id="732510250">
          <w:marLeft w:val="0"/>
          <w:marRight w:val="0"/>
          <w:marTop w:val="120"/>
          <w:marBottom w:val="0"/>
          <w:divBdr>
            <w:top w:val="none" w:sz="0" w:space="0" w:color="auto"/>
            <w:left w:val="none" w:sz="0" w:space="0" w:color="auto"/>
            <w:bottom w:val="none" w:sz="0" w:space="0" w:color="auto"/>
            <w:right w:val="none" w:sz="0" w:space="0" w:color="auto"/>
          </w:divBdr>
          <w:divsChild>
            <w:div w:id="894000936">
              <w:marLeft w:val="0"/>
              <w:marRight w:val="0"/>
              <w:marTop w:val="0"/>
              <w:marBottom w:val="0"/>
              <w:divBdr>
                <w:top w:val="none" w:sz="0" w:space="0" w:color="auto"/>
                <w:left w:val="none" w:sz="0" w:space="0" w:color="auto"/>
                <w:bottom w:val="none" w:sz="0" w:space="0" w:color="auto"/>
                <w:right w:val="none" w:sz="0" w:space="0" w:color="auto"/>
              </w:divBdr>
            </w:div>
          </w:divsChild>
        </w:div>
        <w:div w:id="671184338">
          <w:marLeft w:val="0"/>
          <w:marRight w:val="0"/>
          <w:marTop w:val="120"/>
          <w:marBottom w:val="0"/>
          <w:divBdr>
            <w:top w:val="none" w:sz="0" w:space="0" w:color="auto"/>
            <w:left w:val="none" w:sz="0" w:space="0" w:color="auto"/>
            <w:bottom w:val="none" w:sz="0" w:space="0" w:color="auto"/>
            <w:right w:val="none" w:sz="0" w:space="0" w:color="auto"/>
          </w:divBdr>
          <w:divsChild>
            <w:div w:id="70680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3796</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2021-11-28T12:55:00Z</dcterms:created>
  <dcterms:modified xsi:type="dcterms:W3CDTF">2021-11-28T12:58:00Z</dcterms:modified>
</cp:coreProperties>
</file>