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0CF84" w14:textId="4B0763B8" w:rsidR="00B10073" w:rsidRPr="00B10073" w:rsidRDefault="00B10073" w:rsidP="00B10073">
      <w:pPr>
        <w:shd w:val="clear" w:color="auto" w:fill="FFFFFF" w:themeFill="background1"/>
        <w:spacing w:after="0" w:line="240" w:lineRule="auto"/>
        <w:jc w:val="both"/>
        <w:rPr>
          <w:rFonts w:ascii="inherit" w:eastAsia="Times New Roman" w:hAnsi="inherit" w:cs="Segoe UI Historic"/>
          <w:b/>
          <w:bCs/>
          <w:color w:val="000000" w:themeColor="text1"/>
          <w:sz w:val="36"/>
          <w:szCs w:val="36"/>
          <w:lang w:val="es-UY" w:eastAsia="es-UY"/>
        </w:rPr>
      </w:pPr>
      <w:r w:rsidRPr="00B10073">
        <w:rPr>
          <w:rFonts w:ascii="inherit" w:eastAsia="Times New Roman" w:hAnsi="inherit" w:cs="Segoe UI Historic"/>
          <w:b/>
          <w:bCs/>
          <w:color w:val="000000" w:themeColor="text1"/>
          <w:sz w:val="36"/>
          <w:szCs w:val="36"/>
          <w:lang w:val="es-UY" w:eastAsia="es-UY"/>
        </w:rPr>
        <w:t>GRATUIDAD QUE SUSCITA CONFIANZA</w:t>
      </w:r>
    </w:p>
    <w:p w14:paraId="75895DB0" w14:textId="31DC0C98" w:rsidR="00B10073" w:rsidRDefault="00B10073" w:rsidP="00B10073">
      <w:pPr>
        <w:shd w:val="clear" w:color="auto" w:fill="FFFFFF" w:themeFill="background1"/>
        <w:spacing w:after="0" w:line="240" w:lineRule="auto"/>
        <w:jc w:val="both"/>
        <w:rPr>
          <w:rFonts w:ascii="inherit" w:eastAsia="Times New Roman" w:hAnsi="inherit" w:cs="Segoe UI Historic"/>
          <w:color w:val="000000" w:themeColor="text1"/>
          <w:sz w:val="28"/>
          <w:szCs w:val="28"/>
          <w:lang w:val="es-UY" w:eastAsia="es-UY"/>
        </w:rPr>
      </w:pPr>
    </w:p>
    <w:p w14:paraId="29753D45" w14:textId="1BC52EA5" w:rsidR="00B10073" w:rsidRPr="00B10073" w:rsidRDefault="00B10073" w:rsidP="00B10073">
      <w:pPr>
        <w:shd w:val="clear" w:color="auto" w:fill="FFFFFF" w:themeFill="background1"/>
        <w:spacing w:after="0" w:line="240" w:lineRule="auto"/>
        <w:jc w:val="right"/>
        <w:rPr>
          <w:rFonts w:ascii="inherit" w:eastAsia="Times New Roman" w:hAnsi="inherit" w:cs="Segoe UI Historic"/>
          <w:b/>
          <w:bCs/>
          <w:color w:val="000000" w:themeColor="text1"/>
          <w:sz w:val="28"/>
          <w:szCs w:val="28"/>
          <w:lang w:val="es-UY" w:eastAsia="es-UY"/>
        </w:rPr>
      </w:pPr>
      <w:proofErr w:type="spellStart"/>
      <w:r w:rsidRPr="00B10073">
        <w:rPr>
          <w:rFonts w:ascii="inherit" w:eastAsia="Times New Roman" w:hAnsi="inherit" w:cs="Segoe UI Historic"/>
          <w:b/>
          <w:bCs/>
          <w:color w:val="000000" w:themeColor="text1"/>
          <w:sz w:val="28"/>
          <w:szCs w:val="28"/>
          <w:lang w:val="es-UY" w:eastAsia="es-UY"/>
        </w:rPr>
        <w:t>Virgina</w:t>
      </w:r>
      <w:proofErr w:type="spellEnd"/>
      <w:r w:rsidRPr="00B10073">
        <w:rPr>
          <w:rFonts w:ascii="inherit" w:eastAsia="Times New Roman" w:hAnsi="inherit" w:cs="Segoe UI Historic"/>
          <w:b/>
          <w:bCs/>
          <w:color w:val="000000" w:themeColor="text1"/>
          <w:sz w:val="28"/>
          <w:szCs w:val="28"/>
          <w:lang w:val="es-UY" w:eastAsia="es-UY"/>
        </w:rPr>
        <w:t xml:space="preserve"> Raquel </w:t>
      </w:r>
      <w:proofErr w:type="spellStart"/>
      <w:r w:rsidRPr="00B10073">
        <w:rPr>
          <w:rFonts w:ascii="inherit" w:eastAsia="Times New Roman" w:hAnsi="inherit" w:cs="Segoe UI Historic"/>
          <w:b/>
          <w:bCs/>
          <w:color w:val="000000" w:themeColor="text1"/>
          <w:sz w:val="28"/>
          <w:szCs w:val="28"/>
          <w:lang w:val="es-UY" w:eastAsia="es-UY"/>
        </w:rPr>
        <w:t>Azcuy</w:t>
      </w:r>
      <w:proofErr w:type="spellEnd"/>
    </w:p>
    <w:p w14:paraId="7F75E2F3" w14:textId="11BC5AE2" w:rsidR="00B10073" w:rsidRDefault="00B10073" w:rsidP="00B10073">
      <w:pPr>
        <w:shd w:val="clear" w:color="auto" w:fill="FFFFFF" w:themeFill="background1"/>
        <w:spacing w:after="0" w:line="240" w:lineRule="auto"/>
        <w:jc w:val="both"/>
        <w:rPr>
          <w:rFonts w:ascii="inherit" w:eastAsia="Times New Roman" w:hAnsi="inherit" w:cs="Segoe UI Historic"/>
          <w:color w:val="000000" w:themeColor="text1"/>
          <w:sz w:val="28"/>
          <w:szCs w:val="28"/>
          <w:lang w:val="es-UY" w:eastAsia="es-UY"/>
        </w:rPr>
      </w:pPr>
      <w:r w:rsidRPr="00B10073">
        <w:rPr>
          <w:rFonts w:ascii="inherit" w:eastAsia="Times New Roman" w:hAnsi="inherit" w:cs="Segoe UI Historic"/>
          <w:color w:val="000000" w:themeColor="text1"/>
          <w:sz w:val="28"/>
          <w:szCs w:val="28"/>
          <w:lang w:val="es-UY" w:eastAsia="es-UY"/>
        </w:rPr>
        <w:t xml:space="preserve">Uno de los textos más bellos del evangelio es el de las bienaventuranzas con su doble versión: una del evangelio de Lucas (6,20-26), que leemos este domingo y otra del evangelio de Mateo (5,1-12), con sus propias características. En el caso de Mateo, las bienaventuranzas constituyen la instrucción inaugural del mensaje de Jesús y tienen como escenario la montaña (cf. Mt 5,1), por lo que reciben también el nombre de “Sermón de la Montaña” y recuerdan que Dios se revela en la altura, como lo hizo al entregar la ley a Moisés. En la versión lucana, la referencia a la montaña es anterior a esta predicación y Jesús pronuncia las bienaventuranzas al bajar a la llanura (cf. </w:t>
      </w:r>
      <w:proofErr w:type="spellStart"/>
      <w:r w:rsidRPr="00B10073">
        <w:rPr>
          <w:rFonts w:ascii="inherit" w:eastAsia="Times New Roman" w:hAnsi="inherit" w:cs="Segoe UI Historic"/>
          <w:color w:val="000000" w:themeColor="text1"/>
          <w:sz w:val="28"/>
          <w:szCs w:val="28"/>
          <w:lang w:val="es-UY" w:eastAsia="es-UY"/>
        </w:rPr>
        <w:t>Lc</w:t>
      </w:r>
      <w:proofErr w:type="spellEnd"/>
      <w:r w:rsidRPr="00B10073">
        <w:rPr>
          <w:rFonts w:ascii="inherit" w:eastAsia="Times New Roman" w:hAnsi="inherit" w:cs="Segoe UI Historic"/>
          <w:color w:val="000000" w:themeColor="text1"/>
          <w:sz w:val="28"/>
          <w:szCs w:val="28"/>
          <w:lang w:val="es-UY" w:eastAsia="es-UY"/>
        </w:rPr>
        <w:t xml:space="preserve"> 6,12.17). Aunque la doble versión contiene también otras diferencias, las visiones ofrecidas por cada evangelista, Mateo y Lucas, son coincidentes en lo fundamental: que el reino de Dios ha llegado y que la salvación que él nos trae conduce a la felicidad. ¿Cuál es el significado de esta buena noticia?, ¿qué sentidos podemos dar hoy a esta prédica de Jesús?</w:t>
      </w:r>
    </w:p>
    <w:p w14:paraId="01F74947" w14:textId="77777777" w:rsidR="00B10073" w:rsidRPr="00B10073" w:rsidRDefault="00B10073" w:rsidP="00B10073">
      <w:pPr>
        <w:shd w:val="clear" w:color="auto" w:fill="FFFFFF" w:themeFill="background1"/>
        <w:spacing w:after="0" w:line="240" w:lineRule="auto"/>
        <w:jc w:val="both"/>
        <w:rPr>
          <w:rFonts w:ascii="inherit" w:eastAsia="Times New Roman" w:hAnsi="inherit" w:cs="Segoe UI Historic"/>
          <w:color w:val="000000" w:themeColor="text1"/>
          <w:sz w:val="28"/>
          <w:szCs w:val="28"/>
          <w:lang w:val="es-UY" w:eastAsia="es-UY"/>
        </w:rPr>
      </w:pPr>
    </w:p>
    <w:p w14:paraId="689088F9" w14:textId="06C2CC9D" w:rsidR="00B10073" w:rsidRDefault="00B10073" w:rsidP="00B10073">
      <w:pPr>
        <w:shd w:val="clear" w:color="auto" w:fill="FFFFFF" w:themeFill="background1"/>
        <w:spacing w:after="0" w:line="240" w:lineRule="auto"/>
        <w:jc w:val="both"/>
        <w:rPr>
          <w:rFonts w:ascii="inherit" w:eastAsia="Times New Roman" w:hAnsi="inherit" w:cs="Segoe UI Historic"/>
          <w:color w:val="000000" w:themeColor="text1"/>
          <w:sz w:val="28"/>
          <w:szCs w:val="28"/>
          <w:lang w:val="es-UY" w:eastAsia="es-UY"/>
        </w:rPr>
      </w:pPr>
      <w:r w:rsidRPr="00B10073">
        <w:rPr>
          <w:rFonts w:ascii="inherit" w:eastAsia="Times New Roman" w:hAnsi="inherit" w:cs="Segoe UI Historic"/>
          <w:color w:val="000000" w:themeColor="text1"/>
          <w:sz w:val="28"/>
          <w:szCs w:val="28"/>
          <w:lang w:val="es-UY" w:eastAsia="es-UY"/>
        </w:rPr>
        <w:t>Para profundizar en el relato lucano de las bienaventuranzas, conviene detenerse a ver cómo está estructurado. Cada bienaventuranza se inicia con (1) una proclamación: “¡Felices!” (</w:t>
      </w:r>
      <w:proofErr w:type="spellStart"/>
      <w:r w:rsidRPr="00B10073">
        <w:rPr>
          <w:rFonts w:ascii="inherit" w:eastAsia="Times New Roman" w:hAnsi="inherit" w:cs="Segoe UI Historic"/>
          <w:color w:val="000000" w:themeColor="text1"/>
          <w:sz w:val="28"/>
          <w:szCs w:val="28"/>
          <w:lang w:val="es-UY" w:eastAsia="es-UY"/>
        </w:rPr>
        <w:t>Lc</w:t>
      </w:r>
      <w:proofErr w:type="spellEnd"/>
      <w:r w:rsidRPr="00B10073">
        <w:rPr>
          <w:rFonts w:ascii="inherit" w:eastAsia="Times New Roman" w:hAnsi="inherit" w:cs="Segoe UI Historic"/>
          <w:color w:val="000000" w:themeColor="text1"/>
          <w:sz w:val="28"/>
          <w:szCs w:val="28"/>
          <w:lang w:val="es-UY" w:eastAsia="es-UY"/>
        </w:rPr>
        <w:t xml:space="preserve"> 6,20ss), sigue con (2) un enunciado de un grupo o situación particular: “los(as) pobres”, “los(as) que lloran”, “los(as) que tienen hambre”, etc. y se completa dando (3) una razón por la cual ese grupo o situación recibirá la felicidad o bienaventuranza. Recordemos las dos primeras bienaventuranzas para ver la explicación en concreto: “¡(1)Felices ustedes, (2) los[as] pobres, (3) porque el Reino de Dios les pertenece!” ¡(1)Felices ustedes, (2) los[as] que ahora tienen hambre, porque serán saciados!” (</w:t>
      </w:r>
      <w:proofErr w:type="spellStart"/>
      <w:r w:rsidRPr="00B10073">
        <w:rPr>
          <w:rFonts w:ascii="inherit" w:eastAsia="Times New Roman" w:hAnsi="inherit" w:cs="Segoe UI Historic"/>
          <w:color w:val="000000" w:themeColor="text1"/>
          <w:sz w:val="28"/>
          <w:szCs w:val="28"/>
          <w:lang w:val="es-UY" w:eastAsia="es-UY"/>
        </w:rPr>
        <w:t>Lc</w:t>
      </w:r>
      <w:proofErr w:type="spellEnd"/>
      <w:r w:rsidRPr="00B10073">
        <w:rPr>
          <w:rFonts w:ascii="inherit" w:eastAsia="Times New Roman" w:hAnsi="inherit" w:cs="Segoe UI Historic"/>
          <w:color w:val="000000" w:themeColor="text1"/>
          <w:sz w:val="28"/>
          <w:szCs w:val="28"/>
          <w:lang w:val="es-UY" w:eastAsia="es-UY"/>
        </w:rPr>
        <w:t xml:space="preserve"> 6,1-2). A diferencia de Mateo que destaca las virtudes morales de quienes siguen a Jesús (“Felices los que tienen alma de pobres, porque a ellos les pertenece el Reino de los cielos” (Mt 5,3) subraya la virtud de la humildad), en la versión de Lucas no aparece la virtud como razón de la bienaventuranza y eso deja mejor en evidencia que la felicidad es una promesa gratuita de parte de Dios. Eso no quiere decir que el mensaje no nos comprometa a la acción, sí lo hace, pero el acento no está puesto en nuestras obras sino en la gratuidad divina.</w:t>
      </w:r>
    </w:p>
    <w:p w14:paraId="7A304FC4" w14:textId="77777777" w:rsidR="00B10073" w:rsidRPr="00B10073" w:rsidRDefault="00B10073" w:rsidP="00B10073">
      <w:pPr>
        <w:shd w:val="clear" w:color="auto" w:fill="FFFFFF" w:themeFill="background1"/>
        <w:spacing w:after="0" w:line="240" w:lineRule="auto"/>
        <w:jc w:val="both"/>
        <w:rPr>
          <w:rFonts w:ascii="inherit" w:eastAsia="Times New Roman" w:hAnsi="inherit" w:cs="Segoe UI Historic"/>
          <w:color w:val="000000" w:themeColor="text1"/>
          <w:sz w:val="28"/>
          <w:szCs w:val="28"/>
          <w:lang w:val="es-UY" w:eastAsia="es-UY"/>
        </w:rPr>
      </w:pPr>
    </w:p>
    <w:p w14:paraId="0BE3ACAD" w14:textId="2A7113E5" w:rsidR="00B10073" w:rsidRDefault="00B10073" w:rsidP="00B10073">
      <w:pPr>
        <w:shd w:val="clear" w:color="auto" w:fill="FFFFFF" w:themeFill="background1"/>
        <w:spacing w:after="0" w:line="240" w:lineRule="auto"/>
        <w:jc w:val="both"/>
        <w:rPr>
          <w:rFonts w:ascii="inherit" w:eastAsia="Times New Roman" w:hAnsi="inherit" w:cs="Segoe UI Historic"/>
          <w:color w:val="000000" w:themeColor="text1"/>
          <w:sz w:val="28"/>
          <w:szCs w:val="28"/>
          <w:lang w:val="es-UY" w:eastAsia="es-UY"/>
        </w:rPr>
      </w:pPr>
      <w:r w:rsidRPr="00B10073">
        <w:rPr>
          <w:rFonts w:ascii="inherit" w:eastAsia="Times New Roman" w:hAnsi="inherit" w:cs="Segoe UI Historic"/>
          <w:color w:val="000000" w:themeColor="text1"/>
          <w:sz w:val="28"/>
          <w:szCs w:val="28"/>
          <w:lang w:val="es-UY" w:eastAsia="es-UY"/>
        </w:rPr>
        <w:t xml:space="preserve">Entonces llegamos, por fin, al núcleo de las bienaventuranzas: que Dios nos promete la felicidad porque sí nomás, sin supeditar sus promesas a nuestro rendimiento moral. La lógica del Dios cristiano se sitúa en un horizonte de gratuidad, no en una dinámica de la ley; la salvación </w:t>
      </w:r>
      <w:r w:rsidRPr="00B10073">
        <w:rPr>
          <w:rFonts w:ascii="inherit" w:eastAsia="Times New Roman" w:hAnsi="inherit" w:cs="Segoe UI Historic"/>
          <w:color w:val="000000" w:themeColor="text1"/>
          <w:sz w:val="28"/>
          <w:szCs w:val="28"/>
          <w:lang w:val="es-UY" w:eastAsia="es-UY"/>
        </w:rPr>
        <w:lastRenderedPageBreak/>
        <w:t>cristiana reclama en primer lugar la fe y no las obras, que son consecuencia de la vida de fe. En definitiva, el secreto de las bienaventuranzas está en el reino de Dios, en el don que él nos regala para que podamos vivir más plenamente, con la dignidad y la libertad de hijas e hijos de Dios. Un detalle más: a Lucas le gusta subrayar la importancia del tiempo presente, “los que ahora tienen hambre”, “los que ahora lloran” (6,21-22). Por eso también nos podemos preguntar a qué grupos o situaciones dirige Dios hoy sus promesas, en qué circunstancias o necesidades nos llega hoy este mensaje de las bienaventuranzas. La gratuidad del reino alcanza nuestro presente y ese es el motivo central de nuestra alegría y felicidad, la cual podemos compartir hoy.</w:t>
      </w:r>
    </w:p>
    <w:p w14:paraId="4F1512EE" w14:textId="77777777" w:rsidR="00B10073" w:rsidRPr="00B10073" w:rsidRDefault="00B10073" w:rsidP="00B10073">
      <w:pPr>
        <w:shd w:val="clear" w:color="auto" w:fill="FFFFFF" w:themeFill="background1"/>
        <w:spacing w:after="0" w:line="240" w:lineRule="auto"/>
        <w:jc w:val="both"/>
        <w:rPr>
          <w:rFonts w:ascii="inherit" w:eastAsia="Times New Roman" w:hAnsi="inherit" w:cs="Segoe UI Historic"/>
          <w:color w:val="000000" w:themeColor="text1"/>
          <w:sz w:val="28"/>
          <w:szCs w:val="28"/>
          <w:lang w:val="es-UY" w:eastAsia="es-UY"/>
        </w:rPr>
      </w:pPr>
    </w:p>
    <w:p w14:paraId="386411C2" w14:textId="39A3AFFB" w:rsidR="00B10073" w:rsidRPr="00B10073" w:rsidRDefault="00B10073" w:rsidP="00B10073">
      <w:pPr>
        <w:shd w:val="clear" w:color="auto" w:fill="FFFFFF" w:themeFill="background1"/>
        <w:spacing w:after="0" w:line="240" w:lineRule="auto"/>
        <w:jc w:val="both"/>
        <w:rPr>
          <w:rFonts w:ascii="inherit" w:eastAsia="Times New Roman" w:hAnsi="inherit" w:cs="Segoe UI Historic"/>
          <w:color w:val="000000" w:themeColor="text1"/>
          <w:sz w:val="28"/>
          <w:szCs w:val="28"/>
          <w:lang w:val="es-UY" w:eastAsia="es-UY"/>
        </w:rPr>
      </w:pPr>
      <w:r>
        <w:rPr>
          <w:noProof/>
        </w:rPr>
        <w:drawing>
          <wp:anchor distT="0" distB="0" distL="114300" distR="114300" simplePos="0" relativeHeight="251658240" behindDoc="1" locked="0" layoutInCell="1" allowOverlap="1" wp14:anchorId="7DD19D95" wp14:editId="03A4A07A">
            <wp:simplePos x="0" y="0"/>
            <wp:positionH relativeFrom="column">
              <wp:posOffset>-635</wp:posOffset>
            </wp:positionH>
            <wp:positionV relativeFrom="paragraph">
              <wp:posOffset>2893060</wp:posOffset>
            </wp:positionV>
            <wp:extent cx="3365500" cy="1892935"/>
            <wp:effectExtent l="0" t="0" r="6350" b="0"/>
            <wp:wrapTight wrapText="bothSides">
              <wp:wrapPolygon edited="0">
                <wp:start x="0" y="0"/>
                <wp:lineTo x="0" y="21303"/>
                <wp:lineTo x="21518" y="21303"/>
                <wp:lineTo x="21518" y="0"/>
                <wp:lineTo x="0" y="0"/>
              </wp:wrapPolygon>
            </wp:wrapTight>
            <wp:docPr id="1" name="Imagen 1" descr="Puede ser una imagen de naturaleza, árbol y la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ede ser una imagen de naturaleza, árbol y la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65500" cy="1892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0073">
        <w:rPr>
          <w:rFonts w:ascii="inherit" w:eastAsia="Times New Roman" w:hAnsi="inherit" w:cs="Segoe UI Historic"/>
          <w:color w:val="000000" w:themeColor="text1"/>
          <w:sz w:val="28"/>
          <w:szCs w:val="28"/>
          <w:lang w:val="es-UY" w:eastAsia="es-UY"/>
        </w:rPr>
        <w:t>La lectura del libro de Jeremías nos permite completar nuestra meditación sobre el sermón de Jesús: “¡Bendito[a] el hombre [la mujer] que confía en el Señor y en él tiene puesta su confianza! Él [ella] es como un árbol plantado al borde de las aguas, que extiende sus raíces hacia la corriente; no teme cuando llega el calor y su follaje se mantiene frondoso; no se inquieta en un año de sequía y nunca deja de dar fruto” (</w:t>
      </w:r>
      <w:proofErr w:type="spellStart"/>
      <w:r w:rsidRPr="00B10073">
        <w:rPr>
          <w:rFonts w:ascii="inherit" w:eastAsia="Times New Roman" w:hAnsi="inherit" w:cs="Segoe UI Historic"/>
          <w:color w:val="000000" w:themeColor="text1"/>
          <w:sz w:val="28"/>
          <w:szCs w:val="28"/>
          <w:lang w:val="es-UY" w:eastAsia="es-UY"/>
        </w:rPr>
        <w:t>Jer</w:t>
      </w:r>
      <w:proofErr w:type="spellEnd"/>
      <w:r w:rsidRPr="00B10073">
        <w:rPr>
          <w:rFonts w:ascii="inherit" w:eastAsia="Times New Roman" w:hAnsi="inherit" w:cs="Segoe UI Historic"/>
          <w:color w:val="000000" w:themeColor="text1"/>
          <w:sz w:val="28"/>
          <w:szCs w:val="28"/>
          <w:lang w:val="es-UY" w:eastAsia="es-UY"/>
        </w:rPr>
        <w:t xml:space="preserve"> 17,7-8). Este fragmento de sabor sapiencial invita a la confianza y al abandono en el Señor como fuente de seguridad. También podemos orar con las bienaventuranzas en esta clave, poniendo en el Señor la confianza y abandonando en sus manos todos los grupos, las situaciones o necesidades que nos atemorizan e inquietan. Sí, al meditar las bienaventuranzas, también podemos reescribirlas: ¡Felices las que ahora sufren violencia, porque Dios las defiende y las protege! ¡Felices los que ahora están enfermos, porque el Señor es la fuente de la salud y la salvación! ¡Felices ustedes ahora que tienen sed de absoluto, porque la belleza y el amor que salvan les será dado gratuitamente!...</w:t>
      </w:r>
    </w:p>
    <w:p w14:paraId="6AC21BA8" w14:textId="57A2F8CA" w:rsidR="002E2F5B" w:rsidRDefault="002E2F5B">
      <w:pPr>
        <w:rPr>
          <w:color w:val="000000" w:themeColor="text1"/>
        </w:rPr>
      </w:pPr>
    </w:p>
    <w:p w14:paraId="222F3799" w14:textId="50C7119F" w:rsidR="00B10073" w:rsidRDefault="00B10073">
      <w:pPr>
        <w:rPr>
          <w:color w:val="000000" w:themeColor="text1"/>
        </w:rPr>
      </w:pPr>
      <w:hyperlink r:id="rId5" w:history="1">
        <w:r w:rsidRPr="00704DE2">
          <w:rPr>
            <w:rStyle w:val="Hipervnculo"/>
          </w:rPr>
          <w:t>https://www.facebook.com/1275798488/posts/10226841169236708/?d=n</w:t>
        </w:r>
      </w:hyperlink>
    </w:p>
    <w:p w14:paraId="3133DEAE" w14:textId="77777777" w:rsidR="00B10073" w:rsidRPr="00B10073" w:rsidRDefault="00B10073">
      <w:pPr>
        <w:rPr>
          <w:color w:val="000000" w:themeColor="text1"/>
        </w:rPr>
      </w:pPr>
    </w:p>
    <w:sectPr w:rsidR="00B10073" w:rsidRPr="00B100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73"/>
    <w:rsid w:val="002E2F5B"/>
    <w:rsid w:val="00B1007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2273"/>
  <w15:chartTrackingRefBased/>
  <w15:docId w15:val="{5173DE73-B323-4C31-87C3-4406CAA1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10073"/>
    <w:rPr>
      <w:color w:val="0563C1" w:themeColor="hyperlink"/>
      <w:u w:val="single"/>
    </w:rPr>
  </w:style>
  <w:style w:type="character" w:styleId="Mencinsinresolver">
    <w:name w:val="Unresolved Mention"/>
    <w:basedOn w:val="Fuentedeprrafopredeter"/>
    <w:uiPriority w:val="99"/>
    <w:semiHidden/>
    <w:unhideWhenUsed/>
    <w:rsid w:val="00B10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873385">
      <w:bodyDiv w:val="1"/>
      <w:marLeft w:val="0"/>
      <w:marRight w:val="0"/>
      <w:marTop w:val="0"/>
      <w:marBottom w:val="0"/>
      <w:divBdr>
        <w:top w:val="none" w:sz="0" w:space="0" w:color="auto"/>
        <w:left w:val="none" w:sz="0" w:space="0" w:color="auto"/>
        <w:bottom w:val="none" w:sz="0" w:space="0" w:color="auto"/>
        <w:right w:val="none" w:sz="0" w:space="0" w:color="auto"/>
      </w:divBdr>
      <w:divsChild>
        <w:div w:id="904336685">
          <w:marLeft w:val="0"/>
          <w:marRight w:val="0"/>
          <w:marTop w:val="0"/>
          <w:marBottom w:val="0"/>
          <w:divBdr>
            <w:top w:val="none" w:sz="0" w:space="0" w:color="auto"/>
            <w:left w:val="none" w:sz="0" w:space="0" w:color="auto"/>
            <w:bottom w:val="none" w:sz="0" w:space="0" w:color="auto"/>
            <w:right w:val="none" w:sz="0" w:space="0" w:color="auto"/>
          </w:divBdr>
        </w:div>
        <w:div w:id="663700582">
          <w:marLeft w:val="0"/>
          <w:marRight w:val="0"/>
          <w:marTop w:val="120"/>
          <w:marBottom w:val="0"/>
          <w:divBdr>
            <w:top w:val="none" w:sz="0" w:space="0" w:color="auto"/>
            <w:left w:val="none" w:sz="0" w:space="0" w:color="auto"/>
            <w:bottom w:val="none" w:sz="0" w:space="0" w:color="auto"/>
            <w:right w:val="none" w:sz="0" w:space="0" w:color="auto"/>
          </w:divBdr>
          <w:divsChild>
            <w:div w:id="1753966303">
              <w:marLeft w:val="0"/>
              <w:marRight w:val="0"/>
              <w:marTop w:val="0"/>
              <w:marBottom w:val="0"/>
              <w:divBdr>
                <w:top w:val="none" w:sz="0" w:space="0" w:color="auto"/>
                <w:left w:val="none" w:sz="0" w:space="0" w:color="auto"/>
                <w:bottom w:val="none" w:sz="0" w:space="0" w:color="auto"/>
                <w:right w:val="none" w:sz="0" w:space="0" w:color="auto"/>
              </w:divBdr>
            </w:div>
          </w:divsChild>
        </w:div>
        <w:div w:id="970018705">
          <w:marLeft w:val="0"/>
          <w:marRight w:val="0"/>
          <w:marTop w:val="120"/>
          <w:marBottom w:val="0"/>
          <w:divBdr>
            <w:top w:val="none" w:sz="0" w:space="0" w:color="auto"/>
            <w:left w:val="none" w:sz="0" w:space="0" w:color="auto"/>
            <w:bottom w:val="none" w:sz="0" w:space="0" w:color="auto"/>
            <w:right w:val="none" w:sz="0" w:space="0" w:color="auto"/>
          </w:divBdr>
          <w:divsChild>
            <w:div w:id="200092146">
              <w:marLeft w:val="0"/>
              <w:marRight w:val="0"/>
              <w:marTop w:val="0"/>
              <w:marBottom w:val="0"/>
              <w:divBdr>
                <w:top w:val="none" w:sz="0" w:space="0" w:color="auto"/>
                <w:left w:val="none" w:sz="0" w:space="0" w:color="auto"/>
                <w:bottom w:val="none" w:sz="0" w:space="0" w:color="auto"/>
                <w:right w:val="none" w:sz="0" w:space="0" w:color="auto"/>
              </w:divBdr>
            </w:div>
          </w:divsChild>
        </w:div>
        <w:div w:id="1965190564">
          <w:marLeft w:val="0"/>
          <w:marRight w:val="0"/>
          <w:marTop w:val="120"/>
          <w:marBottom w:val="0"/>
          <w:divBdr>
            <w:top w:val="none" w:sz="0" w:space="0" w:color="auto"/>
            <w:left w:val="none" w:sz="0" w:space="0" w:color="auto"/>
            <w:bottom w:val="none" w:sz="0" w:space="0" w:color="auto"/>
            <w:right w:val="none" w:sz="0" w:space="0" w:color="auto"/>
          </w:divBdr>
          <w:divsChild>
            <w:div w:id="434374146">
              <w:marLeft w:val="0"/>
              <w:marRight w:val="0"/>
              <w:marTop w:val="0"/>
              <w:marBottom w:val="0"/>
              <w:divBdr>
                <w:top w:val="none" w:sz="0" w:space="0" w:color="auto"/>
                <w:left w:val="none" w:sz="0" w:space="0" w:color="auto"/>
                <w:bottom w:val="none" w:sz="0" w:space="0" w:color="auto"/>
                <w:right w:val="none" w:sz="0" w:space="0" w:color="auto"/>
              </w:divBdr>
            </w:div>
          </w:divsChild>
        </w:div>
        <w:div w:id="613296058">
          <w:marLeft w:val="0"/>
          <w:marRight w:val="0"/>
          <w:marTop w:val="120"/>
          <w:marBottom w:val="0"/>
          <w:divBdr>
            <w:top w:val="none" w:sz="0" w:space="0" w:color="auto"/>
            <w:left w:val="none" w:sz="0" w:space="0" w:color="auto"/>
            <w:bottom w:val="none" w:sz="0" w:space="0" w:color="auto"/>
            <w:right w:val="none" w:sz="0" w:space="0" w:color="auto"/>
          </w:divBdr>
          <w:divsChild>
            <w:div w:id="1478759513">
              <w:marLeft w:val="0"/>
              <w:marRight w:val="0"/>
              <w:marTop w:val="0"/>
              <w:marBottom w:val="0"/>
              <w:divBdr>
                <w:top w:val="none" w:sz="0" w:space="0" w:color="auto"/>
                <w:left w:val="none" w:sz="0" w:space="0" w:color="auto"/>
                <w:bottom w:val="none" w:sz="0" w:space="0" w:color="auto"/>
                <w:right w:val="none" w:sz="0" w:space="0" w:color="auto"/>
              </w:divBdr>
            </w:div>
          </w:divsChild>
        </w:div>
        <w:div w:id="419104692">
          <w:marLeft w:val="0"/>
          <w:marRight w:val="0"/>
          <w:marTop w:val="120"/>
          <w:marBottom w:val="0"/>
          <w:divBdr>
            <w:top w:val="none" w:sz="0" w:space="0" w:color="auto"/>
            <w:left w:val="none" w:sz="0" w:space="0" w:color="auto"/>
            <w:bottom w:val="none" w:sz="0" w:space="0" w:color="auto"/>
            <w:right w:val="none" w:sz="0" w:space="0" w:color="auto"/>
          </w:divBdr>
          <w:divsChild>
            <w:div w:id="7064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1275798488/posts/10226841169236708/?d=n"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713</Words>
  <Characters>3925</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2022-02-14T10:04:00Z</dcterms:created>
  <dcterms:modified xsi:type="dcterms:W3CDTF">2022-02-14T10:07:00Z</dcterms:modified>
</cp:coreProperties>
</file>