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CB3F" w14:textId="77777777" w:rsidR="00C8759B" w:rsidRDefault="00C8759B" w:rsidP="001B2557">
      <w:pPr>
        <w:widowControl/>
        <w:autoSpaceDE w:val="0"/>
        <w:autoSpaceDN w:val="0"/>
        <w:adjustRightInd w:val="0"/>
        <w:snapToGrid/>
        <w:spacing w:line="276" w:lineRule="auto"/>
        <w:jc w:val="center"/>
        <w:rPr>
          <w:rFonts w:ascii="Eras Demi ITC" w:eastAsia="AGaramondPro-Regular" w:hAnsi="Eras Demi ITC" w:cs="AGaramondPro-Italic"/>
          <w:b/>
          <w:iCs/>
          <w:color w:val="171717" w:themeColor="background2" w:themeShade="1A"/>
          <w:sz w:val="44"/>
          <w:szCs w:val="44"/>
          <w:lang w:val="es-ES" w:eastAsia="en-US"/>
        </w:rPr>
      </w:pPr>
      <w:r>
        <w:rPr>
          <w:rFonts w:ascii="Eras Demi ITC" w:eastAsia="AGaramondPro-Regular" w:hAnsi="Eras Demi ITC" w:cs="AGaramondPro-Italic"/>
          <w:b/>
          <w:iCs/>
          <w:color w:val="171717" w:themeColor="background2" w:themeShade="1A"/>
          <w:sz w:val="44"/>
          <w:szCs w:val="44"/>
          <w:lang w:val="es-ES" w:eastAsia="en-US"/>
        </w:rPr>
        <w:t>Es necesario formarse para crecer interiormente</w:t>
      </w:r>
    </w:p>
    <w:p w14:paraId="40B6E5FC" w14:textId="77777777" w:rsidR="0021522D" w:rsidRPr="00C8759B" w:rsidRDefault="0021522D" w:rsidP="001B2557">
      <w:pPr>
        <w:widowControl/>
        <w:autoSpaceDE w:val="0"/>
        <w:autoSpaceDN w:val="0"/>
        <w:adjustRightInd w:val="0"/>
        <w:snapToGrid/>
        <w:spacing w:line="276" w:lineRule="auto"/>
        <w:jc w:val="center"/>
        <w:rPr>
          <w:rFonts w:ascii="Eras Demi ITC" w:eastAsia="AGaramondPro-Regular" w:hAnsi="Eras Demi ITC" w:cs="AGaramondPro-Italic"/>
          <w:b/>
          <w:i/>
          <w:iCs/>
          <w:color w:val="171717" w:themeColor="background2" w:themeShade="1A"/>
          <w:sz w:val="44"/>
          <w:szCs w:val="44"/>
          <w:lang w:val="es-ES" w:eastAsia="en-US"/>
        </w:rPr>
      </w:pPr>
      <w:r w:rsidRPr="00C8759B">
        <w:rPr>
          <w:rFonts w:ascii="Eras Demi ITC" w:eastAsia="AGaramondPro-Regular" w:hAnsi="Eras Demi ITC" w:cs="AGaramondPro-Italic"/>
          <w:b/>
          <w:i/>
          <w:iCs/>
          <w:color w:val="171717" w:themeColor="background2" w:themeShade="1A"/>
          <w:sz w:val="44"/>
          <w:szCs w:val="44"/>
          <w:lang w:val="es-ES" w:eastAsia="en-US"/>
        </w:rPr>
        <w:t>Saber más para creer mejor</w:t>
      </w:r>
    </w:p>
    <w:p w14:paraId="43A1D3EE" w14:textId="77777777" w:rsidR="0021522D" w:rsidRDefault="0021522D" w:rsidP="001B2557">
      <w:pPr>
        <w:widowControl/>
        <w:autoSpaceDE w:val="0"/>
        <w:autoSpaceDN w:val="0"/>
        <w:adjustRightInd w:val="0"/>
        <w:snapToGrid/>
        <w:spacing w:line="276" w:lineRule="auto"/>
        <w:jc w:val="both"/>
        <w:rPr>
          <w:rFonts w:ascii="Eras Demi ITC" w:eastAsia="AGaramondPro-Regular" w:hAnsi="Eras Demi ITC" w:cs="AGaramondPro-Italic"/>
          <w:iCs/>
          <w:color w:val="171717" w:themeColor="background2" w:themeShade="1A"/>
          <w:szCs w:val="24"/>
          <w:lang w:val="es-ES" w:eastAsia="en-US"/>
        </w:rPr>
      </w:pPr>
    </w:p>
    <w:p w14:paraId="324C3411" w14:textId="77777777" w:rsidR="001B2557" w:rsidRPr="001B2557" w:rsidRDefault="001B2557" w:rsidP="001B2557">
      <w:pPr>
        <w:widowControl/>
        <w:autoSpaceDE w:val="0"/>
        <w:autoSpaceDN w:val="0"/>
        <w:adjustRightInd w:val="0"/>
        <w:snapToGrid/>
        <w:spacing w:line="276" w:lineRule="auto"/>
        <w:jc w:val="both"/>
        <w:rPr>
          <w:rFonts w:ascii="Eras Demi ITC" w:eastAsia="AGaramondPro-Regular" w:hAnsi="Eras Demi ITC" w:cs="AGaramondPro-Italic"/>
          <w:b/>
          <w:iCs/>
          <w:color w:val="171717" w:themeColor="background2" w:themeShade="1A"/>
          <w:sz w:val="32"/>
          <w:szCs w:val="32"/>
          <w:lang w:val="es-ES" w:eastAsia="en-US"/>
        </w:rPr>
      </w:pPr>
      <w:r w:rsidRPr="001B2557">
        <w:rPr>
          <w:rFonts w:ascii="Eras Demi ITC" w:eastAsia="AGaramondPro-Regular" w:hAnsi="Eras Demi ITC" w:cs="AGaramondPro-Italic"/>
          <w:b/>
          <w:iCs/>
          <w:color w:val="171717" w:themeColor="background2" w:themeShade="1A"/>
          <w:sz w:val="32"/>
          <w:szCs w:val="32"/>
          <w:lang w:val="es-ES" w:eastAsia="en-US"/>
        </w:rPr>
        <w:t>Tres libros recién publicados pueden ayudar a integrar el conocimiento científico del mundo y las creencias religiosas</w:t>
      </w:r>
    </w:p>
    <w:p w14:paraId="30764B84" w14:textId="77777777" w:rsidR="001B2557" w:rsidRDefault="001B2557" w:rsidP="001B2557">
      <w:pPr>
        <w:widowControl/>
        <w:autoSpaceDE w:val="0"/>
        <w:autoSpaceDN w:val="0"/>
        <w:adjustRightInd w:val="0"/>
        <w:snapToGrid/>
        <w:spacing w:line="276" w:lineRule="auto"/>
        <w:jc w:val="both"/>
        <w:rPr>
          <w:rFonts w:ascii="Eras Demi ITC" w:eastAsia="AGaramondPro-Regular" w:hAnsi="Eras Demi ITC" w:cs="AGaramondPro-Italic"/>
          <w:iCs/>
          <w:color w:val="171717" w:themeColor="background2" w:themeShade="1A"/>
          <w:szCs w:val="24"/>
          <w:lang w:val="es-ES" w:eastAsia="en-US"/>
        </w:rPr>
      </w:pPr>
    </w:p>
    <w:p w14:paraId="453BCA8A" w14:textId="77777777" w:rsidR="001B2557" w:rsidRDefault="001B2557" w:rsidP="001B2557">
      <w:pPr>
        <w:widowControl/>
        <w:autoSpaceDE w:val="0"/>
        <w:autoSpaceDN w:val="0"/>
        <w:adjustRightInd w:val="0"/>
        <w:snapToGrid/>
        <w:spacing w:line="276" w:lineRule="auto"/>
        <w:jc w:val="center"/>
        <w:rPr>
          <w:rFonts w:ascii="Eras Demi ITC" w:eastAsia="AGaramondPro-Regular" w:hAnsi="Eras Demi ITC" w:cs="AGaramondPro-Italic"/>
          <w:b/>
          <w:iCs/>
          <w:color w:val="171717" w:themeColor="background2" w:themeShade="1A"/>
          <w:szCs w:val="24"/>
          <w:lang w:val="es-ES" w:eastAsia="en-US"/>
        </w:rPr>
      </w:pPr>
      <w:r w:rsidRPr="001B2557">
        <w:rPr>
          <w:rFonts w:ascii="Eras Demi ITC" w:eastAsia="AGaramondPro-Regular" w:hAnsi="Eras Demi ITC" w:cs="AGaramondPro-Italic"/>
          <w:b/>
          <w:iCs/>
          <w:color w:val="171717" w:themeColor="background2" w:themeShade="1A"/>
          <w:szCs w:val="24"/>
          <w:lang w:val="es-ES" w:eastAsia="en-US"/>
        </w:rPr>
        <w:t xml:space="preserve">Por Leandro Sequeiros sj, </w:t>
      </w:r>
      <w:hyperlink r:id="rId7" w:history="1">
        <w:r w:rsidR="005B1B47" w:rsidRPr="001C5133">
          <w:rPr>
            <w:rStyle w:val="Hipervnculo"/>
            <w:rFonts w:ascii="Eras Demi ITC" w:eastAsia="AGaramondPro-Regular" w:hAnsi="Eras Demi ITC" w:cs="AGaramondPro-Italic"/>
            <w:b/>
            <w:iCs/>
            <w:szCs w:val="24"/>
            <w:lang w:val="es-ES" w:eastAsia="en-US"/>
          </w:rPr>
          <w:t>lsequeiros42@gmail.com</w:t>
        </w:r>
      </w:hyperlink>
      <w:r w:rsidR="005B1B47">
        <w:rPr>
          <w:rFonts w:ascii="Eras Demi ITC" w:eastAsia="AGaramondPro-Regular" w:hAnsi="Eras Demi ITC" w:cs="AGaramondPro-Italic"/>
          <w:b/>
          <w:iCs/>
          <w:color w:val="171717" w:themeColor="background2" w:themeShade="1A"/>
          <w:szCs w:val="24"/>
          <w:lang w:val="es-ES" w:eastAsia="en-US"/>
        </w:rPr>
        <w:t xml:space="preserve"> </w:t>
      </w:r>
    </w:p>
    <w:p w14:paraId="21D5E3D4" w14:textId="77777777" w:rsidR="001B2557" w:rsidRPr="001B2557" w:rsidRDefault="001B2557" w:rsidP="001B2557">
      <w:pPr>
        <w:widowControl/>
        <w:autoSpaceDE w:val="0"/>
        <w:autoSpaceDN w:val="0"/>
        <w:adjustRightInd w:val="0"/>
        <w:snapToGrid/>
        <w:spacing w:line="276" w:lineRule="auto"/>
        <w:jc w:val="center"/>
        <w:rPr>
          <w:rFonts w:ascii="Eras Demi ITC" w:eastAsia="AGaramondPro-Regular" w:hAnsi="Eras Demi ITC" w:cs="AGaramondPro-Italic"/>
          <w:b/>
          <w:iCs/>
          <w:color w:val="171717" w:themeColor="background2" w:themeShade="1A"/>
          <w:szCs w:val="24"/>
          <w:lang w:val="es-ES" w:eastAsia="en-US"/>
        </w:rPr>
      </w:pPr>
      <w:r w:rsidRPr="001B2557">
        <w:rPr>
          <w:rFonts w:ascii="Eras Demi ITC" w:eastAsia="AGaramondPro-Regular" w:hAnsi="Eras Demi ITC" w:cs="AGaramondPro-Italic"/>
          <w:b/>
          <w:iCs/>
          <w:color w:val="171717" w:themeColor="background2" w:themeShade="1A"/>
          <w:szCs w:val="24"/>
          <w:lang w:val="es-ES" w:eastAsia="en-US"/>
        </w:rPr>
        <w:t>presidente de la Asociación Interdisciplinar José de Acosta</w:t>
      </w:r>
    </w:p>
    <w:p w14:paraId="259211BC" w14:textId="77777777" w:rsidR="001B2557" w:rsidRDefault="001B2557" w:rsidP="001B2557">
      <w:pPr>
        <w:widowControl/>
        <w:autoSpaceDE w:val="0"/>
        <w:autoSpaceDN w:val="0"/>
        <w:adjustRightInd w:val="0"/>
        <w:snapToGrid/>
        <w:spacing w:line="276" w:lineRule="auto"/>
        <w:jc w:val="both"/>
        <w:rPr>
          <w:rFonts w:ascii="Eras Demi ITC" w:eastAsia="AGaramondPro-Regular" w:hAnsi="Eras Demi ITC" w:cs="AGaramondPro-Italic"/>
          <w:iCs/>
          <w:color w:val="171717" w:themeColor="background2" w:themeShade="1A"/>
          <w:szCs w:val="24"/>
          <w:lang w:val="es-ES" w:eastAsia="en-US"/>
        </w:rPr>
      </w:pPr>
    </w:p>
    <w:p w14:paraId="6FBF2B57" w14:textId="77777777" w:rsidR="001B2557" w:rsidRDefault="00C8759B" w:rsidP="001B2557">
      <w:pPr>
        <w:widowControl/>
        <w:autoSpaceDE w:val="0"/>
        <w:autoSpaceDN w:val="0"/>
        <w:adjustRightInd w:val="0"/>
        <w:snapToGrid/>
        <w:spacing w:line="276" w:lineRule="auto"/>
        <w:jc w:val="both"/>
        <w:rPr>
          <w:rFonts w:ascii="Eras Demi ITC" w:eastAsia="AGaramondPro-Regular" w:hAnsi="Eras Demi ITC" w:cs="AGaramondPro-Italic"/>
          <w:b/>
          <w:iCs/>
          <w:color w:val="171717" w:themeColor="background2" w:themeShade="1A"/>
          <w:sz w:val="36"/>
          <w:szCs w:val="36"/>
          <w:lang w:val="es-ES" w:eastAsia="en-US"/>
        </w:rPr>
      </w:pPr>
      <w:r>
        <w:rPr>
          <w:rFonts w:ascii="Eras Demi ITC" w:eastAsia="AGaramondPro-Regular" w:hAnsi="Eras Demi ITC" w:cs="AGaramondPro-Italic"/>
          <w:b/>
          <w:iCs/>
          <w:color w:val="171717" w:themeColor="background2" w:themeShade="1A"/>
          <w:sz w:val="36"/>
          <w:szCs w:val="36"/>
          <w:lang w:val="es-ES" w:eastAsia="en-US"/>
        </w:rPr>
        <w:t>En nuestro mundo no basta la fe del carbonero</w:t>
      </w:r>
    </w:p>
    <w:p w14:paraId="13EEA4D7" w14:textId="77777777" w:rsidR="000C042E" w:rsidRDefault="000C042E" w:rsidP="001B2557">
      <w:pPr>
        <w:widowControl/>
        <w:autoSpaceDE w:val="0"/>
        <w:autoSpaceDN w:val="0"/>
        <w:adjustRightInd w:val="0"/>
        <w:snapToGrid/>
        <w:spacing w:line="276" w:lineRule="auto"/>
        <w:jc w:val="both"/>
        <w:rPr>
          <w:rFonts w:ascii="Eras Demi ITC" w:eastAsia="AGaramondPro-Regular" w:hAnsi="Eras Demi ITC" w:cs="AGaramondPro-Italic"/>
          <w:b/>
          <w:iCs/>
          <w:color w:val="171717" w:themeColor="background2" w:themeShade="1A"/>
          <w:sz w:val="36"/>
          <w:szCs w:val="36"/>
          <w:lang w:val="es-ES" w:eastAsia="en-US"/>
        </w:rPr>
      </w:pPr>
    </w:p>
    <w:p w14:paraId="453685E0" w14:textId="77777777" w:rsidR="006138A2" w:rsidRDefault="006138A2" w:rsidP="001B2557">
      <w:pPr>
        <w:widowControl/>
        <w:autoSpaceDE w:val="0"/>
        <w:autoSpaceDN w:val="0"/>
        <w:adjustRightInd w:val="0"/>
        <w:snapToGrid/>
        <w:spacing w:line="276" w:lineRule="auto"/>
        <w:jc w:val="both"/>
        <w:rPr>
          <w:rFonts w:ascii="Eras Demi ITC" w:eastAsia="AGaramondPro-Regular" w:hAnsi="Eras Demi ITC" w:cs="AGaramondPro-Italic"/>
          <w:iCs/>
          <w:color w:val="171717" w:themeColor="background2" w:themeShade="1A"/>
          <w:szCs w:val="24"/>
          <w:lang w:val="es-ES" w:eastAsia="en-US"/>
        </w:rPr>
      </w:pPr>
      <w:r>
        <w:rPr>
          <w:rFonts w:ascii="Eras Demi ITC" w:eastAsia="AGaramondPro-Regular" w:hAnsi="Eras Demi ITC" w:cs="AGaramondPro-Italic"/>
          <w:iCs/>
          <w:color w:val="171717" w:themeColor="background2" w:themeShade="1A"/>
          <w:szCs w:val="24"/>
          <w:lang w:val="es-ES" w:eastAsia="en-US"/>
        </w:rPr>
        <w:tab/>
        <w:t xml:space="preserve">Por lo general, en los ambientes universitarios españoles </w:t>
      </w:r>
      <w:r w:rsidR="00C8759B">
        <w:rPr>
          <w:rFonts w:ascii="Eras Demi ITC" w:eastAsia="AGaramondPro-Regular" w:hAnsi="Eras Demi ITC" w:cs="AGaramondPro-Italic"/>
          <w:iCs/>
          <w:color w:val="171717" w:themeColor="background2" w:themeShade="1A"/>
          <w:szCs w:val="24"/>
          <w:lang w:val="es-ES" w:eastAsia="en-US"/>
        </w:rPr>
        <w:t xml:space="preserve">y latinoamericanos </w:t>
      </w:r>
      <w:r>
        <w:rPr>
          <w:rFonts w:ascii="Eras Demi ITC" w:eastAsia="AGaramondPro-Regular" w:hAnsi="Eras Demi ITC" w:cs="AGaramondPro-Italic"/>
          <w:iCs/>
          <w:color w:val="171717" w:themeColor="background2" w:themeShade="1A"/>
          <w:szCs w:val="24"/>
          <w:lang w:val="es-ES" w:eastAsia="en-US"/>
        </w:rPr>
        <w:t>cultos y laicos suele estar muy arraigada la convicción de que cuando una persona se introduce en el mundo del estudio, de la lectura, de la cultura, su fe religiosa se debilita hasta desaparecer en muchos casos por completo. Jóvenes que en su adolescencia participaron en movimientos religiosos juveniles o en parroquias con gran entusiasmo, cuando ingresan en la Universidad suelen paulatinamente abandonar las creencias y las prácticas religiosas. Son muy pocos los que mantienen sus creencias. Y en algunos casos, la perseverancia en la fe religiosa se hace a costa de vivir una cierta esquizofrenia entre momentos creyentes voluntaristas y la vida ordinaria sin vivencias interiores.</w:t>
      </w:r>
    </w:p>
    <w:p w14:paraId="57BABDF0" w14:textId="77777777" w:rsidR="006138A2" w:rsidRDefault="00C8759B" w:rsidP="001B2557">
      <w:pPr>
        <w:widowControl/>
        <w:autoSpaceDE w:val="0"/>
        <w:autoSpaceDN w:val="0"/>
        <w:adjustRightInd w:val="0"/>
        <w:snapToGrid/>
        <w:spacing w:line="276" w:lineRule="auto"/>
        <w:jc w:val="both"/>
        <w:rPr>
          <w:rFonts w:ascii="Eras Demi ITC" w:eastAsia="AGaramondPro-Regular" w:hAnsi="Eras Demi ITC" w:cs="AGaramondPro-Italic"/>
          <w:iCs/>
          <w:color w:val="171717" w:themeColor="background2" w:themeShade="1A"/>
          <w:szCs w:val="24"/>
          <w:lang w:val="es-ES" w:eastAsia="en-US"/>
        </w:rPr>
      </w:pPr>
      <w:r>
        <w:rPr>
          <w:rFonts w:ascii="Eras Demi ITC" w:eastAsia="AGaramondPro-Regular" w:hAnsi="Eras Demi ITC" w:cs="AGaramondPro-Italic"/>
          <w:iCs/>
          <w:color w:val="171717" w:themeColor="background2" w:themeShade="1A"/>
          <w:szCs w:val="24"/>
          <w:lang w:val="es-ES" w:eastAsia="en-US"/>
        </w:rPr>
        <w:tab/>
        <w:t>¿En posible en el mundo</w:t>
      </w:r>
      <w:r w:rsidR="006138A2">
        <w:rPr>
          <w:rFonts w:ascii="Eras Demi ITC" w:eastAsia="AGaramondPro-Regular" w:hAnsi="Eras Demi ITC" w:cs="AGaramondPro-Italic"/>
          <w:iCs/>
          <w:color w:val="171717" w:themeColor="background2" w:themeShade="1A"/>
          <w:szCs w:val="24"/>
          <w:lang w:val="es-ES" w:eastAsia="en-US"/>
        </w:rPr>
        <w:t xml:space="preserve"> del siglo XXI ser una persona culta, científica, formada profesionalmente, adaptada a la realidad secular integrada en los valores de la laicidad, y a la par vivirse como persona creyente, con una experiencia interior de Dios, y un compromiso cristiano auténtico y radical? ¿Es compatible vivir una espiritualidad sincera y profunda y a la par ser un ciudadano o ciudadana de la “ciudad secular”, con una visión laica del mundo y una mente racional, crítica y no mítica?</w:t>
      </w:r>
    </w:p>
    <w:p w14:paraId="321578AE" w14:textId="77777777" w:rsidR="00E26EE6" w:rsidRDefault="00E26EE6" w:rsidP="001B2557">
      <w:pPr>
        <w:widowControl/>
        <w:autoSpaceDE w:val="0"/>
        <w:autoSpaceDN w:val="0"/>
        <w:adjustRightInd w:val="0"/>
        <w:snapToGrid/>
        <w:spacing w:line="276" w:lineRule="auto"/>
        <w:jc w:val="both"/>
        <w:rPr>
          <w:rFonts w:ascii="Eras Demi ITC" w:eastAsia="AGaramondPro-Regular" w:hAnsi="Eras Demi ITC" w:cs="AGaramondPro-Italic"/>
          <w:iCs/>
          <w:color w:val="171717" w:themeColor="background2" w:themeShade="1A"/>
          <w:szCs w:val="24"/>
          <w:lang w:val="es-ES" w:eastAsia="en-US"/>
        </w:rPr>
      </w:pPr>
    </w:p>
    <w:p w14:paraId="7CC3728A" w14:textId="77777777" w:rsidR="00E26EE6" w:rsidRPr="000C042E" w:rsidRDefault="00E26EE6" w:rsidP="001B2557">
      <w:pPr>
        <w:widowControl/>
        <w:autoSpaceDE w:val="0"/>
        <w:autoSpaceDN w:val="0"/>
        <w:adjustRightInd w:val="0"/>
        <w:snapToGrid/>
        <w:spacing w:line="276" w:lineRule="auto"/>
        <w:jc w:val="both"/>
        <w:rPr>
          <w:rFonts w:ascii="Eras Demi ITC" w:eastAsia="AGaramondPro-Regular" w:hAnsi="Eras Demi ITC" w:cs="AGaramondPro-Italic"/>
          <w:b/>
          <w:iCs/>
          <w:color w:val="171717" w:themeColor="background2" w:themeShade="1A"/>
          <w:sz w:val="32"/>
          <w:szCs w:val="32"/>
          <w:lang w:val="es-ES" w:eastAsia="en-US"/>
        </w:rPr>
      </w:pPr>
      <w:r w:rsidRPr="000C042E">
        <w:rPr>
          <w:rFonts w:ascii="Eras Demi ITC" w:eastAsia="AGaramondPro-Regular" w:hAnsi="Eras Demi ITC" w:cs="AGaramondPro-Italic"/>
          <w:b/>
          <w:iCs/>
          <w:color w:val="171717" w:themeColor="background2" w:themeShade="1A"/>
          <w:sz w:val="32"/>
          <w:szCs w:val="32"/>
          <w:lang w:val="es-ES" w:eastAsia="en-US"/>
        </w:rPr>
        <w:t xml:space="preserve">La opinión del premio Nobel, Frank </w:t>
      </w:r>
      <w:proofErr w:type="spellStart"/>
      <w:r w:rsidRPr="000C042E">
        <w:rPr>
          <w:rFonts w:ascii="Eras Demi ITC" w:eastAsia="AGaramondPro-Regular" w:hAnsi="Eras Demi ITC" w:cs="AGaramondPro-Italic"/>
          <w:b/>
          <w:iCs/>
          <w:color w:val="171717" w:themeColor="background2" w:themeShade="1A"/>
          <w:sz w:val="32"/>
          <w:szCs w:val="32"/>
          <w:lang w:val="es-ES" w:eastAsia="en-US"/>
        </w:rPr>
        <w:t>Wilczek</w:t>
      </w:r>
      <w:proofErr w:type="spellEnd"/>
    </w:p>
    <w:p w14:paraId="710E1556" w14:textId="77777777" w:rsidR="0021522D" w:rsidRDefault="00E26EE6" w:rsidP="001B2557">
      <w:pPr>
        <w:widowControl/>
        <w:autoSpaceDE w:val="0"/>
        <w:autoSpaceDN w:val="0"/>
        <w:adjustRightInd w:val="0"/>
        <w:snapToGrid/>
        <w:spacing w:line="276" w:lineRule="auto"/>
        <w:jc w:val="both"/>
        <w:rPr>
          <w:rFonts w:ascii="Eras Demi ITC" w:eastAsia="AGaramondPro-Regular" w:hAnsi="Eras Demi ITC" w:cs="AGaramondPro-Italic"/>
          <w:iCs/>
          <w:color w:val="171717" w:themeColor="background2" w:themeShade="1A"/>
          <w:szCs w:val="24"/>
          <w:lang w:val="es-ES" w:eastAsia="en-US"/>
        </w:rPr>
      </w:pPr>
      <w:r>
        <w:rPr>
          <w:rFonts w:ascii="Eras Demi ITC" w:eastAsia="AGaramondPro-Regular" w:hAnsi="Eras Demi ITC" w:cs="AGaramondPro-Italic"/>
          <w:b/>
          <w:iCs/>
          <w:color w:val="171717" w:themeColor="background2" w:themeShade="1A"/>
          <w:szCs w:val="24"/>
          <w:lang w:val="es-ES" w:eastAsia="en-US"/>
        </w:rPr>
        <w:tab/>
      </w:r>
      <w:r>
        <w:rPr>
          <w:rFonts w:ascii="Eras Demi ITC" w:eastAsia="AGaramondPro-Regular" w:hAnsi="Eras Demi ITC" w:cs="AGaramondPro-Italic"/>
          <w:iCs/>
          <w:color w:val="171717" w:themeColor="background2" w:themeShade="1A"/>
          <w:szCs w:val="24"/>
          <w:lang w:val="es-ES" w:eastAsia="en-US"/>
        </w:rPr>
        <w:t xml:space="preserve">En la revista </w:t>
      </w:r>
      <w:proofErr w:type="spellStart"/>
      <w:r>
        <w:rPr>
          <w:rFonts w:ascii="Eras Demi ITC" w:eastAsia="AGaramondPro-Regular" w:hAnsi="Eras Demi ITC" w:cs="AGaramondPro-Italic"/>
          <w:iCs/>
          <w:color w:val="171717" w:themeColor="background2" w:themeShade="1A"/>
          <w:szCs w:val="24"/>
          <w:lang w:val="es-ES" w:eastAsia="en-US"/>
        </w:rPr>
        <w:t>XLSemanal</w:t>
      </w:r>
      <w:proofErr w:type="spellEnd"/>
      <w:r>
        <w:rPr>
          <w:rFonts w:ascii="Eras Demi ITC" w:eastAsia="AGaramondPro-Regular" w:hAnsi="Eras Demi ITC" w:cs="AGaramondPro-Italic"/>
          <w:iCs/>
          <w:color w:val="171717" w:themeColor="background2" w:themeShade="1A"/>
          <w:szCs w:val="24"/>
          <w:lang w:val="es-ES" w:eastAsia="en-US"/>
        </w:rPr>
        <w:t xml:space="preserve"> (distribuida por cadenas de prensa) (número 1787, del 6 a 12 de febrero de 2022) </w:t>
      </w:r>
      <w:hyperlink r:id="rId8" w:history="1">
        <w:r w:rsidRPr="001C5133">
          <w:rPr>
            <w:rStyle w:val="Hipervnculo"/>
            <w:rFonts w:ascii="Eras Demi ITC" w:eastAsia="AGaramondPro-Regular" w:hAnsi="Eras Demi ITC" w:cs="AGaramondPro-Italic"/>
            <w:iCs/>
            <w:szCs w:val="24"/>
            <w:lang w:val="es-ES" w:eastAsia="en-US"/>
          </w:rPr>
          <w:t>www.xlsemanal.com</w:t>
        </w:r>
      </w:hyperlink>
      <w:r>
        <w:rPr>
          <w:rFonts w:ascii="Eras Demi ITC" w:eastAsia="AGaramondPro-Regular" w:hAnsi="Eras Demi ITC" w:cs="AGaramondPro-Italic"/>
          <w:iCs/>
          <w:color w:val="171717" w:themeColor="background2" w:themeShade="1A"/>
          <w:szCs w:val="24"/>
          <w:lang w:val="es-ES" w:eastAsia="en-US"/>
        </w:rPr>
        <w:t xml:space="preserve"> leemos una interesante entrevista con el premio Nobel de 2004 Frank </w:t>
      </w:r>
      <w:proofErr w:type="spellStart"/>
      <w:r>
        <w:rPr>
          <w:rFonts w:ascii="Eras Demi ITC" w:eastAsia="AGaramondPro-Regular" w:hAnsi="Eras Demi ITC" w:cs="AGaramondPro-Italic"/>
          <w:iCs/>
          <w:color w:val="171717" w:themeColor="background2" w:themeShade="1A"/>
          <w:szCs w:val="24"/>
          <w:lang w:val="es-ES" w:eastAsia="en-US"/>
        </w:rPr>
        <w:t>Wilczek</w:t>
      </w:r>
      <w:proofErr w:type="spellEnd"/>
      <w:r>
        <w:rPr>
          <w:rFonts w:ascii="Eras Demi ITC" w:eastAsia="AGaramondPro-Regular" w:hAnsi="Eras Demi ITC" w:cs="AGaramondPro-Italic"/>
          <w:iCs/>
          <w:color w:val="171717" w:themeColor="background2" w:themeShade="1A"/>
          <w:szCs w:val="24"/>
          <w:lang w:val="es-ES" w:eastAsia="en-US"/>
        </w:rPr>
        <w:t xml:space="preserve">. En ella, el periodista le pregunta: </w:t>
      </w:r>
      <w:r w:rsidR="006138A2">
        <w:rPr>
          <w:rFonts w:ascii="Eras Demi ITC" w:eastAsia="AGaramondPro-Regular" w:hAnsi="Eras Demi ITC" w:cs="AGaramondPro-Italic"/>
          <w:iCs/>
          <w:color w:val="171717" w:themeColor="background2" w:themeShade="1A"/>
          <w:szCs w:val="24"/>
          <w:lang w:val="es-ES" w:eastAsia="en-US"/>
        </w:rPr>
        <w:t xml:space="preserve">“¿Cree que hay sitio para Dios allá donde la física no </w:t>
      </w:r>
      <w:proofErr w:type="gramStart"/>
      <w:r w:rsidR="006138A2">
        <w:rPr>
          <w:rFonts w:ascii="Eras Demi ITC" w:eastAsia="AGaramondPro-Regular" w:hAnsi="Eras Demi ITC" w:cs="AGaramondPro-Italic"/>
          <w:iCs/>
          <w:color w:val="171717" w:themeColor="background2" w:themeShade="1A"/>
          <w:szCs w:val="24"/>
          <w:lang w:val="es-ES" w:eastAsia="en-US"/>
        </w:rPr>
        <w:t>llega?</w:t>
      </w:r>
      <w:r>
        <w:rPr>
          <w:rFonts w:ascii="Eras Demi ITC" w:eastAsia="AGaramondPro-Regular" w:hAnsi="Eras Demi ITC" w:cs="AGaramondPro-Italic"/>
          <w:iCs/>
          <w:color w:val="171717" w:themeColor="background2" w:themeShade="1A"/>
          <w:szCs w:val="24"/>
          <w:lang w:val="es-ES" w:eastAsia="en-US"/>
        </w:rPr>
        <w:t>.</w:t>
      </w:r>
      <w:proofErr w:type="gramEnd"/>
      <w:r>
        <w:rPr>
          <w:rFonts w:ascii="Eras Demi ITC" w:eastAsia="AGaramondPro-Regular" w:hAnsi="Eras Demi ITC" w:cs="AGaramondPro-Italic"/>
          <w:iCs/>
          <w:color w:val="171717" w:themeColor="background2" w:themeShade="1A"/>
          <w:szCs w:val="24"/>
          <w:lang w:val="es-ES" w:eastAsia="en-US"/>
        </w:rPr>
        <w:t xml:space="preserve"> Respuesta de F. W. : “El problema es que hay muchas ideas alternativas sobre Dios. Y si nos ponemos a discutir sobre ellas es un terreno </w:t>
      </w:r>
      <w:r>
        <w:rPr>
          <w:rFonts w:ascii="Eras Demi ITC" w:eastAsia="AGaramondPro-Regular" w:hAnsi="Eras Demi ITC" w:cs="AGaramondPro-Italic"/>
          <w:iCs/>
          <w:color w:val="171717" w:themeColor="background2" w:themeShade="1A"/>
          <w:szCs w:val="24"/>
          <w:lang w:val="es-ES" w:eastAsia="en-US"/>
        </w:rPr>
        <w:lastRenderedPageBreak/>
        <w:t>resbaladizo. No creo que la ciencia valide ninguna religión. Pero, si eres creyente y quieres profundizar en la obra de Dios, la ciencia tiene mucho que aportar. Cuando estudiamos cómo es el mundo, también podemos conocer mejor a Dios”.</w:t>
      </w:r>
      <w:r w:rsidR="006138A2">
        <w:rPr>
          <w:rFonts w:ascii="Eras Demi ITC" w:eastAsia="AGaramondPro-Regular" w:hAnsi="Eras Demi ITC" w:cs="AGaramondPro-Italic"/>
          <w:iCs/>
          <w:color w:val="171717" w:themeColor="background2" w:themeShade="1A"/>
          <w:szCs w:val="24"/>
          <w:lang w:val="es-ES" w:eastAsia="en-US"/>
        </w:rPr>
        <w:t xml:space="preserve">  </w:t>
      </w:r>
    </w:p>
    <w:p w14:paraId="44557229" w14:textId="77777777" w:rsidR="005B1B47" w:rsidRDefault="00E26EE6" w:rsidP="001B2557">
      <w:pPr>
        <w:widowControl/>
        <w:autoSpaceDE w:val="0"/>
        <w:autoSpaceDN w:val="0"/>
        <w:adjustRightInd w:val="0"/>
        <w:snapToGrid/>
        <w:spacing w:line="276" w:lineRule="auto"/>
        <w:jc w:val="both"/>
        <w:rPr>
          <w:rFonts w:ascii="Eras Demi ITC" w:eastAsia="AGaramondPro-Regular" w:hAnsi="Eras Demi ITC" w:cs="AGaramondPro-Italic"/>
          <w:iCs/>
          <w:color w:val="171717" w:themeColor="background2" w:themeShade="1A"/>
          <w:szCs w:val="24"/>
          <w:lang w:val="es-ES" w:eastAsia="en-US"/>
        </w:rPr>
      </w:pPr>
      <w:r>
        <w:rPr>
          <w:rFonts w:ascii="Eras Demi ITC" w:eastAsia="AGaramondPro-Regular" w:hAnsi="Eras Demi ITC" w:cs="AGaramondPro-Italic"/>
          <w:iCs/>
          <w:color w:val="171717" w:themeColor="background2" w:themeShade="1A"/>
          <w:szCs w:val="24"/>
          <w:lang w:val="es-ES" w:eastAsia="en-US"/>
        </w:rPr>
        <w:tab/>
        <w:t xml:space="preserve">Esta última frase, “cuando estudiamos en mundo, también podemos conocer mejor a Dios”, coincide en gran manera con la hipótesis que fundamenta tres libros que acabo de publicar y que deseo presentar a los lectores de </w:t>
      </w:r>
      <w:r w:rsidR="00C8759B">
        <w:rPr>
          <w:rFonts w:ascii="Eras Demi ITC" w:eastAsia="AGaramondPro-Regular" w:hAnsi="Eras Demi ITC" w:cs="AGaramondPro-Italic"/>
          <w:i/>
          <w:iCs/>
          <w:color w:val="171717" w:themeColor="background2" w:themeShade="1A"/>
          <w:szCs w:val="24"/>
          <w:lang w:val="es-ES" w:eastAsia="en-US"/>
        </w:rPr>
        <w:t>Amerindia</w:t>
      </w:r>
      <w:r w:rsidR="005B1B47">
        <w:rPr>
          <w:rFonts w:ascii="Eras Demi ITC" w:eastAsia="AGaramondPro-Regular" w:hAnsi="Eras Demi ITC" w:cs="AGaramondPro-Italic"/>
          <w:iCs/>
          <w:color w:val="171717" w:themeColor="background2" w:themeShade="1A"/>
          <w:szCs w:val="24"/>
          <w:lang w:val="es-ES" w:eastAsia="en-US"/>
        </w:rPr>
        <w:t>. Desde mi punto de vista, sin negar todo lo anterior, “saber más” (es decir, ser una persona culta, ilustrada, crítica, racional, integrada en la cultura laica) no solo no anula necesariamente la experiencia religiosa, sino que puede ayudar a “creer mejor” (a madurar las creencias, a dotarlas de una fundamentación, a hacerlas más personales, comunitaria, sinodales y comprometidas por la transformación de la realidad)</w:t>
      </w:r>
    </w:p>
    <w:p w14:paraId="1D097AB8" w14:textId="77777777" w:rsidR="00E26EE6" w:rsidRDefault="005B1B47" w:rsidP="005B1B47">
      <w:pPr>
        <w:widowControl/>
        <w:autoSpaceDE w:val="0"/>
        <w:autoSpaceDN w:val="0"/>
        <w:adjustRightInd w:val="0"/>
        <w:snapToGrid/>
        <w:spacing w:line="276" w:lineRule="auto"/>
        <w:ind w:firstLine="708"/>
        <w:jc w:val="both"/>
        <w:rPr>
          <w:rFonts w:ascii="Eras Demi ITC" w:eastAsia="AGaramondPro-Regular" w:hAnsi="Eras Demi ITC" w:cs="AGaramondPro-Italic"/>
          <w:iCs/>
          <w:color w:val="171717" w:themeColor="background2" w:themeShade="1A"/>
          <w:szCs w:val="24"/>
          <w:lang w:val="es-ES" w:eastAsia="en-US"/>
        </w:rPr>
      </w:pPr>
      <w:r>
        <w:rPr>
          <w:rFonts w:ascii="Eras Demi ITC" w:eastAsia="AGaramondPro-Regular" w:hAnsi="Eras Demi ITC" w:cs="AGaramondPro-Italic"/>
          <w:iCs/>
          <w:color w:val="171717" w:themeColor="background2" w:themeShade="1A"/>
          <w:szCs w:val="24"/>
          <w:lang w:val="es-ES" w:eastAsia="en-US"/>
        </w:rPr>
        <w:t xml:space="preserve">Desde esta hipótesis (que para muchos puede ser discutible, utópica o ilusoria) ofrezco la lectura reflexiva e invito a </w:t>
      </w:r>
      <w:r w:rsidR="00E26EE6">
        <w:rPr>
          <w:rFonts w:ascii="Eras Demi ITC" w:eastAsia="AGaramondPro-Regular" w:hAnsi="Eras Demi ITC" w:cs="AGaramondPro-Italic"/>
          <w:iCs/>
          <w:color w:val="171717" w:themeColor="background2" w:themeShade="1A"/>
          <w:szCs w:val="24"/>
          <w:lang w:val="es-ES" w:eastAsia="en-US"/>
        </w:rPr>
        <w:t>dar su opinión y aportar sus sugerencias personales</w:t>
      </w:r>
      <w:r>
        <w:rPr>
          <w:rFonts w:ascii="Eras Demi ITC" w:eastAsia="AGaramondPro-Regular" w:hAnsi="Eras Demi ITC" w:cs="AGaramondPro-Italic"/>
          <w:iCs/>
          <w:color w:val="171717" w:themeColor="background2" w:themeShade="1A"/>
          <w:szCs w:val="24"/>
          <w:lang w:val="es-ES" w:eastAsia="en-US"/>
        </w:rPr>
        <w:t xml:space="preserve"> a mi correo electrónico </w:t>
      </w:r>
      <w:hyperlink r:id="rId9" w:history="1">
        <w:r w:rsidRPr="001C5133">
          <w:rPr>
            <w:rStyle w:val="Hipervnculo"/>
            <w:rFonts w:ascii="Eras Demi ITC" w:eastAsia="AGaramondPro-Regular" w:hAnsi="Eras Demi ITC" w:cs="AGaramondPro-Italic"/>
            <w:iCs/>
            <w:szCs w:val="24"/>
            <w:lang w:val="es-ES" w:eastAsia="en-US"/>
          </w:rPr>
          <w:t>lsequeiros42@gmail.com</w:t>
        </w:r>
      </w:hyperlink>
      <w:r>
        <w:rPr>
          <w:rFonts w:ascii="Eras Demi ITC" w:eastAsia="AGaramondPro-Regular" w:hAnsi="Eras Demi ITC" w:cs="AGaramondPro-Italic"/>
          <w:iCs/>
          <w:color w:val="171717" w:themeColor="background2" w:themeShade="1A"/>
          <w:szCs w:val="24"/>
          <w:lang w:val="es-ES" w:eastAsia="en-US"/>
        </w:rPr>
        <w:t xml:space="preserve"> creando así una comunidad crítica virtual para enriquecer los contenidos y las perspectivas. </w:t>
      </w:r>
    </w:p>
    <w:p w14:paraId="0FB5A6EF" w14:textId="77777777" w:rsidR="005B1B47" w:rsidRPr="00016132" w:rsidRDefault="005B1B47" w:rsidP="005B1B47">
      <w:pPr>
        <w:widowControl/>
        <w:autoSpaceDE w:val="0"/>
        <w:autoSpaceDN w:val="0"/>
        <w:adjustRightInd w:val="0"/>
        <w:snapToGrid/>
        <w:rPr>
          <w:rFonts w:ascii="Eras Demi ITC" w:eastAsia="AGaramondPro-Regular" w:hAnsi="Eras Demi ITC" w:cs="AGaramondPro-Italic"/>
          <w:iCs/>
          <w:szCs w:val="24"/>
          <w:lang w:val="es-ES" w:eastAsia="en-US"/>
        </w:rPr>
      </w:pPr>
      <w:r>
        <w:rPr>
          <w:rFonts w:ascii="Eras Demi ITC" w:eastAsia="AGaramondPro-Regular" w:hAnsi="Eras Demi ITC" w:cs="AGaramondPro-Italic"/>
          <w:iCs/>
          <w:color w:val="171717" w:themeColor="background2" w:themeShade="1A"/>
          <w:szCs w:val="24"/>
          <w:lang w:val="es-ES" w:eastAsia="en-US"/>
        </w:rPr>
        <w:tab/>
        <w:t>Estos tres libros son estos:</w:t>
      </w:r>
      <w:r w:rsidRPr="005B1B47">
        <w:rPr>
          <w:rFonts w:ascii="Eras Demi ITC" w:eastAsia="AGaramondPro-Regular" w:hAnsi="Eras Demi ITC" w:cs="AGaramondPro-Italic"/>
          <w:iCs/>
          <w:szCs w:val="24"/>
          <w:lang w:val="es-ES" w:eastAsia="en-US"/>
        </w:rPr>
        <w:t xml:space="preserve"> </w:t>
      </w:r>
    </w:p>
    <w:p w14:paraId="46D1DA3E" w14:textId="77777777" w:rsidR="005B1B47" w:rsidRDefault="005B1B47" w:rsidP="005B1B47">
      <w:pPr>
        <w:widowControl/>
        <w:autoSpaceDE w:val="0"/>
        <w:autoSpaceDN w:val="0"/>
        <w:adjustRightInd w:val="0"/>
        <w:snapToGrid/>
        <w:rPr>
          <w:rFonts w:ascii="Eras Demi ITC" w:eastAsia="AGaramondPro-Regular" w:hAnsi="Eras Demi ITC" w:cs="AGaramondPro-Italic"/>
          <w:iCs/>
          <w:szCs w:val="24"/>
          <w:lang w:val="es-ES" w:eastAsia="en-US"/>
        </w:rPr>
      </w:pPr>
      <w:r>
        <w:rPr>
          <w:rFonts w:ascii="Eras Demi ITC" w:eastAsia="AGaramondPro-Regular" w:hAnsi="Eras Demi ITC" w:cs="AGaramondPro-Italic"/>
          <w:iCs/>
          <w:szCs w:val="24"/>
          <w:lang w:val="es-ES" w:eastAsia="en-US"/>
        </w:rPr>
        <w:t>SEQUEIROS, L. (2022</w:t>
      </w:r>
      <w:r w:rsidRPr="00016132">
        <w:rPr>
          <w:rFonts w:ascii="Eras Demi ITC" w:eastAsia="AGaramondPro-Regular" w:hAnsi="Eras Demi ITC" w:cs="AGaramondPro-Italic"/>
          <w:iCs/>
          <w:szCs w:val="24"/>
          <w:lang w:val="es-ES" w:eastAsia="en-US"/>
        </w:rPr>
        <w:t>)</w:t>
      </w:r>
      <w:r w:rsidRPr="00B22DDE">
        <w:rPr>
          <w:lang w:val="es-ES"/>
        </w:rPr>
        <w:t xml:space="preserve"> </w:t>
      </w:r>
      <w:hyperlink r:id="rId10" w:history="1">
        <w:r w:rsidRPr="00A26674">
          <w:rPr>
            <w:rStyle w:val="Hipervnculo"/>
            <w:rFonts w:ascii="Eras Demi ITC" w:eastAsia="AGaramondPro-Regular" w:hAnsi="Eras Demi ITC" w:cs="AGaramondPro-Italic"/>
            <w:iCs/>
            <w:szCs w:val="24"/>
            <w:lang w:val="es-ES" w:eastAsia="en-US"/>
          </w:rPr>
          <w:t>https://www.bubok.es/libros/270804/SABER-MAS-PARA-CREER-MEJOR-1--Reflexiones-de-ASINJA-sobre-ciencia-y-</w:t>
        </w:r>
        <w:proofErr w:type="spellStart"/>
        <w:r w:rsidRPr="00A26674">
          <w:rPr>
            <w:rStyle w:val="Hipervnculo"/>
            <w:rFonts w:ascii="Eras Demi ITC" w:eastAsia="AGaramondPro-Regular" w:hAnsi="Eras Demi ITC" w:cs="AGaramondPro-Italic"/>
            <w:iCs/>
            <w:szCs w:val="24"/>
            <w:lang w:val="es-ES" w:eastAsia="en-US"/>
          </w:rPr>
          <w:t>religion</w:t>
        </w:r>
        <w:proofErr w:type="spellEnd"/>
      </w:hyperlink>
      <w:r>
        <w:rPr>
          <w:rFonts w:ascii="Eras Demi ITC" w:eastAsia="AGaramondPro-Regular" w:hAnsi="Eras Demi ITC" w:cs="AGaramondPro-Italic"/>
          <w:iCs/>
          <w:szCs w:val="24"/>
          <w:lang w:val="es-ES" w:eastAsia="en-US"/>
        </w:rPr>
        <w:t xml:space="preserve"> </w:t>
      </w:r>
    </w:p>
    <w:p w14:paraId="7BAE57EF" w14:textId="77777777" w:rsidR="005B1B47" w:rsidRPr="00016132" w:rsidRDefault="005B1B47" w:rsidP="005B1B47">
      <w:pPr>
        <w:widowControl/>
        <w:autoSpaceDE w:val="0"/>
        <w:autoSpaceDN w:val="0"/>
        <w:adjustRightInd w:val="0"/>
        <w:snapToGrid/>
        <w:rPr>
          <w:rFonts w:ascii="Eras Demi ITC" w:eastAsia="AGaramondPro-Regular" w:hAnsi="Eras Demi ITC" w:cs="AGaramondPro-Italic"/>
          <w:iCs/>
          <w:szCs w:val="24"/>
          <w:lang w:val="es-ES" w:eastAsia="en-US"/>
        </w:rPr>
      </w:pPr>
    </w:p>
    <w:p w14:paraId="6A705CBD" w14:textId="77777777" w:rsidR="005B1B47" w:rsidRPr="00016132" w:rsidRDefault="005B1B47" w:rsidP="005B1B47">
      <w:pPr>
        <w:widowControl/>
        <w:autoSpaceDE w:val="0"/>
        <w:autoSpaceDN w:val="0"/>
        <w:adjustRightInd w:val="0"/>
        <w:snapToGrid/>
        <w:rPr>
          <w:rFonts w:ascii="Eras Demi ITC" w:eastAsia="AGaramondPro-Regular" w:hAnsi="Eras Demi ITC" w:cs="AGaramondPro-Italic"/>
          <w:iCs/>
          <w:szCs w:val="24"/>
          <w:lang w:val="es-ES" w:eastAsia="en-US"/>
        </w:rPr>
      </w:pPr>
      <w:r w:rsidRPr="00016132">
        <w:rPr>
          <w:rFonts w:ascii="Eras Demi ITC" w:eastAsia="AGaramondPro-Regular" w:hAnsi="Eras Demi ITC" w:cs="AGaramondPro-Italic"/>
          <w:iCs/>
          <w:szCs w:val="24"/>
          <w:lang w:val="es-ES" w:eastAsia="en-US"/>
        </w:rPr>
        <w:t>SEQUEIROS, L</w:t>
      </w:r>
      <w:r>
        <w:rPr>
          <w:rFonts w:ascii="Eras Demi ITC" w:eastAsia="AGaramondPro-Regular" w:hAnsi="Eras Demi ITC" w:cs="AGaramondPro-Italic"/>
          <w:iCs/>
          <w:szCs w:val="24"/>
          <w:lang w:val="es-ES" w:eastAsia="en-US"/>
        </w:rPr>
        <w:t>. (2022</w:t>
      </w:r>
      <w:r w:rsidRPr="00016132">
        <w:rPr>
          <w:rFonts w:ascii="Eras Demi ITC" w:eastAsia="AGaramondPro-Regular" w:hAnsi="Eras Demi ITC" w:cs="AGaramondPro-Italic"/>
          <w:iCs/>
          <w:szCs w:val="24"/>
          <w:lang w:val="es-ES" w:eastAsia="en-US"/>
        </w:rPr>
        <w:t>)</w:t>
      </w:r>
      <w:r w:rsidRPr="00E008FE">
        <w:rPr>
          <w:lang w:val="es-ES"/>
        </w:rPr>
        <w:t xml:space="preserve"> </w:t>
      </w:r>
      <w:hyperlink r:id="rId11" w:history="1">
        <w:r w:rsidRPr="00001889">
          <w:rPr>
            <w:rStyle w:val="Hipervnculo"/>
            <w:rFonts w:ascii="Eras Demi ITC" w:eastAsia="AGaramondPro-Regular" w:hAnsi="Eras Demi ITC" w:cs="AGaramondPro-Italic"/>
            <w:iCs/>
            <w:szCs w:val="24"/>
            <w:lang w:val="es-ES" w:eastAsia="en-US"/>
          </w:rPr>
          <w:t>https://www.bubok.es/libros/270815/SABER-MAS-PARA-CREER-MEJOR-2-Debate-abierto</w:t>
        </w:r>
      </w:hyperlink>
      <w:r>
        <w:rPr>
          <w:rFonts w:ascii="Eras Demi ITC" w:eastAsia="AGaramondPro-Regular" w:hAnsi="Eras Demi ITC" w:cs="AGaramondPro-Italic"/>
          <w:iCs/>
          <w:szCs w:val="24"/>
          <w:lang w:val="es-ES" w:eastAsia="en-US"/>
        </w:rPr>
        <w:t xml:space="preserve"> </w:t>
      </w:r>
    </w:p>
    <w:p w14:paraId="73A2B4AB" w14:textId="77777777" w:rsidR="005B1B47" w:rsidRPr="00016132" w:rsidRDefault="005B1B47" w:rsidP="005B1B47">
      <w:pPr>
        <w:widowControl/>
        <w:autoSpaceDE w:val="0"/>
        <w:autoSpaceDN w:val="0"/>
        <w:adjustRightInd w:val="0"/>
        <w:snapToGrid/>
        <w:rPr>
          <w:rFonts w:ascii="Eras Demi ITC" w:eastAsia="AGaramondPro-Regular" w:hAnsi="Eras Demi ITC" w:cs="AGaramondPro-Italic"/>
          <w:iCs/>
          <w:szCs w:val="24"/>
          <w:lang w:val="es-ES" w:eastAsia="en-US"/>
        </w:rPr>
      </w:pPr>
    </w:p>
    <w:p w14:paraId="43FA078C" w14:textId="77777777" w:rsidR="005B1B47" w:rsidRDefault="005B1B47" w:rsidP="005B1B47">
      <w:pPr>
        <w:widowControl/>
        <w:autoSpaceDE w:val="0"/>
        <w:autoSpaceDN w:val="0"/>
        <w:adjustRightInd w:val="0"/>
        <w:snapToGrid/>
        <w:rPr>
          <w:rStyle w:val="Hipervnculo"/>
          <w:rFonts w:ascii="Eras Demi ITC" w:eastAsia="AGaramondPro-Regular" w:hAnsi="Eras Demi ITC" w:cs="AGaramondPro-Italic"/>
          <w:iCs/>
          <w:szCs w:val="24"/>
          <w:lang w:val="es-ES" w:eastAsia="en-US"/>
        </w:rPr>
      </w:pPr>
      <w:r>
        <w:rPr>
          <w:rFonts w:ascii="Eras Demi ITC" w:eastAsia="AGaramondPro-Regular" w:hAnsi="Eras Demi ITC" w:cs="AGaramondPro-Italic"/>
          <w:iCs/>
          <w:szCs w:val="24"/>
          <w:lang w:val="es-ES" w:eastAsia="en-US"/>
        </w:rPr>
        <w:t>SEQUEIROS, L. (2022</w:t>
      </w:r>
      <w:r w:rsidRPr="00016132">
        <w:rPr>
          <w:rFonts w:ascii="Eras Demi ITC" w:eastAsia="AGaramondPro-Regular" w:hAnsi="Eras Demi ITC" w:cs="AGaramondPro-Italic"/>
          <w:iCs/>
          <w:szCs w:val="24"/>
          <w:lang w:val="es-ES" w:eastAsia="en-US"/>
        </w:rPr>
        <w:t>)</w:t>
      </w:r>
      <w:r w:rsidRPr="00F20E8D">
        <w:rPr>
          <w:lang w:val="es-ES"/>
        </w:rPr>
        <w:t xml:space="preserve"> </w:t>
      </w:r>
      <w:hyperlink r:id="rId12" w:history="1">
        <w:r w:rsidRPr="00BD1A86">
          <w:rPr>
            <w:rStyle w:val="Hipervnculo"/>
            <w:rFonts w:ascii="Eras Demi ITC" w:eastAsia="AGaramondPro-Regular" w:hAnsi="Eras Demi ITC" w:cs="AGaramondPro-Italic"/>
            <w:iCs/>
            <w:szCs w:val="24"/>
            <w:lang w:val="es-ES" w:eastAsia="en-US"/>
          </w:rPr>
          <w:t>https://www.bubok.es/libros/270812/SABER-MAS-Aproximacion-epistemologica</w:t>
        </w:r>
      </w:hyperlink>
    </w:p>
    <w:p w14:paraId="6A005069" w14:textId="77777777" w:rsidR="005B1B47" w:rsidRDefault="005B1B47" w:rsidP="005B1B47">
      <w:pPr>
        <w:widowControl/>
        <w:autoSpaceDE w:val="0"/>
        <w:autoSpaceDN w:val="0"/>
        <w:adjustRightInd w:val="0"/>
        <w:snapToGrid/>
        <w:rPr>
          <w:rStyle w:val="Hipervnculo"/>
          <w:rFonts w:ascii="Eras Demi ITC" w:eastAsia="AGaramondPro-Regular" w:hAnsi="Eras Demi ITC" w:cs="AGaramondPro-Italic"/>
          <w:iCs/>
          <w:szCs w:val="24"/>
          <w:lang w:val="es-ES" w:eastAsia="en-US"/>
        </w:rPr>
      </w:pPr>
    </w:p>
    <w:p w14:paraId="2919C215" w14:textId="77777777" w:rsidR="005B1B47" w:rsidRDefault="005B1B47" w:rsidP="005B1B47">
      <w:pPr>
        <w:widowControl/>
        <w:autoSpaceDE w:val="0"/>
        <w:autoSpaceDN w:val="0"/>
        <w:adjustRightInd w:val="0"/>
        <w:snapToGrid/>
        <w:rPr>
          <w:rFonts w:ascii="Eras Demi ITC" w:eastAsia="AGaramondPro-Regular" w:hAnsi="Eras Demi ITC" w:cs="AGaramondPro-Italic"/>
          <w:iCs/>
          <w:szCs w:val="24"/>
          <w:lang w:val="es-ES" w:eastAsia="en-US"/>
        </w:rPr>
      </w:pPr>
      <w:r>
        <w:rPr>
          <w:rFonts w:ascii="Eras Demi ITC" w:eastAsia="AGaramondPro-Regular" w:hAnsi="Eras Demi ITC" w:cs="AGaramondPro-Italic"/>
          <w:iCs/>
          <w:szCs w:val="24"/>
          <w:lang w:val="es-ES" w:eastAsia="en-US"/>
        </w:rPr>
        <w:tab/>
        <w:t>Para centrarnos en la orientación</w:t>
      </w:r>
      <w:r w:rsidR="00BC0F81">
        <w:rPr>
          <w:rFonts w:ascii="Eras Demi ITC" w:eastAsia="AGaramondPro-Regular" w:hAnsi="Eras Demi ITC" w:cs="AGaramondPro-Italic"/>
          <w:iCs/>
          <w:szCs w:val="24"/>
          <w:lang w:val="es-ES" w:eastAsia="en-US"/>
        </w:rPr>
        <w:t>, me permite ahora darles algunas notas de estos libros:</w:t>
      </w:r>
    </w:p>
    <w:p w14:paraId="5C3775B8" w14:textId="77777777" w:rsidR="00BC0F81" w:rsidRPr="00016132" w:rsidRDefault="00BC0F81" w:rsidP="005B1B47">
      <w:pPr>
        <w:widowControl/>
        <w:autoSpaceDE w:val="0"/>
        <w:autoSpaceDN w:val="0"/>
        <w:adjustRightInd w:val="0"/>
        <w:snapToGrid/>
        <w:rPr>
          <w:rFonts w:ascii="Eras Demi ITC" w:eastAsia="AGaramondPro-Regular" w:hAnsi="Eras Demi ITC" w:cs="AGaramondPro-Italic"/>
          <w:iCs/>
          <w:szCs w:val="24"/>
          <w:lang w:val="es-ES" w:eastAsia="en-US"/>
        </w:rPr>
      </w:pPr>
    </w:p>
    <w:p w14:paraId="56AC08BB" w14:textId="77777777" w:rsidR="00291BF1" w:rsidRPr="000C042E" w:rsidRDefault="005B1B47" w:rsidP="00BC0F81">
      <w:pPr>
        <w:pStyle w:val="Prrafodelista"/>
        <w:widowControl/>
        <w:numPr>
          <w:ilvl w:val="0"/>
          <w:numId w:val="6"/>
        </w:numPr>
        <w:spacing w:line="276" w:lineRule="auto"/>
        <w:jc w:val="both"/>
        <w:rPr>
          <w:rFonts w:ascii="Eras Demi ITC" w:eastAsia="Calibri" w:hAnsi="Eras Demi ITC"/>
          <w:b/>
          <w:color w:val="171717"/>
          <w:sz w:val="36"/>
          <w:szCs w:val="36"/>
          <w:lang w:val="es-ES" w:eastAsia="en-US"/>
        </w:rPr>
      </w:pPr>
      <w:r w:rsidRPr="000C042E">
        <w:rPr>
          <w:rFonts w:ascii="Eras Demi ITC" w:eastAsia="Calibri" w:hAnsi="Eras Demi ITC"/>
          <w:b/>
          <w:i/>
          <w:color w:val="171717"/>
          <w:sz w:val="36"/>
          <w:szCs w:val="36"/>
          <w:lang w:val="es-ES" w:eastAsia="en-US"/>
        </w:rPr>
        <w:t>Saber m</w:t>
      </w:r>
      <w:r w:rsidR="00BC0F81" w:rsidRPr="000C042E">
        <w:rPr>
          <w:rFonts w:ascii="Eras Demi ITC" w:eastAsia="Calibri" w:hAnsi="Eras Demi ITC"/>
          <w:b/>
          <w:i/>
          <w:color w:val="171717"/>
          <w:sz w:val="36"/>
          <w:szCs w:val="36"/>
          <w:lang w:val="es-ES" w:eastAsia="en-US"/>
        </w:rPr>
        <w:t>ás para creer mejor: reflexiones de ASINJA sobre ciencia y religión</w:t>
      </w:r>
    </w:p>
    <w:p w14:paraId="20D7D590" w14:textId="77777777" w:rsidR="00BC0F81" w:rsidRDefault="00BC0F81" w:rsidP="00BC0F81">
      <w:pPr>
        <w:widowControl/>
        <w:spacing w:line="276" w:lineRule="auto"/>
        <w:ind w:firstLine="360"/>
        <w:jc w:val="both"/>
        <w:rPr>
          <w:rFonts w:ascii="Eras Demi ITC" w:eastAsia="Calibri" w:hAnsi="Eras Demi ITC"/>
          <w:color w:val="171717"/>
          <w:szCs w:val="24"/>
          <w:lang w:val="es-ES" w:eastAsia="en-US"/>
        </w:rPr>
      </w:pPr>
      <w:r>
        <w:rPr>
          <w:rFonts w:ascii="Eras Demi ITC" w:eastAsia="Calibri" w:hAnsi="Eras Demi ITC"/>
          <w:color w:val="171717"/>
          <w:szCs w:val="24"/>
          <w:lang w:val="es-ES" w:eastAsia="en-US"/>
        </w:rPr>
        <w:t xml:space="preserve">El punto de partida es la tarea llevada a cabo por ASINJA, Asociación Interdisciplinar José de Acosta. En el año 1974, el jesuita Alberto Dou, catedrático de Matemáticas, impulsó la creación de esta Asociación Interdisciplinar que integra a ingenieros y titulados de ciencias y de letras de toda España.  </w:t>
      </w:r>
    </w:p>
    <w:p w14:paraId="1328B0CF" w14:textId="77777777" w:rsidR="00291BF1" w:rsidRPr="001B2557" w:rsidRDefault="00291BF1" w:rsidP="00BC0F81">
      <w:pPr>
        <w:widowControl/>
        <w:spacing w:line="276" w:lineRule="auto"/>
        <w:ind w:firstLine="360"/>
        <w:jc w:val="both"/>
        <w:rPr>
          <w:rFonts w:ascii="Eras Demi ITC" w:eastAsia="Calibri" w:hAnsi="Eras Demi ITC"/>
          <w:color w:val="171717"/>
          <w:szCs w:val="24"/>
          <w:lang w:val="es-ES" w:eastAsia="en-US"/>
        </w:rPr>
      </w:pPr>
      <w:r w:rsidRPr="001B2557">
        <w:rPr>
          <w:rFonts w:ascii="Eras Demi ITC" w:eastAsia="Calibri" w:hAnsi="Eras Demi ITC"/>
          <w:color w:val="171717"/>
          <w:szCs w:val="24"/>
          <w:lang w:val="es-ES" w:eastAsia="en-US"/>
        </w:rPr>
        <w:t xml:space="preserve">Durante más de 40 años, los socios y los amigos de la Asociación Interdisciplinar José de Acosta (ASINJA) se han reunido anualmente. Según nuestros Estatutos (Artículo 2) ASINJA nació con una vocación “interdisciplinar”. </w:t>
      </w:r>
      <w:r w:rsidR="00BC0F81">
        <w:rPr>
          <w:rFonts w:ascii="Eras Demi ITC" w:eastAsia="Calibri" w:hAnsi="Eras Demi ITC"/>
          <w:color w:val="171717"/>
          <w:szCs w:val="24"/>
          <w:lang w:val="es-ES" w:eastAsia="en-US"/>
        </w:rPr>
        <w:t xml:space="preserve">Pero siempre nos preguntamos: </w:t>
      </w:r>
      <w:r w:rsidRPr="001B2557">
        <w:rPr>
          <w:rFonts w:ascii="Eras Demi ITC" w:eastAsia="Calibri" w:hAnsi="Eras Demi ITC"/>
          <w:color w:val="171717"/>
          <w:szCs w:val="24"/>
          <w:lang w:val="es-ES" w:eastAsia="en-US"/>
        </w:rPr>
        <w:t>¿Estamos satisfechos? ¿Creemos haberlo hecho</w:t>
      </w:r>
      <w:r w:rsidR="00BC0F81">
        <w:rPr>
          <w:rFonts w:ascii="Eras Demi ITC" w:eastAsia="Calibri" w:hAnsi="Eras Demi ITC"/>
          <w:color w:val="171717"/>
          <w:szCs w:val="24"/>
          <w:lang w:val="es-ES" w:eastAsia="en-US"/>
        </w:rPr>
        <w:t xml:space="preserve"> bien</w:t>
      </w:r>
      <w:r w:rsidRPr="001B2557">
        <w:rPr>
          <w:rFonts w:ascii="Eras Demi ITC" w:eastAsia="Calibri" w:hAnsi="Eras Demi ITC"/>
          <w:color w:val="171717"/>
          <w:szCs w:val="24"/>
          <w:lang w:val="es-ES" w:eastAsia="en-US"/>
        </w:rPr>
        <w:t>?</w:t>
      </w:r>
      <w:r w:rsidR="00BC0F81">
        <w:rPr>
          <w:rFonts w:ascii="Eras Demi ITC" w:eastAsia="Calibri" w:hAnsi="Eras Demi ITC"/>
          <w:color w:val="171717"/>
          <w:szCs w:val="24"/>
          <w:lang w:val="es-ES" w:eastAsia="en-US"/>
        </w:rPr>
        <w:t xml:space="preserve"> ¿Cómo hemos integrado los saberes científicos y las experiencias que las trascienden como pueden ser las religiosas? </w:t>
      </w:r>
      <w:r w:rsidRPr="001B2557">
        <w:rPr>
          <w:rFonts w:ascii="Eras Demi ITC" w:eastAsia="Calibri" w:hAnsi="Eras Demi ITC"/>
          <w:color w:val="171717"/>
          <w:szCs w:val="24"/>
          <w:lang w:val="es-ES" w:eastAsia="en-US"/>
        </w:rPr>
        <w:t xml:space="preserve"> </w:t>
      </w:r>
    </w:p>
    <w:p w14:paraId="1B13B138" w14:textId="77777777" w:rsidR="00291BF1" w:rsidRPr="001B2557" w:rsidRDefault="00291BF1" w:rsidP="001B2557">
      <w:pPr>
        <w:widowControl/>
        <w:spacing w:line="276" w:lineRule="auto"/>
        <w:jc w:val="both"/>
        <w:rPr>
          <w:rFonts w:ascii="Eras Demi ITC" w:eastAsia="Calibri" w:hAnsi="Eras Demi ITC"/>
          <w:color w:val="171717"/>
          <w:szCs w:val="24"/>
          <w:lang w:val="es-ES" w:eastAsia="en-US"/>
        </w:rPr>
      </w:pPr>
      <w:r w:rsidRPr="001B2557">
        <w:rPr>
          <w:rFonts w:ascii="Eras Demi ITC" w:eastAsia="Calibri" w:hAnsi="Eras Demi ITC"/>
          <w:color w:val="171717"/>
          <w:szCs w:val="24"/>
          <w:lang w:val="es-ES" w:eastAsia="en-US"/>
        </w:rPr>
        <w:tab/>
        <w:t xml:space="preserve">El hecho de habernos reunido hombres y mujeres procedentes de muy diversas disciplinas para dialogar sobre un tema visto desde diversas perspectivas, ¿nos constituye en grupo interdisciplinar? ¿Creemos que tratar sobre un tema, charlar, discutir, dialogar, escuchar críticamente nos constituye en Asociación Interdisciplinar? ¿Hemos construido conocimientos nuevos o simplemente hemos acumulado información? ¿Ha emergido algo diferente? ¿Hemos hecho interdisciplinariedad o </w:t>
      </w:r>
      <w:proofErr w:type="spellStart"/>
      <w:r w:rsidRPr="001B2557">
        <w:rPr>
          <w:rFonts w:ascii="Eras Demi ITC" w:eastAsia="Calibri" w:hAnsi="Eras Demi ITC"/>
          <w:color w:val="171717"/>
          <w:szCs w:val="24"/>
          <w:lang w:val="es-ES" w:eastAsia="en-US"/>
        </w:rPr>
        <w:t>transdisci-plinariedad</w:t>
      </w:r>
      <w:proofErr w:type="spellEnd"/>
      <w:r w:rsidRPr="001B2557">
        <w:rPr>
          <w:rFonts w:ascii="Eras Demi ITC" w:eastAsia="Calibri" w:hAnsi="Eras Demi ITC"/>
          <w:color w:val="171717"/>
          <w:szCs w:val="24"/>
          <w:lang w:val="es-ES" w:eastAsia="en-US"/>
        </w:rPr>
        <w:t>? ¿Emergencia o acumulación de conocimientos? ¿No habrá sido más bien confusión, mezcla de elementos que no eran homogéneos?</w:t>
      </w:r>
    </w:p>
    <w:p w14:paraId="5D8277C6" w14:textId="77777777" w:rsidR="00291BF1" w:rsidRPr="001B2557" w:rsidRDefault="00291BF1" w:rsidP="001B2557">
      <w:pPr>
        <w:widowControl/>
        <w:spacing w:line="276" w:lineRule="auto"/>
        <w:jc w:val="both"/>
        <w:rPr>
          <w:rFonts w:ascii="Eras Demi ITC" w:eastAsia="Calibri" w:hAnsi="Eras Demi ITC"/>
          <w:color w:val="171717"/>
          <w:szCs w:val="24"/>
          <w:lang w:val="es-ES" w:eastAsia="en-US"/>
        </w:rPr>
      </w:pPr>
      <w:r w:rsidRPr="001B2557">
        <w:rPr>
          <w:rFonts w:ascii="Eras Demi ITC" w:eastAsia="Calibri" w:hAnsi="Eras Demi ITC"/>
          <w:color w:val="171717"/>
          <w:szCs w:val="24"/>
          <w:lang w:val="es-ES" w:eastAsia="en-US"/>
        </w:rPr>
        <w:tab/>
      </w:r>
    </w:p>
    <w:p w14:paraId="7139DD3D" w14:textId="77777777" w:rsidR="00BC0F81" w:rsidRPr="001B2557" w:rsidRDefault="00BC0F81" w:rsidP="00BC0F81">
      <w:pPr>
        <w:spacing w:line="276" w:lineRule="auto"/>
        <w:jc w:val="both"/>
        <w:rPr>
          <w:rFonts w:ascii="Eras Demi ITC" w:eastAsia="AGaramondPro-Regular" w:hAnsi="Eras Demi ITC" w:cs="AGaramondPro-Italic"/>
          <w:iCs/>
          <w:color w:val="171717" w:themeColor="background2" w:themeShade="1A"/>
          <w:szCs w:val="24"/>
          <w:lang w:val="es-ES" w:eastAsia="en-US"/>
        </w:rPr>
      </w:pPr>
      <w:r>
        <w:rPr>
          <w:rFonts w:ascii="Eras Demi ITC" w:hAnsi="Eras Demi ITC"/>
          <w:szCs w:val="24"/>
          <w:lang w:val="es-ES"/>
        </w:rPr>
        <w:tab/>
        <w:t xml:space="preserve">El volumen </w:t>
      </w:r>
      <w:r w:rsidRPr="001B2557">
        <w:rPr>
          <w:rFonts w:ascii="Eras Demi ITC" w:eastAsia="AGaramondPro-Regular" w:hAnsi="Eras Demi ITC" w:cs="AGaramondPro-Italic"/>
          <w:iCs/>
          <w:color w:val="171717" w:themeColor="background2" w:themeShade="1A"/>
          <w:szCs w:val="24"/>
          <w:lang w:val="es-ES" w:eastAsia="en-US"/>
        </w:rPr>
        <w:t xml:space="preserve">SEQUEIROS, L. (2022) Saber más para creer mejor (1): reflexiones de ASINJA sobre ciencia y religión </w:t>
      </w:r>
      <w:r w:rsidRPr="001B2557">
        <w:rPr>
          <w:rFonts w:ascii="Eras Demi ITC" w:hAnsi="Eras Demi ITC"/>
          <w:color w:val="171717" w:themeColor="background2" w:themeShade="1A"/>
          <w:szCs w:val="24"/>
          <w:lang w:val="es-ES"/>
        </w:rPr>
        <w:t xml:space="preserve"> </w:t>
      </w:r>
      <w:hyperlink r:id="rId13" w:history="1">
        <w:r w:rsidRPr="001B2557">
          <w:rPr>
            <w:rStyle w:val="Hipervnculo"/>
            <w:rFonts w:ascii="Eras Demi ITC" w:eastAsia="AGaramondPro-Regular" w:hAnsi="Eras Demi ITC" w:cs="AGaramondPro-Italic"/>
            <w:iCs/>
            <w:color w:val="2E74B5" w:themeColor="accent1" w:themeShade="BF"/>
            <w:szCs w:val="24"/>
            <w:lang w:val="es-ES" w:eastAsia="en-US"/>
          </w:rPr>
          <w:t>https://www.bubok.es/libros/270804/SABER-MAS-PARA-CREER-MEJOR-1--Reflexiones-de-ASINJA-sobre-ciencia-y-</w:t>
        </w:r>
        <w:proofErr w:type="spellStart"/>
        <w:r w:rsidRPr="001B2557">
          <w:rPr>
            <w:rStyle w:val="Hipervnculo"/>
            <w:rFonts w:ascii="Eras Demi ITC" w:eastAsia="AGaramondPro-Regular" w:hAnsi="Eras Demi ITC" w:cs="AGaramondPro-Italic"/>
            <w:iCs/>
            <w:color w:val="2E74B5" w:themeColor="accent1" w:themeShade="BF"/>
            <w:szCs w:val="24"/>
            <w:lang w:val="es-ES" w:eastAsia="en-US"/>
          </w:rPr>
          <w:t>religion</w:t>
        </w:r>
        <w:proofErr w:type="spellEnd"/>
      </w:hyperlink>
      <w:r w:rsidRPr="001B2557">
        <w:rPr>
          <w:rFonts w:ascii="Eras Demi ITC" w:eastAsia="AGaramondPro-Regular" w:hAnsi="Eras Demi ITC" w:cs="AGaramondPro-Italic"/>
          <w:iCs/>
          <w:color w:val="171717" w:themeColor="background2" w:themeShade="1A"/>
          <w:szCs w:val="24"/>
          <w:lang w:val="es-ES" w:eastAsia="en-US"/>
        </w:rPr>
        <w:t xml:space="preserve"> </w:t>
      </w:r>
      <w:r>
        <w:rPr>
          <w:rFonts w:ascii="Eras Demi ITC" w:eastAsia="AGaramondPro-Regular" w:hAnsi="Eras Demi ITC" w:cs="AGaramondPro-Italic"/>
          <w:iCs/>
          <w:color w:val="171717" w:themeColor="background2" w:themeShade="1A"/>
          <w:szCs w:val="24"/>
          <w:lang w:val="es-ES" w:eastAsia="en-US"/>
        </w:rPr>
        <w:t xml:space="preserve">se puede bajar gratuitamente como </w:t>
      </w:r>
      <w:proofErr w:type="spellStart"/>
      <w:r>
        <w:rPr>
          <w:rFonts w:ascii="Eras Demi ITC" w:eastAsia="AGaramondPro-Regular" w:hAnsi="Eras Demi ITC" w:cs="AGaramondPro-Italic"/>
          <w:iCs/>
          <w:color w:val="171717" w:themeColor="background2" w:themeShade="1A"/>
          <w:szCs w:val="24"/>
          <w:lang w:val="es-ES" w:eastAsia="en-US"/>
        </w:rPr>
        <w:t>eBook</w:t>
      </w:r>
      <w:proofErr w:type="spellEnd"/>
      <w:r>
        <w:rPr>
          <w:rFonts w:ascii="Eras Demi ITC" w:eastAsia="AGaramondPro-Regular" w:hAnsi="Eras Demi ITC" w:cs="AGaramondPro-Italic"/>
          <w:iCs/>
          <w:color w:val="171717" w:themeColor="background2" w:themeShade="1A"/>
          <w:szCs w:val="24"/>
          <w:lang w:val="es-ES" w:eastAsia="en-US"/>
        </w:rPr>
        <w:t xml:space="preserve"> o se puede adquirir en soporte de papel. Estos son algunos datos:</w:t>
      </w:r>
    </w:p>
    <w:p w14:paraId="53E96618" w14:textId="77777777" w:rsidR="00BC0F81" w:rsidRPr="001B2557" w:rsidRDefault="00BC0F81" w:rsidP="00BC0F81">
      <w:pPr>
        <w:widowControl/>
        <w:numPr>
          <w:ilvl w:val="0"/>
          <w:numId w:val="3"/>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Autor: LEANDRO SEQUEIROS SAN ROMÁN</w:t>
      </w:r>
    </w:p>
    <w:p w14:paraId="3BFE8727" w14:textId="77777777" w:rsidR="00BC0F81" w:rsidRPr="001B2557" w:rsidRDefault="00BC0F81" w:rsidP="00BC0F81">
      <w:pPr>
        <w:widowControl/>
        <w:numPr>
          <w:ilvl w:val="0"/>
          <w:numId w:val="3"/>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Estado: Público</w:t>
      </w:r>
    </w:p>
    <w:p w14:paraId="2E93B43E" w14:textId="77777777" w:rsidR="00BC0F81" w:rsidRPr="001B2557" w:rsidRDefault="00BC0F81" w:rsidP="00BC0F81">
      <w:pPr>
        <w:widowControl/>
        <w:numPr>
          <w:ilvl w:val="0"/>
          <w:numId w:val="3"/>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N° de páginas: 452</w:t>
      </w:r>
    </w:p>
    <w:p w14:paraId="73767687" w14:textId="77777777" w:rsidR="00BC0F81" w:rsidRPr="001B2557" w:rsidRDefault="00BC0F81" w:rsidP="00BC0F81">
      <w:pPr>
        <w:widowControl/>
        <w:numPr>
          <w:ilvl w:val="0"/>
          <w:numId w:val="3"/>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Tamaño: 150x210</w:t>
      </w:r>
    </w:p>
    <w:p w14:paraId="22AE083D" w14:textId="77777777" w:rsidR="00BC0F81" w:rsidRPr="001B2557" w:rsidRDefault="00BC0F81" w:rsidP="00BC0F81">
      <w:pPr>
        <w:widowControl/>
        <w:numPr>
          <w:ilvl w:val="0"/>
          <w:numId w:val="3"/>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Interior: Blanco y negro</w:t>
      </w:r>
    </w:p>
    <w:p w14:paraId="097ED4EB" w14:textId="77777777" w:rsidR="00BC0F81" w:rsidRPr="001B2557" w:rsidRDefault="00226881" w:rsidP="00BC0F81">
      <w:pPr>
        <w:widowControl/>
        <w:numPr>
          <w:ilvl w:val="0"/>
          <w:numId w:val="3"/>
        </w:numPr>
        <w:shd w:val="clear" w:color="auto" w:fill="FFFFFF"/>
        <w:snapToGrid/>
        <w:spacing w:line="276" w:lineRule="auto"/>
        <w:ind w:left="0" w:right="450"/>
        <w:jc w:val="both"/>
        <w:rPr>
          <w:rFonts w:ascii="Eras Demi ITC" w:hAnsi="Eras Demi ITC"/>
          <w:color w:val="171717" w:themeColor="background2" w:themeShade="1A"/>
          <w:szCs w:val="24"/>
          <w:lang w:val="es-ES"/>
        </w:rPr>
      </w:pPr>
      <w:hyperlink r:id="rId14" w:history="1">
        <w:r w:rsidR="00BC0F81" w:rsidRPr="001B2557">
          <w:rPr>
            <w:rFonts w:ascii="Eras Demi ITC" w:hAnsi="Eras Demi ITC"/>
            <w:color w:val="171717" w:themeColor="background2" w:themeShade="1A"/>
            <w:szCs w:val="24"/>
            <w:lang w:val="es-ES"/>
          </w:rPr>
          <w:t>Maquetación: Rústica (tapa blanda)</w:t>
        </w:r>
      </w:hyperlink>
    </w:p>
    <w:p w14:paraId="61BAFD28" w14:textId="77777777" w:rsidR="00815E51" w:rsidRDefault="00815E51" w:rsidP="001B2557">
      <w:pPr>
        <w:spacing w:line="276" w:lineRule="auto"/>
        <w:jc w:val="both"/>
        <w:rPr>
          <w:rFonts w:ascii="Eras Demi ITC" w:hAnsi="Eras Demi ITC"/>
          <w:szCs w:val="24"/>
          <w:lang w:val="es-ES"/>
        </w:rPr>
      </w:pPr>
    </w:p>
    <w:p w14:paraId="5D8ED3CD" w14:textId="77777777" w:rsidR="00815E51" w:rsidRDefault="00BC0F81" w:rsidP="001B2557">
      <w:pPr>
        <w:spacing w:line="276" w:lineRule="auto"/>
        <w:jc w:val="both"/>
        <w:rPr>
          <w:rFonts w:ascii="Eras Demi ITC" w:hAnsi="Eras Demi ITC"/>
          <w:szCs w:val="24"/>
          <w:lang w:val="es-ES"/>
        </w:rPr>
      </w:pPr>
      <w:r>
        <w:rPr>
          <w:rFonts w:ascii="Eras Demi ITC" w:hAnsi="Eras Demi ITC"/>
          <w:szCs w:val="24"/>
          <w:lang w:val="es-ES"/>
        </w:rPr>
        <w:t>El volumen tiene 9 capítulos y se inicia con una extensa entrevista con el autor en la que ofrece sus opiniones sobre la act</w:t>
      </w:r>
      <w:r w:rsidR="00AF0C87">
        <w:rPr>
          <w:rFonts w:ascii="Eras Demi ITC" w:hAnsi="Eras Demi ITC"/>
          <w:szCs w:val="24"/>
          <w:lang w:val="es-ES"/>
        </w:rPr>
        <w:t>itud y tarea interdisciplinar. En sucesivos capítulos se ofrecen aspectos diferentes del aparente conflicto entre ciencia y religión, conocimiento racional y creencias religiosas, sobre ciencia y teología.</w:t>
      </w:r>
    </w:p>
    <w:p w14:paraId="4B604B5E" w14:textId="77777777" w:rsidR="00815E51" w:rsidRPr="00AF0C87" w:rsidRDefault="00815E51" w:rsidP="001B2557">
      <w:pPr>
        <w:tabs>
          <w:tab w:val="left" w:pos="0"/>
        </w:tabs>
        <w:spacing w:line="276" w:lineRule="auto"/>
        <w:jc w:val="both"/>
        <w:rPr>
          <w:rFonts w:ascii="Eras Demi ITC" w:hAnsi="Eras Demi ITC"/>
          <w:color w:val="000000"/>
          <w:szCs w:val="24"/>
          <w:lang w:val="es-ES"/>
        </w:rPr>
      </w:pPr>
      <w:r w:rsidRPr="001B2557">
        <w:rPr>
          <w:rFonts w:ascii="Eras Demi ITC" w:hAnsi="Eras Demi ITC"/>
          <w:color w:val="000000"/>
          <w:szCs w:val="24"/>
          <w:lang w:val="es-ES"/>
        </w:rPr>
        <w:tab/>
        <w:t>Los últimos años del pontificado de Juan Pablo II, si bien acentuaron el conservadurismo moral, fueron años fecundos para el diálogo con los científicos.</w:t>
      </w:r>
      <w:r w:rsidRPr="001B2557">
        <w:rPr>
          <w:rFonts w:ascii="Eras Demi ITC" w:hAnsi="Eras Demi ITC"/>
          <w:color w:val="000000"/>
          <w:szCs w:val="24"/>
          <w:lang w:val="es-ES_tradnl"/>
        </w:rPr>
        <w:t xml:space="preserve"> Juan Pablo II impulsó a través de la Academia de Ciencias Vaticana el diálogo entre ciencia y religión.  En un texto de Juan Pablo II de 1987, con ocasión del centenario de la publicación en 1687 de los </w:t>
      </w:r>
      <w:r w:rsidRPr="001B2557">
        <w:rPr>
          <w:rFonts w:ascii="Eras Demi ITC" w:hAnsi="Eras Demi ITC"/>
          <w:i/>
          <w:color w:val="000000"/>
          <w:szCs w:val="24"/>
          <w:lang w:val="es-ES_tradnl"/>
        </w:rPr>
        <w:t xml:space="preserve">Principia </w:t>
      </w:r>
      <w:proofErr w:type="spellStart"/>
      <w:r w:rsidRPr="001B2557">
        <w:rPr>
          <w:rFonts w:ascii="Eras Demi ITC" w:hAnsi="Eras Demi ITC"/>
          <w:i/>
          <w:color w:val="000000"/>
          <w:szCs w:val="24"/>
          <w:lang w:val="es-ES_tradnl"/>
        </w:rPr>
        <w:t>Matemathica</w:t>
      </w:r>
      <w:proofErr w:type="spellEnd"/>
      <w:r w:rsidRPr="001B2557">
        <w:rPr>
          <w:rFonts w:ascii="Eras Demi ITC" w:hAnsi="Eras Demi ITC"/>
          <w:i/>
          <w:color w:val="000000"/>
          <w:szCs w:val="24"/>
          <w:lang w:val="es-ES_tradnl"/>
        </w:rPr>
        <w:t xml:space="preserve"> </w:t>
      </w:r>
      <w:proofErr w:type="spellStart"/>
      <w:r w:rsidRPr="001B2557">
        <w:rPr>
          <w:rFonts w:ascii="Eras Demi ITC" w:hAnsi="Eras Demi ITC"/>
          <w:i/>
          <w:color w:val="000000"/>
          <w:szCs w:val="24"/>
          <w:lang w:val="es-ES_tradnl"/>
        </w:rPr>
        <w:t>Philosophiae</w:t>
      </w:r>
      <w:proofErr w:type="spellEnd"/>
      <w:r w:rsidRPr="001B2557">
        <w:rPr>
          <w:rFonts w:ascii="Eras Demi ITC" w:hAnsi="Eras Demi ITC"/>
          <w:i/>
          <w:color w:val="000000"/>
          <w:szCs w:val="24"/>
          <w:lang w:val="es-ES_tradnl"/>
        </w:rPr>
        <w:t xml:space="preserve"> </w:t>
      </w:r>
      <w:proofErr w:type="spellStart"/>
      <w:r w:rsidRPr="001B2557">
        <w:rPr>
          <w:rFonts w:ascii="Eras Demi ITC" w:hAnsi="Eras Demi ITC"/>
          <w:i/>
          <w:color w:val="000000"/>
          <w:szCs w:val="24"/>
          <w:lang w:val="es-ES_tradnl"/>
        </w:rPr>
        <w:t>Naturalis</w:t>
      </w:r>
      <w:proofErr w:type="spellEnd"/>
      <w:r w:rsidRPr="001B2557">
        <w:rPr>
          <w:rFonts w:ascii="Eras Demi ITC" w:hAnsi="Eras Demi ITC"/>
          <w:i/>
          <w:color w:val="000000"/>
          <w:szCs w:val="24"/>
          <w:lang w:val="es-ES_tradnl"/>
        </w:rPr>
        <w:t xml:space="preserve"> </w:t>
      </w:r>
      <w:r w:rsidRPr="001B2557">
        <w:rPr>
          <w:rFonts w:ascii="Eras Demi ITC" w:hAnsi="Eras Demi ITC"/>
          <w:color w:val="000000"/>
          <w:szCs w:val="24"/>
          <w:lang w:val="es-ES_tradnl"/>
        </w:rPr>
        <w:t xml:space="preserve">del gran físico y teólogo heterodoxo, Isaac Newton (1687), leemos: </w:t>
      </w:r>
      <w:r w:rsidRPr="001B2557">
        <w:rPr>
          <w:rFonts w:ascii="Eras Demi ITC" w:hAnsi="Eras Demi ITC"/>
          <w:i/>
          <w:color w:val="000000"/>
          <w:szCs w:val="24"/>
          <w:lang w:val="es-ES_tradnl"/>
        </w:rPr>
        <w:t xml:space="preserve">"la </w:t>
      </w:r>
      <w:r w:rsidRPr="001B2557">
        <w:rPr>
          <w:rFonts w:ascii="Eras Demi ITC" w:hAnsi="Eras Demi ITC"/>
          <w:b/>
          <w:i/>
          <w:color w:val="000000"/>
          <w:szCs w:val="24"/>
          <w:lang w:val="es-ES_tradnl"/>
        </w:rPr>
        <w:t>ciencia</w:t>
      </w:r>
      <w:r w:rsidRPr="001B2557">
        <w:rPr>
          <w:rFonts w:ascii="Eras Demi ITC" w:hAnsi="Eras Demi ITC"/>
          <w:i/>
          <w:color w:val="000000"/>
          <w:szCs w:val="24"/>
          <w:lang w:val="es-ES_tradnl"/>
        </w:rPr>
        <w:t xml:space="preserve"> puede purificar a la religión del error y de la superstición; la </w:t>
      </w:r>
      <w:r w:rsidRPr="001B2557">
        <w:rPr>
          <w:rFonts w:ascii="Eras Demi ITC" w:hAnsi="Eras Demi ITC"/>
          <w:b/>
          <w:i/>
          <w:color w:val="000000"/>
          <w:szCs w:val="24"/>
          <w:lang w:val="es-ES_tradnl"/>
        </w:rPr>
        <w:t xml:space="preserve">religión </w:t>
      </w:r>
      <w:r w:rsidRPr="001B2557">
        <w:rPr>
          <w:rFonts w:ascii="Eras Demi ITC" w:hAnsi="Eras Demi ITC"/>
          <w:i/>
          <w:color w:val="000000"/>
          <w:szCs w:val="24"/>
          <w:lang w:val="es-ES_tradnl"/>
        </w:rPr>
        <w:t>puede purificar a la ciencia de idolatría y falsos absolutos. Cada una puede atraer a la otra hacia un mundo más amplio, en el que ambas puedan florecer".</w:t>
      </w:r>
      <w:r w:rsidR="00AF0C87" w:rsidRPr="00AF0C87">
        <w:rPr>
          <w:rFonts w:ascii="Eras Demi ITC" w:hAnsi="Eras Demi ITC"/>
          <w:color w:val="000000"/>
          <w:szCs w:val="24"/>
          <w:lang w:val="es-ES"/>
        </w:rPr>
        <w:t xml:space="preserve"> Estas ideas están contenidas en la carta de Juan Pablo II al padre </w:t>
      </w:r>
      <w:proofErr w:type="spellStart"/>
      <w:r w:rsidR="00AF0C87" w:rsidRPr="00AF0C87">
        <w:rPr>
          <w:rFonts w:ascii="Eras Demi ITC" w:hAnsi="Eras Demi ITC"/>
          <w:color w:val="000000"/>
          <w:szCs w:val="24"/>
          <w:lang w:val="es-ES"/>
        </w:rPr>
        <w:t>Coyne</w:t>
      </w:r>
      <w:proofErr w:type="spellEnd"/>
      <w:r w:rsidR="00AF0C87" w:rsidRPr="00AF0C87">
        <w:rPr>
          <w:rFonts w:ascii="Eras Demi ITC" w:hAnsi="Eras Demi ITC"/>
          <w:color w:val="000000"/>
          <w:szCs w:val="24"/>
          <w:lang w:val="es-ES"/>
        </w:rPr>
        <w:t>, director del Observatorio Vaticano en 1988, tras el Congreso sobre el centenario de Newton.</w:t>
      </w:r>
    </w:p>
    <w:p w14:paraId="48384491" w14:textId="77777777" w:rsidR="00815E51" w:rsidRPr="001B2557" w:rsidRDefault="00815E51" w:rsidP="001B2557">
      <w:pPr>
        <w:tabs>
          <w:tab w:val="left" w:pos="0"/>
        </w:tabs>
        <w:spacing w:line="276" w:lineRule="auto"/>
        <w:jc w:val="both"/>
        <w:rPr>
          <w:rFonts w:ascii="Eras Demi ITC" w:hAnsi="Eras Demi ITC"/>
          <w:color w:val="000000"/>
          <w:szCs w:val="24"/>
          <w:lang w:val="es-ES_tradnl"/>
        </w:rPr>
      </w:pPr>
    </w:p>
    <w:p w14:paraId="31AB4C56" w14:textId="77777777" w:rsidR="00815E51" w:rsidRPr="001B2557" w:rsidRDefault="00815E51" w:rsidP="001B2557">
      <w:pPr>
        <w:tabs>
          <w:tab w:val="left" w:pos="0"/>
        </w:tabs>
        <w:spacing w:line="276" w:lineRule="auto"/>
        <w:jc w:val="both"/>
        <w:rPr>
          <w:rFonts w:ascii="Eras Demi ITC" w:hAnsi="Eras Demi ITC"/>
          <w:b/>
          <w:color w:val="000000"/>
          <w:szCs w:val="24"/>
          <w:lang w:val="es-ES_tradnl"/>
        </w:rPr>
      </w:pPr>
      <w:r w:rsidRPr="001B2557">
        <w:rPr>
          <w:rFonts w:ascii="Eras Demi ITC" w:hAnsi="Eras Demi ITC"/>
          <w:b/>
          <w:color w:val="000000"/>
          <w:szCs w:val="24"/>
          <w:lang w:val="es-ES_tradnl"/>
        </w:rPr>
        <w:t>Un diálogo prometedor al terminar el siglo XX</w:t>
      </w:r>
    </w:p>
    <w:p w14:paraId="139C5B08" w14:textId="77777777" w:rsidR="00815E51" w:rsidRPr="001B2557" w:rsidRDefault="00815E51" w:rsidP="001B2557">
      <w:pPr>
        <w:tabs>
          <w:tab w:val="left" w:pos="0"/>
        </w:tabs>
        <w:spacing w:line="276" w:lineRule="auto"/>
        <w:jc w:val="both"/>
        <w:rPr>
          <w:rFonts w:ascii="Eras Demi ITC" w:hAnsi="Eras Demi ITC"/>
          <w:color w:val="000000"/>
          <w:szCs w:val="24"/>
          <w:lang w:val="es-ES_tradnl"/>
        </w:rPr>
      </w:pPr>
      <w:r w:rsidRPr="001B2557">
        <w:rPr>
          <w:rFonts w:ascii="Eras Demi ITC" w:hAnsi="Eras Demi ITC"/>
          <w:color w:val="000000"/>
          <w:szCs w:val="24"/>
          <w:lang w:val="es-ES_tradnl"/>
        </w:rPr>
        <w:tab/>
        <w:t xml:space="preserve">El interés del Papa por este diálogo fecundo dio lugar al desarrollo de un proyecto que llevó a cabo el Observatorio Vaticano junto al </w:t>
      </w:r>
      <w:r w:rsidRPr="001B2557">
        <w:rPr>
          <w:rFonts w:ascii="Eras Demi ITC" w:hAnsi="Eras Demi ITC"/>
          <w:i/>
          <w:color w:val="000000"/>
          <w:szCs w:val="24"/>
          <w:lang w:val="es-ES_tradnl"/>
        </w:rPr>
        <w:t xml:space="preserve">Center </w:t>
      </w:r>
      <w:proofErr w:type="spellStart"/>
      <w:r w:rsidRPr="001B2557">
        <w:rPr>
          <w:rFonts w:ascii="Eras Demi ITC" w:hAnsi="Eras Demi ITC"/>
          <w:i/>
          <w:color w:val="000000"/>
          <w:szCs w:val="24"/>
          <w:lang w:val="es-ES_tradnl"/>
        </w:rPr>
        <w:t>for</w:t>
      </w:r>
      <w:proofErr w:type="spellEnd"/>
      <w:r w:rsidRPr="001B2557">
        <w:rPr>
          <w:rFonts w:ascii="Eras Demi ITC" w:hAnsi="Eras Demi ITC"/>
          <w:i/>
          <w:color w:val="000000"/>
          <w:szCs w:val="24"/>
          <w:lang w:val="es-ES_tradnl"/>
        </w:rPr>
        <w:t xml:space="preserve"> </w:t>
      </w:r>
      <w:proofErr w:type="spellStart"/>
      <w:r w:rsidRPr="001B2557">
        <w:rPr>
          <w:rFonts w:ascii="Eras Demi ITC" w:hAnsi="Eras Demi ITC"/>
          <w:i/>
          <w:color w:val="000000"/>
          <w:szCs w:val="24"/>
          <w:lang w:val="es-ES_tradnl"/>
        </w:rPr>
        <w:t>Theology</w:t>
      </w:r>
      <w:proofErr w:type="spellEnd"/>
      <w:r w:rsidRPr="001B2557">
        <w:rPr>
          <w:rFonts w:ascii="Eras Demi ITC" w:hAnsi="Eras Demi ITC"/>
          <w:i/>
          <w:color w:val="000000"/>
          <w:szCs w:val="24"/>
          <w:lang w:val="es-ES_tradnl"/>
        </w:rPr>
        <w:t xml:space="preserve"> and Natural </w:t>
      </w:r>
      <w:proofErr w:type="spellStart"/>
      <w:r w:rsidRPr="001B2557">
        <w:rPr>
          <w:rFonts w:ascii="Eras Demi ITC" w:hAnsi="Eras Demi ITC"/>
          <w:i/>
          <w:color w:val="000000"/>
          <w:szCs w:val="24"/>
          <w:lang w:val="es-ES_tradnl"/>
        </w:rPr>
        <w:t>Sciences</w:t>
      </w:r>
      <w:proofErr w:type="spellEnd"/>
      <w:r w:rsidRPr="001B2557">
        <w:rPr>
          <w:rFonts w:ascii="Eras Demi ITC" w:hAnsi="Eras Demi ITC"/>
          <w:i/>
          <w:color w:val="000000"/>
          <w:szCs w:val="24"/>
          <w:lang w:val="es-ES_tradnl"/>
        </w:rPr>
        <w:t xml:space="preserve"> (CTNS)</w:t>
      </w:r>
      <w:r w:rsidRPr="001B2557">
        <w:rPr>
          <w:rFonts w:ascii="Eras Demi ITC" w:hAnsi="Eras Demi ITC"/>
          <w:color w:val="000000"/>
          <w:szCs w:val="24"/>
          <w:lang w:val="es-ES_tradnl"/>
        </w:rPr>
        <w:t xml:space="preserve"> de Berkeley. Como resultado de este proyecto, se celebraron en Roma importantes reuniones de científicos (creyentes o no), de filósofos y teólogos. Estos encuentros dieron lugar a cinco interesantes volúmenes de 500 páginas cada uno: </w:t>
      </w:r>
      <w:r w:rsidRPr="001B2557">
        <w:rPr>
          <w:rFonts w:ascii="Eras Demi ITC" w:hAnsi="Eras Demi ITC"/>
          <w:i/>
          <w:color w:val="000000"/>
          <w:szCs w:val="24"/>
          <w:lang w:val="es-ES_tradnl"/>
        </w:rPr>
        <w:t>Cosmología cuántica y leyes de la naturaleza</w:t>
      </w:r>
      <w:r w:rsidRPr="001B2557">
        <w:rPr>
          <w:rFonts w:ascii="Eras Demi ITC" w:hAnsi="Eras Demi ITC"/>
          <w:color w:val="000000"/>
          <w:szCs w:val="24"/>
          <w:lang w:val="es-ES_tradnl"/>
        </w:rPr>
        <w:t xml:space="preserve"> (1993), </w:t>
      </w:r>
      <w:r w:rsidRPr="001B2557">
        <w:rPr>
          <w:rFonts w:ascii="Eras Demi ITC" w:hAnsi="Eras Demi ITC"/>
          <w:i/>
          <w:color w:val="000000"/>
          <w:szCs w:val="24"/>
          <w:lang w:val="es-ES_tradnl"/>
        </w:rPr>
        <w:t xml:space="preserve">Caos y complejidad </w:t>
      </w:r>
      <w:r w:rsidRPr="001B2557">
        <w:rPr>
          <w:rFonts w:ascii="Eras Demi ITC" w:hAnsi="Eras Demi ITC"/>
          <w:color w:val="000000"/>
          <w:szCs w:val="24"/>
          <w:lang w:val="es-ES_tradnl"/>
        </w:rPr>
        <w:t xml:space="preserve">(1995), </w:t>
      </w:r>
      <w:r w:rsidRPr="001B2557">
        <w:rPr>
          <w:rFonts w:ascii="Eras Demi ITC" w:hAnsi="Eras Demi ITC"/>
          <w:i/>
          <w:color w:val="000000"/>
          <w:szCs w:val="24"/>
          <w:lang w:val="es-ES_tradnl"/>
        </w:rPr>
        <w:t>Biología evolutiva y molecular</w:t>
      </w:r>
      <w:r w:rsidRPr="001B2557">
        <w:rPr>
          <w:rFonts w:ascii="Eras Demi ITC" w:hAnsi="Eras Demi ITC"/>
          <w:color w:val="000000"/>
          <w:szCs w:val="24"/>
          <w:lang w:val="es-ES_tradnl"/>
        </w:rPr>
        <w:t xml:space="preserve"> (1995), </w:t>
      </w:r>
      <w:r w:rsidRPr="001B2557">
        <w:rPr>
          <w:rFonts w:ascii="Eras Demi ITC" w:hAnsi="Eras Demi ITC"/>
          <w:i/>
          <w:color w:val="000000"/>
          <w:szCs w:val="24"/>
          <w:lang w:val="es-ES_tradnl"/>
        </w:rPr>
        <w:t>Neurociencia y la persona</w:t>
      </w:r>
      <w:r w:rsidRPr="001B2557">
        <w:rPr>
          <w:rFonts w:ascii="Eras Demi ITC" w:hAnsi="Eras Demi ITC"/>
          <w:color w:val="000000"/>
          <w:szCs w:val="24"/>
          <w:lang w:val="es-ES_tradnl"/>
        </w:rPr>
        <w:t xml:space="preserve"> (1999), </w:t>
      </w:r>
      <w:r w:rsidRPr="001B2557">
        <w:rPr>
          <w:rFonts w:ascii="Eras Demi ITC" w:hAnsi="Eras Demi ITC"/>
          <w:i/>
          <w:color w:val="000000"/>
          <w:szCs w:val="24"/>
          <w:lang w:val="es-ES_tradnl"/>
        </w:rPr>
        <w:t xml:space="preserve">Mecánica cuántica </w:t>
      </w:r>
      <w:r w:rsidRPr="001B2557">
        <w:rPr>
          <w:rFonts w:ascii="Eras Demi ITC" w:hAnsi="Eras Demi ITC"/>
          <w:color w:val="000000"/>
          <w:szCs w:val="24"/>
          <w:lang w:val="es-ES_tradnl"/>
        </w:rPr>
        <w:t xml:space="preserve">(2001). </w:t>
      </w:r>
    </w:p>
    <w:p w14:paraId="705D08F0" w14:textId="77777777" w:rsidR="00815E51" w:rsidRPr="001B2557" w:rsidRDefault="00815E51" w:rsidP="001B2557">
      <w:pPr>
        <w:tabs>
          <w:tab w:val="left" w:pos="0"/>
        </w:tabs>
        <w:spacing w:line="276" w:lineRule="auto"/>
        <w:jc w:val="both"/>
        <w:rPr>
          <w:rFonts w:ascii="Eras Demi ITC" w:hAnsi="Eras Demi ITC"/>
          <w:color w:val="000000"/>
          <w:szCs w:val="24"/>
          <w:lang w:val="es-ES_tradnl"/>
        </w:rPr>
      </w:pPr>
      <w:r w:rsidRPr="001B2557">
        <w:rPr>
          <w:rFonts w:ascii="Eras Demi ITC" w:hAnsi="Eras Demi ITC"/>
          <w:color w:val="000000"/>
          <w:szCs w:val="24"/>
          <w:lang w:val="es-ES_tradnl"/>
        </w:rPr>
        <w:tab/>
        <w:t xml:space="preserve">Estos diálogos interdisciplinares, muy abiertos en sus planteamientos, dieron lugar a que el 3 de mayo de 2003, se anuncia la creación del </w:t>
      </w:r>
      <w:r w:rsidRPr="001B2557">
        <w:rPr>
          <w:rFonts w:ascii="Eras Demi ITC" w:hAnsi="Eras Demi ITC"/>
          <w:b/>
          <w:i/>
          <w:color w:val="000000"/>
          <w:szCs w:val="24"/>
          <w:lang w:val="es-ES_tradnl"/>
        </w:rPr>
        <w:t>Proyecto STOQ</w:t>
      </w:r>
      <w:r w:rsidRPr="001B2557">
        <w:rPr>
          <w:rFonts w:ascii="Eras Demi ITC" w:hAnsi="Eras Demi ITC"/>
          <w:color w:val="000000"/>
          <w:szCs w:val="24"/>
          <w:lang w:val="es-ES_tradnl"/>
        </w:rPr>
        <w:t xml:space="preserve"> (</w:t>
      </w:r>
      <w:proofErr w:type="spellStart"/>
      <w:r w:rsidRPr="001B2557">
        <w:rPr>
          <w:rFonts w:ascii="Eras Demi ITC" w:hAnsi="Eras Demi ITC"/>
          <w:i/>
          <w:color w:val="000000"/>
          <w:szCs w:val="24"/>
          <w:lang w:val="es-ES_tradnl"/>
        </w:rPr>
        <w:t>Science</w:t>
      </w:r>
      <w:proofErr w:type="spellEnd"/>
      <w:r w:rsidRPr="001B2557">
        <w:rPr>
          <w:rFonts w:ascii="Eras Demi ITC" w:hAnsi="Eras Demi ITC"/>
          <w:i/>
          <w:color w:val="000000"/>
          <w:szCs w:val="24"/>
          <w:lang w:val="es-ES_tradnl"/>
        </w:rPr>
        <w:t xml:space="preserve">, </w:t>
      </w:r>
      <w:proofErr w:type="spellStart"/>
      <w:r w:rsidRPr="001B2557">
        <w:rPr>
          <w:rFonts w:ascii="Eras Demi ITC" w:hAnsi="Eras Demi ITC"/>
          <w:i/>
          <w:color w:val="000000"/>
          <w:szCs w:val="24"/>
          <w:lang w:val="es-ES_tradnl"/>
        </w:rPr>
        <w:t>Theology</w:t>
      </w:r>
      <w:proofErr w:type="spellEnd"/>
      <w:r w:rsidRPr="001B2557">
        <w:rPr>
          <w:rFonts w:ascii="Eras Demi ITC" w:hAnsi="Eras Demi ITC"/>
          <w:i/>
          <w:color w:val="000000"/>
          <w:szCs w:val="24"/>
          <w:lang w:val="es-ES_tradnl"/>
        </w:rPr>
        <w:t xml:space="preserve"> and </w:t>
      </w:r>
      <w:proofErr w:type="spellStart"/>
      <w:r w:rsidRPr="001B2557">
        <w:rPr>
          <w:rFonts w:ascii="Eras Demi ITC" w:hAnsi="Eras Demi ITC"/>
          <w:i/>
          <w:color w:val="000000"/>
          <w:szCs w:val="24"/>
          <w:lang w:val="es-ES_tradnl"/>
        </w:rPr>
        <w:t>Ontological</w:t>
      </w:r>
      <w:proofErr w:type="spellEnd"/>
      <w:r w:rsidRPr="001B2557">
        <w:rPr>
          <w:rFonts w:ascii="Eras Demi ITC" w:hAnsi="Eras Demi ITC"/>
          <w:i/>
          <w:color w:val="000000"/>
          <w:szCs w:val="24"/>
          <w:lang w:val="es-ES_tradnl"/>
        </w:rPr>
        <w:t xml:space="preserve"> </w:t>
      </w:r>
      <w:proofErr w:type="spellStart"/>
      <w:r w:rsidRPr="001B2557">
        <w:rPr>
          <w:rFonts w:ascii="Eras Demi ITC" w:hAnsi="Eras Demi ITC"/>
          <w:i/>
          <w:color w:val="000000"/>
          <w:szCs w:val="24"/>
          <w:lang w:val="es-ES_tradnl"/>
        </w:rPr>
        <w:t>Quest</w:t>
      </w:r>
      <w:proofErr w:type="spellEnd"/>
      <w:r w:rsidRPr="001B2557">
        <w:rPr>
          <w:rFonts w:ascii="Eras Demi ITC" w:hAnsi="Eras Demi ITC"/>
          <w:color w:val="000000"/>
          <w:szCs w:val="24"/>
          <w:lang w:val="es-ES_tradnl"/>
        </w:rPr>
        <w:t xml:space="preserve">), bajo el patrocinio del Consejo Pontificio para la Cultura, en el que participa la Santa Sede, tres universidades pontificias (Lateranense, Gregoriana, Ateneo Pontificio) y la Fundación </w:t>
      </w:r>
      <w:proofErr w:type="spellStart"/>
      <w:r w:rsidRPr="001B2557">
        <w:rPr>
          <w:rFonts w:ascii="Eras Demi ITC" w:hAnsi="Eras Demi ITC"/>
          <w:color w:val="000000"/>
          <w:szCs w:val="24"/>
          <w:lang w:val="es-ES_tradnl"/>
        </w:rPr>
        <w:t>Templeton</w:t>
      </w:r>
      <w:proofErr w:type="spellEnd"/>
      <w:r w:rsidRPr="001B2557">
        <w:rPr>
          <w:rFonts w:ascii="Eras Demi ITC" w:hAnsi="Eras Demi ITC"/>
          <w:color w:val="000000"/>
          <w:szCs w:val="24"/>
          <w:lang w:val="es-ES_tradnl"/>
        </w:rPr>
        <w:t xml:space="preserve">. </w:t>
      </w:r>
    </w:p>
    <w:p w14:paraId="3C2CC085" w14:textId="77777777" w:rsidR="00815E51" w:rsidRPr="001B2557" w:rsidRDefault="00815E51" w:rsidP="001B2557">
      <w:pPr>
        <w:tabs>
          <w:tab w:val="left" w:pos="0"/>
        </w:tabs>
        <w:spacing w:line="276" w:lineRule="auto"/>
        <w:jc w:val="both"/>
        <w:rPr>
          <w:rFonts w:ascii="Eras Demi ITC" w:hAnsi="Eras Demi ITC"/>
          <w:color w:val="000000"/>
          <w:szCs w:val="24"/>
          <w:lang w:val="es-ES_tradnl"/>
        </w:rPr>
      </w:pPr>
      <w:r w:rsidRPr="001B2557">
        <w:rPr>
          <w:rFonts w:ascii="Eras Demi ITC" w:hAnsi="Eras Demi ITC"/>
          <w:color w:val="000000"/>
          <w:szCs w:val="24"/>
          <w:lang w:val="es-ES_tradnl"/>
        </w:rPr>
        <w:tab/>
        <w:t xml:space="preserve">Para muchos científicos, filósofos y teólogos parecía que se avecinaba una época de encuentro. En los Estados Unidos, se creaba el Instituto METANEXUS para el diálogo entre las ciencias y las religiones que desparramaba por los cinco continentes grupos de reflexión, investigación, estudio y difusión de las posibilidades reales de un diálogo fecundo. Los trabajos de Ian G. </w:t>
      </w:r>
      <w:proofErr w:type="spellStart"/>
      <w:r w:rsidRPr="001B2557">
        <w:rPr>
          <w:rFonts w:ascii="Eras Demi ITC" w:hAnsi="Eras Demi ITC"/>
          <w:color w:val="000000"/>
          <w:szCs w:val="24"/>
          <w:lang w:val="es-ES_tradnl"/>
        </w:rPr>
        <w:t>Barbour</w:t>
      </w:r>
      <w:proofErr w:type="spellEnd"/>
      <w:r w:rsidRPr="001B2557">
        <w:rPr>
          <w:rFonts w:ascii="Eras Demi ITC" w:hAnsi="Eras Demi ITC"/>
          <w:color w:val="000000"/>
          <w:szCs w:val="24"/>
          <w:lang w:val="es-ES_tradnl"/>
        </w:rPr>
        <w:t xml:space="preserve">, Arthur </w:t>
      </w:r>
      <w:proofErr w:type="spellStart"/>
      <w:r w:rsidRPr="001B2557">
        <w:rPr>
          <w:rFonts w:ascii="Eras Demi ITC" w:hAnsi="Eras Demi ITC"/>
          <w:color w:val="000000"/>
          <w:szCs w:val="24"/>
          <w:lang w:val="es-ES_tradnl"/>
        </w:rPr>
        <w:t>Peacocke</w:t>
      </w:r>
      <w:proofErr w:type="spellEnd"/>
      <w:r w:rsidRPr="001B2557">
        <w:rPr>
          <w:rFonts w:ascii="Eras Demi ITC" w:hAnsi="Eras Demi ITC"/>
          <w:color w:val="000000"/>
          <w:szCs w:val="24"/>
          <w:lang w:val="es-ES_tradnl"/>
        </w:rPr>
        <w:t xml:space="preserve"> o John </w:t>
      </w:r>
      <w:proofErr w:type="spellStart"/>
      <w:r w:rsidRPr="001B2557">
        <w:rPr>
          <w:rFonts w:ascii="Eras Demi ITC" w:hAnsi="Eras Demi ITC"/>
          <w:color w:val="000000"/>
          <w:szCs w:val="24"/>
          <w:lang w:val="es-ES_tradnl"/>
        </w:rPr>
        <w:t>Polkinghorne</w:t>
      </w:r>
      <w:proofErr w:type="spellEnd"/>
      <w:r w:rsidRPr="001B2557">
        <w:rPr>
          <w:rFonts w:ascii="Eras Demi ITC" w:hAnsi="Eras Demi ITC"/>
          <w:color w:val="000000"/>
          <w:szCs w:val="24"/>
          <w:lang w:val="es-ES_tradnl"/>
        </w:rPr>
        <w:t xml:space="preserve"> llegaban a un público reducido pero influyente. Sus obras están siendo traducidas al castellano en estos años. Incluso, publicaciones de divulgación, como </w:t>
      </w:r>
      <w:r w:rsidRPr="001B2557">
        <w:rPr>
          <w:rFonts w:ascii="Eras Demi ITC" w:hAnsi="Eras Demi ITC"/>
          <w:i/>
          <w:color w:val="000000"/>
          <w:szCs w:val="24"/>
          <w:lang w:val="es-ES_tradnl"/>
        </w:rPr>
        <w:t>Muy Interesante</w:t>
      </w:r>
      <w:r w:rsidRPr="001B2557">
        <w:rPr>
          <w:rFonts w:ascii="Eras Demi ITC" w:hAnsi="Eras Demi ITC"/>
          <w:color w:val="000000"/>
          <w:szCs w:val="24"/>
          <w:lang w:val="es-ES_tradnl"/>
        </w:rPr>
        <w:t xml:space="preserve">, que ha dedicado un número monográfico a esta cuestión que ha pasado al gran público en España. </w:t>
      </w:r>
    </w:p>
    <w:p w14:paraId="1BE2865C" w14:textId="77777777" w:rsidR="00815E51" w:rsidRPr="001B2557" w:rsidRDefault="00815E51" w:rsidP="001B2557">
      <w:pPr>
        <w:tabs>
          <w:tab w:val="left" w:pos="0"/>
        </w:tabs>
        <w:spacing w:line="276" w:lineRule="auto"/>
        <w:jc w:val="both"/>
        <w:rPr>
          <w:rFonts w:ascii="Eras Demi ITC" w:hAnsi="Eras Demi ITC"/>
          <w:color w:val="000000"/>
          <w:szCs w:val="24"/>
          <w:lang w:val="es-ES_tradnl"/>
        </w:rPr>
      </w:pPr>
      <w:r w:rsidRPr="001B2557">
        <w:rPr>
          <w:rFonts w:ascii="Eras Demi ITC" w:hAnsi="Eras Demi ITC"/>
          <w:color w:val="000000"/>
          <w:szCs w:val="24"/>
          <w:lang w:val="es-ES_tradnl"/>
        </w:rPr>
        <w:tab/>
        <w:t>Por otra parte, grupos de científicos y teólogos ha publicado síntesis muy completas al alcance de lectores más expertos. En la Universidad Pontificia Comillas (Madrid) funciona desde hace varios años la Cátedra Ciencia, Tecnología, Religión, que en estos últimos años ha ampliado su cobertura a España y Portugal con proyectos comunes y alimenta la página de “religiones” de la revista digital tendencias21.</w:t>
      </w:r>
    </w:p>
    <w:p w14:paraId="5C493B4E" w14:textId="77777777" w:rsidR="00815E51" w:rsidRPr="001B2557" w:rsidRDefault="00815E51" w:rsidP="001B2557">
      <w:pPr>
        <w:tabs>
          <w:tab w:val="left" w:pos="0"/>
        </w:tabs>
        <w:spacing w:line="276" w:lineRule="auto"/>
        <w:jc w:val="both"/>
        <w:rPr>
          <w:rFonts w:ascii="Eras Demi ITC" w:hAnsi="Eras Demi ITC"/>
          <w:color w:val="000000"/>
          <w:szCs w:val="24"/>
          <w:lang w:val="es-ES_tradnl"/>
        </w:rPr>
      </w:pPr>
      <w:r w:rsidRPr="001B2557">
        <w:rPr>
          <w:rFonts w:ascii="Eras Demi ITC" w:hAnsi="Eras Demi ITC"/>
          <w:color w:val="000000"/>
          <w:szCs w:val="24"/>
          <w:lang w:val="es-ES_tradnl"/>
        </w:rPr>
        <w:tab/>
        <w:t xml:space="preserve">Un grupo de filósofos, científicos y teólogos se agrupan en torno a un instituto sobre Ciencia y Religión, en la Universidad de Navarra que impulsó hasta su fallecimiento el profesor Mariano Artigas </w:t>
      </w:r>
    </w:p>
    <w:p w14:paraId="00750EE9" w14:textId="77777777" w:rsidR="00815E51" w:rsidRPr="001B2557" w:rsidRDefault="00815E51" w:rsidP="001B2557">
      <w:pPr>
        <w:tabs>
          <w:tab w:val="left" w:pos="0"/>
        </w:tabs>
        <w:spacing w:line="276" w:lineRule="auto"/>
        <w:jc w:val="both"/>
        <w:rPr>
          <w:rFonts w:ascii="Eras Demi ITC" w:hAnsi="Eras Demi ITC"/>
          <w:color w:val="000000"/>
          <w:szCs w:val="24"/>
          <w:lang w:val="es-ES"/>
        </w:rPr>
      </w:pPr>
      <w:r w:rsidRPr="001B2557">
        <w:rPr>
          <w:rFonts w:ascii="Eras Demi ITC" w:hAnsi="Eras Demi ITC"/>
          <w:color w:val="000000"/>
          <w:szCs w:val="24"/>
          <w:lang w:val="es-ES_tradnl"/>
        </w:rPr>
        <w:tab/>
        <w:t>Por otra parte, desde hace 35 años, en España, un grupo de científicos, filósofos, humanistas y teólogos se reúnen anualmente para el diálogo interdisciplinar. Es la Asociación Interdisciplinar José de Acosta (ASINJA), patrocinada por la Universidad Comillas. Como fruto de sus debates se h</w:t>
      </w:r>
      <w:r w:rsidR="00AF0C87">
        <w:rPr>
          <w:rFonts w:ascii="Eras Demi ITC" w:hAnsi="Eras Demi ITC"/>
          <w:color w:val="000000"/>
          <w:szCs w:val="24"/>
          <w:lang w:val="es-ES_tradnl"/>
        </w:rPr>
        <w:t>an publicado hasta el momento 42</w:t>
      </w:r>
      <w:r w:rsidRPr="001B2557">
        <w:rPr>
          <w:rFonts w:ascii="Eras Demi ITC" w:hAnsi="Eras Demi ITC"/>
          <w:color w:val="000000"/>
          <w:szCs w:val="24"/>
          <w:lang w:val="es-ES_tradnl"/>
        </w:rPr>
        <w:t xml:space="preserve"> volúmenes con las actas de sus reuniones. Por otra parte, </w:t>
      </w:r>
      <w:r w:rsidRPr="001B2557">
        <w:rPr>
          <w:rFonts w:ascii="Eras Demi ITC" w:hAnsi="Eras Demi ITC"/>
          <w:i/>
          <w:color w:val="000000"/>
          <w:szCs w:val="24"/>
          <w:lang w:val="es-ES_tradnl"/>
        </w:rPr>
        <w:t xml:space="preserve">Pensamiento. Revista de Investigación e Información filosófica </w:t>
      </w:r>
      <w:r w:rsidRPr="001B2557">
        <w:rPr>
          <w:rFonts w:ascii="Eras Demi ITC" w:hAnsi="Eras Demi ITC"/>
          <w:color w:val="000000"/>
          <w:szCs w:val="24"/>
          <w:lang w:val="es-ES"/>
        </w:rPr>
        <w:t>ha publicado ocho volúmenes especiales sobre “Ciencia, Filosofía y Religión”. ¿Nos encontramos en los umbrales de una nueva era de entendimiento? Parece que nunca como ahora ha habido tanto interés por este diálogo entre dos interlocutores que tradicionalmente han estado enemistados y enfrentados.</w:t>
      </w:r>
    </w:p>
    <w:p w14:paraId="25C99F84" w14:textId="77777777" w:rsidR="0021522D" w:rsidRPr="001B2557" w:rsidRDefault="00815E51" w:rsidP="00AF0C87">
      <w:pPr>
        <w:tabs>
          <w:tab w:val="left" w:pos="0"/>
        </w:tabs>
        <w:spacing w:line="276" w:lineRule="auto"/>
        <w:jc w:val="both"/>
        <w:rPr>
          <w:rFonts w:ascii="Eras Demi ITC" w:eastAsia="AGaramondPro-Regular" w:hAnsi="Eras Demi ITC" w:cs="AGaramondPro-Italic"/>
          <w:iCs/>
          <w:color w:val="171717" w:themeColor="background2" w:themeShade="1A"/>
          <w:szCs w:val="24"/>
          <w:lang w:val="es-ES_tradnl" w:eastAsia="en-US"/>
        </w:rPr>
      </w:pPr>
      <w:r w:rsidRPr="001B2557">
        <w:rPr>
          <w:rFonts w:ascii="Eras Demi ITC" w:hAnsi="Eras Demi ITC"/>
          <w:color w:val="000000"/>
          <w:szCs w:val="24"/>
          <w:lang w:val="es-ES"/>
        </w:rPr>
        <w:tab/>
        <w:t>Este volumen recoge diversos textos que pueden ser de ayuda a algunas personas y que pretenden colaborar a la construcción racional de un paradigma que me parece emergente: “saber más para creer mejor”. Frente (pero no enfrentado) a aquellos que defienden que saber más nos lleva a descubrir los engaños de la religión, y por ello saber más nos debe llevar al ateísmo, defendemos (espero que justificadamente) que “saber” (madurar críticamente para conocer mejor el mundo) puede ayudarnos a “creer mejor”, puesto que se aporta una justificación racional, filosófica y teológica que reelabora las propias creencias.</w:t>
      </w:r>
    </w:p>
    <w:p w14:paraId="42F95E80" w14:textId="77777777" w:rsidR="0021522D" w:rsidRPr="001B2557" w:rsidRDefault="0021522D" w:rsidP="00AF0C87">
      <w:pPr>
        <w:widowControl/>
        <w:shd w:val="clear" w:color="auto" w:fill="FFFFFF"/>
        <w:snapToGrid/>
        <w:spacing w:line="276" w:lineRule="auto"/>
        <w:ind w:firstLine="708"/>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Desde hace 50 años un grupo de hombres y mujeres, muchos de ellos procedentes del mundo universitario, constituyó un grupo formal para crear y fomentar una tarea desde una inteligencia colectiva en una perspectiva epistemológica interdisciplinar. La Asoc</w:t>
      </w:r>
      <w:r w:rsidR="00AF0C87">
        <w:rPr>
          <w:rFonts w:ascii="Eras Demi ITC" w:hAnsi="Eras Demi ITC"/>
          <w:color w:val="171717" w:themeColor="background2" w:themeShade="1A"/>
          <w:szCs w:val="24"/>
          <w:lang w:val="es-ES"/>
        </w:rPr>
        <w:t>i</w:t>
      </w:r>
      <w:r w:rsidRPr="001B2557">
        <w:rPr>
          <w:rFonts w:ascii="Eras Demi ITC" w:hAnsi="Eras Demi ITC"/>
          <w:color w:val="171717" w:themeColor="background2" w:themeShade="1A"/>
          <w:szCs w:val="24"/>
          <w:lang w:val="es-ES"/>
        </w:rPr>
        <w:t xml:space="preserve">ación Interdisciplinar José de Acosta (ASINJA) tiene un amplio bagaje de producción científica, filosófica y teológica. Gracias a un Convenio con la Universidad Pontificia Comillas se han publicado más de 40 volúmenes con las ponencias y actas de las reuniones anuales. En la actualidad, ASINJA colabora con la Cátedra Ciencia, Tecnología y Religión (Universidad P. Comillas), con la revista digital </w:t>
      </w:r>
      <w:proofErr w:type="spellStart"/>
      <w:r w:rsidRPr="001B2557">
        <w:rPr>
          <w:rFonts w:ascii="Eras Demi ITC" w:hAnsi="Eras Demi ITC"/>
          <w:color w:val="171717" w:themeColor="background2" w:themeShade="1A"/>
          <w:szCs w:val="24"/>
          <w:lang w:val="es-ES"/>
        </w:rPr>
        <w:t>FronterasCTR</w:t>
      </w:r>
      <w:proofErr w:type="spellEnd"/>
      <w:r w:rsidRPr="001B2557">
        <w:rPr>
          <w:rFonts w:ascii="Eras Demi ITC" w:hAnsi="Eras Demi ITC"/>
          <w:color w:val="171717" w:themeColor="background2" w:themeShade="1A"/>
          <w:szCs w:val="24"/>
          <w:lang w:val="es-ES"/>
        </w:rPr>
        <w:t>, con Razón y Fe, Pensamiento y con otras publicaciones, así como con los centros universitarios de la Compañía de Jesús y con diversas instituciones de corte intelectual. España atraviesa momentos de "posverdades" y de "mantras" con graves carencias de una presencia pública de intelectuales que sean capaces de reflexionar interdisciplinarmente. El presente volumen es una aportación al debate entre ciencia y religión en España, </w:t>
      </w:r>
      <w:r w:rsidR="00AF0C87">
        <w:rPr>
          <w:rFonts w:ascii="Eras Demi ITC" w:hAnsi="Eras Demi ITC"/>
          <w:color w:val="171717" w:themeColor="background2" w:themeShade="1A"/>
          <w:szCs w:val="24"/>
          <w:lang w:val="es-ES"/>
        </w:rPr>
        <w:t>en</w:t>
      </w:r>
      <w:r w:rsidRPr="001B2557">
        <w:rPr>
          <w:rFonts w:ascii="Eras Demi ITC" w:hAnsi="Eras Demi ITC"/>
          <w:color w:val="171717" w:themeColor="background2" w:themeShade="1A"/>
          <w:szCs w:val="24"/>
          <w:lang w:val="es-ES"/>
        </w:rPr>
        <w:t xml:space="preserve"> Europa y el mundo. </w:t>
      </w:r>
    </w:p>
    <w:p w14:paraId="73AB27C8" w14:textId="77777777" w:rsidR="0021522D" w:rsidRPr="001B2557" w:rsidRDefault="0021522D" w:rsidP="001B2557">
      <w:pPr>
        <w:widowControl/>
        <w:autoSpaceDE w:val="0"/>
        <w:autoSpaceDN w:val="0"/>
        <w:adjustRightInd w:val="0"/>
        <w:snapToGrid/>
        <w:spacing w:line="276" w:lineRule="auto"/>
        <w:jc w:val="both"/>
        <w:rPr>
          <w:rFonts w:ascii="Eras Demi ITC" w:eastAsia="AGaramondPro-Regular" w:hAnsi="Eras Demi ITC" w:cs="AGaramondPro-Italic"/>
          <w:iCs/>
          <w:color w:val="171717" w:themeColor="background2" w:themeShade="1A"/>
          <w:szCs w:val="24"/>
          <w:lang w:val="es-ES" w:eastAsia="en-US"/>
        </w:rPr>
      </w:pPr>
    </w:p>
    <w:p w14:paraId="08220C8F" w14:textId="77777777" w:rsidR="0021522D" w:rsidRDefault="0021522D" w:rsidP="001B2557">
      <w:pPr>
        <w:widowControl/>
        <w:autoSpaceDE w:val="0"/>
        <w:autoSpaceDN w:val="0"/>
        <w:adjustRightInd w:val="0"/>
        <w:snapToGrid/>
        <w:spacing w:line="276" w:lineRule="auto"/>
        <w:jc w:val="both"/>
        <w:rPr>
          <w:rFonts w:ascii="Eras Demi ITC" w:eastAsia="AGaramondPro-Regular" w:hAnsi="Eras Demi ITC" w:cs="AGaramondPro-Italic"/>
          <w:iCs/>
          <w:color w:val="171717" w:themeColor="background2" w:themeShade="1A"/>
          <w:szCs w:val="24"/>
          <w:lang w:val="es-ES" w:eastAsia="en-US"/>
        </w:rPr>
      </w:pPr>
    </w:p>
    <w:p w14:paraId="1D4888D1" w14:textId="77777777" w:rsidR="00AF0C87" w:rsidRPr="000C042E" w:rsidRDefault="00AF0C87" w:rsidP="00AF0C87">
      <w:pPr>
        <w:pStyle w:val="Prrafodelista"/>
        <w:widowControl/>
        <w:numPr>
          <w:ilvl w:val="0"/>
          <w:numId w:val="6"/>
        </w:numPr>
        <w:autoSpaceDE w:val="0"/>
        <w:autoSpaceDN w:val="0"/>
        <w:adjustRightInd w:val="0"/>
        <w:snapToGrid/>
        <w:spacing w:line="276" w:lineRule="auto"/>
        <w:jc w:val="both"/>
        <w:rPr>
          <w:rFonts w:ascii="Eras Demi ITC" w:eastAsia="AGaramondPro-Regular" w:hAnsi="Eras Demi ITC" w:cs="AGaramondPro-Italic"/>
          <w:b/>
          <w:i/>
          <w:iCs/>
          <w:color w:val="171717" w:themeColor="background2" w:themeShade="1A"/>
          <w:sz w:val="36"/>
          <w:szCs w:val="36"/>
          <w:lang w:val="es-ES" w:eastAsia="en-US"/>
        </w:rPr>
      </w:pPr>
      <w:r w:rsidRPr="000C042E">
        <w:rPr>
          <w:rFonts w:ascii="Eras Demi ITC" w:eastAsia="AGaramondPro-Regular" w:hAnsi="Eras Demi ITC" w:cs="AGaramondPro-Italic"/>
          <w:b/>
          <w:i/>
          <w:iCs/>
          <w:color w:val="171717" w:themeColor="background2" w:themeShade="1A"/>
          <w:sz w:val="36"/>
          <w:szCs w:val="36"/>
          <w:lang w:val="es-ES" w:eastAsia="en-US"/>
        </w:rPr>
        <w:t>Saber más para creer mejor (2): debate abierto</w:t>
      </w:r>
    </w:p>
    <w:p w14:paraId="02B57C9E" w14:textId="77777777" w:rsidR="00AF0C87" w:rsidRPr="001B2557" w:rsidRDefault="00AF0C87" w:rsidP="00AF0C87">
      <w:pPr>
        <w:spacing w:line="276" w:lineRule="auto"/>
        <w:ind w:left="360"/>
        <w:jc w:val="both"/>
        <w:rPr>
          <w:rFonts w:ascii="Eras Demi ITC" w:hAnsi="Eras Demi ITC"/>
          <w:color w:val="171717" w:themeColor="background2" w:themeShade="1A"/>
          <w:szCs w:val="24"/>
          <w:lang w:val="es-ES"/>
        </w:rPr>
      </w:pPr>
      <w:r>
        <w:rPr>
          <w:rFonts w:ascii="Eras Demi ITC" w:hAnsi="Eras Demi ITC"/>
          <w:color w:val="171717" w:themeColor="background2" w:themeShade="1A"/>
          <w:szCs w:val="24"/>
          <w:lang w:val="es-ES"/>
        </w:rPr>
        <w:t xml:space="preserve">El segundo volumen de esta serie es este: </w:t>
      </w:r>
    </w:p>
    <w:p w14:paraId="077A5FD7" w14:textId="77777777" w:rsidR="0021522D" w:rsidRPr="001B2557" w:rsidRDefault="0021522D" w:rsidP="001B2557">
      <w:pPr>
        <w:spacing w:line="276" w:lineRule="auto"/>
        <w:jc w:val="both"/>
        <w:rPr>
          <w:rFonts w:ascii="Eras Demi ITC" w:hAnsi="Eras Demi ITC"/>
          <w:color w:val="171717" w:themeColor="background2" w:themeShade="1A"/>
          <w:szCs w:val="24"/>
        </w:rPr>
      </w:pPr>
      <w:r w:rsidRPr="001B2557">
        <w:rPr>
          <w:rFonts w:ascii="Eras Demi ITC" w:hAnsi="Eras Demi ITC"/>
          <w:color w:val="171717" w:themeColor="background2" w:themeShade="1A"/>
          <w:szCs w:val="24"/>
          <w:lang w:val="es-ES"/>
        </w:rPr>
        <w:t xml:space="preserve">SEQUEIROS, L. (2022) Saber más para creer mejor (2): debate abierto. </w:t>
      </w:r>
      <w:hyperlink r:id="rId15" w:history="1">
        <w:r w:rsidRPr="00AF0C87">
          <w:rPr>
            <w:rStyle w:val="Hipervnculo"/>
            <w:rFonts w:ascii="Eras Demi ITC" w:hAnsi="Eras Demi ITC"/>
            <w:color w:val="2E74B5" w:themeColor="accent1" w:themeShade="BF"/>
            <w:szCs w:val="24"/>
          </w:rPr>
          <w:t>https://www.bubok.es/libros/270815/SABER-MAS-PARA-CREER-MEJOR-2-Debate-abierto</w:t>
        </w:r>
      </w:hyperlink>
      <w:r w:rsidRPr="00AF0C87">
        <w:rPr>
          <w:rFonts w:ascii="Eras Demi ITC" w:hAnsi="Eras Demi ITC"/>
          <w:color w:val="2E74B5" w:themeColor="accent1" w:themeShade="BF"/>
          <w:szCs w:val="24"/>
        </w:rPr>
        <w:t xml:space="preserve"> </w:t>
      </w:r>
    </w:p>
    <w:p w14:paraId="7CBB758C" w14:textId="77777777" w:rsidR="0021522D" w:rsidRPr="001B2557" w:rsidRDefault="00AF0C87" w:rsidP="00AF0C87">
      <w:pPr>
        <w:spacing w:line="276" w:lineRule="auto"/>
        <w:jc w:val="both"/>
        <w:rPr>
          <w:rFonts w:ascii="Eras Demi ITC" w:hAnsi="Eras Demi ITC"/>
          <w:color w:val="171717" w:themeColor="background2" w:themeShade="1A"/>
          <w:szCs w:val="24"/>
          <w:lang w:val="es-ES"/>
        </w:rPr>
      </w:pPr>
      <w:r>
        <w:rPr>
          <w:rFonts w:ascii="Eras Demi ITC" w:hAnsi="Eras Demi ITC"/>
          <w:color w:val="171717" w:themeColor="background2" w:themeShade="1A"/>
          <w:szCs w:val="24"/>
        </w:rPr>
        <w:tab/>
      </w:r>
      <w:proofErr w:type="spellStart"/>
      <w:r>
        <w:rPr>
          <w:rFonts w:ascii="Eras Demi ITC" w:hAnsi="Eras Demi ITC"/>
          <w:color w:val="171717" w:themeColor="background2" w:themeShade="1A"/>
          <w:szCs w:val="24"/>
        </w:rPr>
        <w:t>Estos</w:t>
      </w:r>
      <w:proofErr w:type="spellEnd"/>
      <w:r>
        <w:rPr>
          <w:rFonts w:ascii="Eras Demi ITC" w:hAnsi="Eras Demi ITC"/>
          <w:color w:val="171717" w:themeColor="background2" w:themeShade="1A"/>
          <w:szCs w:val="24"/>
        </w:rPr>
        <w:t xml:space="preserve"> son </w:t>
      </w:r>
      <w:proofErr w:type="spellStart"/>
      <w:r>
        <w:rPr>
          <w:rFonts w:ascii="Eras Demi ITC" w:hAnsi="Eras Demi ITC"/>
          <w:color w:val="171717" w:themeColor="background2" w:themeShade="1A"/>
          <w:szCs w:val="24"/>
        </w:rPr>
        <w:t>algunos</w:t>
      </w:r>
      <w:proofErr w:type="spellEnd"/>
      <w:r>
        <w:rPr>
          <w:rFonts w:ascii="Eras Demi ITC" w:hAnsi="Eras Demi ITC"/>
          <w:color w:val="171717" w:themeColor="background2" w:themeShade="1A"/>
          <w:szCs w:val="24"/>
        </w:rPr>
        <w:t xml:space="preserve"> </w:t>
      </w:r>
      <w:proofErr w:type="spellStart"/>
      <w:r>
        <w:rPr>
          <w:rFonts w:ascii="Eras Demi ITC" w:hAnsi="Eras Demi ITC"/>
          <w:color w:val="171717" w:themeColor="background2" w:themeShade="1A"/>
          <w:szCs w:val="24"/>
        </w:rPr>
        <w:t>detalles</w:t>
      </w:r>
      <w:proofErr w:type="spellEnd"/>
      <w:r>
        <w:rPr>
          <w:rFonts w:ascii="Eras Demi ITC" w:hAnsi="Eras Demi ITC"/>
          <w:color w:val="171717" w:themeColor="background2" w:themeShade="1A"/>
          <w:szCs w:val="24"/>
        </w:rPr>
        <w:t xml:space="preserve">: </w:t>
      </w:r>
    </w:p>
    <w:p w14:paraId="3E9986C4" w14:textId="77777777" w:rsidR="0021522D" w:rsidRPr="001B2557" w:rsidRDefault="0021522D" w:rsidP="001B2557">
      <w:pPr>
        <w:widowControl/>
        <w:numPr>
          <w:ilvl w:val="0"/>
          <w:numId w:val="1"/>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Autor: LEANDRO SEQUEIROS SAN ROMÁN</w:t>
      </w:r>
    </w:p>
    <w:p w14:paraId="22D3F521" w14:textId="77777777" w:rsidR="0021522D" w:rsidRPr="001B2557" w:rsidRDefault="0021522D" w:rsidP="001B2557">
      <w:pPr>
        <w:widowControl/>
        <w:numPr>
          <w:ilvl w:val="0"/>
          <w:numId w:val="1"/>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Estado: Público</w:t>
      </w:r>
    </w:p>
    <w:p w14:paraId="386FCA5B" w14:textId="77777777" w:rsidR="0021522D" w:rsidRPr="001B2557" w:rsidRDefault="0021522D" w:rsidP="001B2557">
      <w:pPr>
        <w:widowControl/>
        <w:numPr>
          <w:ilvl w:val="0"/>
          <w:numId w:val="1"/>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N° de páginas: 444</w:t>
      </w:r>
    </w:p>
    <w:p w14:paraId="33B2D6F5" w14:textId="77777777" w:rsidR="0021522D" w:rsidRPr="001B2557" w:rsidRDefault="0021522D" w:rsidP="001B2557">
      <w:pPr>
        <w:widowControl/>
        <w:numPr>
          <w:ilvl w:val="0"/>
          <w:numId w:val="1"/>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Tamaño: 150x210</w:t>
      </w:r>
    </w:p>
    <w:p w14:paraId="6EED3CEF" w14:textId="77777777" w:rsidR="0021522D" w:rsidRPr="001B2557" w:rsidRDefault="0021522D" w:rsidP="001B2557">
      <w:pPr>
        <w:widowControl/>
        <w:numPr>
          <w:ilvl w:val="0"/>
          <w:numId w:val="1"/>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Interior: Blanco y negro</w:t>
      </w:r>
    </w:p>
    <w:p w14:paraId="1E47850D" w14:textId="77777777" w:rsidR="0021522D" w:rsidRPr="001B2557" w:rsidRDefault="00226881" w:rsidP="001B2557">
      <w:pPr>
        <w:widowControl/>
        <w:numPr>
          <w:ilvl w:val="0"/>
          <w:numId w:val="1"/>
        </w:numPr>
        <w:shd w:val="clear" w:color="auto" w:fill="FFFFFF"/>
        <w:snapToGrid/>
        <w:spacing w:line="276" w:lineRule="auto"/>
        <w:ind w:left="0" w:right="450"/>
        <w:jc w:val="both"/>
        <w:rPr>
          <w:rFonts w:ascii="Eras Demi ITC" w:hAnsi="Eras Demi ITC"/>
          <w:color w:val="171717" w:themeColor="background2" w:themeShade="1A"/>
          <w:szCs w:val="24"/>
          <w:lang w:val="es-ES"/>
        </w:rPr>
      </w:pPr>
      <w:hyperlink r:id="rId16" w:history="1">
        <w:r w:rsidR="0021522D" w:rsidRPr="001B2557">
          <w:rPr>
            <w:rFonts w:ascii="Eras Demi ITC" w:hAnsi="Eras Demi ITC"/>
            <w:color w:val="171717" w:themeColor="background2" w:themeShade="1A"/>
            <w:szCs w:val="24"/>
            <w:lang w:val="es-ES"/>
          </w:rPr>
          <w:t>Maquetación: Rústica (tapa blanda)</w:t>
        </w:r>
      </w:hyperlink>
    </w:p>
    <w:p w14:paraId="38C810AD" w14:textId="77777777" w:rsidR="00AF0C87" w:rsidRDefault="0021522D" w:rsidP="00AF0C87">
      <w:pPr>
        <w:widowControl/>
        <w:numPr>
          <w:ilvl w:val="0"/>
          <w:numId w:val="1"/>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Acabado portada: Brillo</w:t>
      </w:r>
    </w:p>
    <w:p w14:paraId="6E34853A" w14:textId="77777777" w:rsidR="00AF0C87" w:rsidRDefault="00AF0C87" w:rsidP="00AF0C87">
      <w:pPr>
        <w:widowControl/>
        <w:shd w:val="clear" w:color="auto" w:fill="FFFFFF"/>
        <w:snapToGrid/>
        <w:spacing w:line="276" w:lineRule="auto"/>
        <w:ind w:right="450"/>
        <w:jc w:val="both"/>
        <w:rPr>
          <w:rFonts w:ascii="Eras Demi ITC" w:hAnsi="Eras Demi ITC"/>
          <w:color w:val="171717" w:themeColor="background2" w:themeShade="1A"/>
          <w:szCs w:val="24"/>
          <w:lang w:val="es-ES"/>
        </w:rPr>
      </w:pPr>
    </w:p>
    <w:p w14:paraId="6FE7EDBD" w14:textId="77777777" w:rsidR="00AF0C87" w:rsidRDefault="00AF0C87" w:rsidP="00AF0C87">
      <w:pPr>
        <w:widowControl/>
        <w:shd w:val="clear" w:color="auto" w:fill="FFFFFF"/>
        <w:snapToGrid/>
        <w:spacing w:line="276" w:lineRule="auto"/>
        <w:ind w:right="450"/>
        <w:jc w:val="both"/>
        <w:rPr>
          <w:rFonts w:ascii="Eras Demi ITC" w:hAnsi="Eras Demi ITC"/>
          <w:b/>
          <w:color w:val="171717" w:themeColor="background2" w:themeShade="1A"/>
          <w:szCs w:val="24"/>
          <w:lang w:val="es-ES"/>
        </w:rPr>
      </w:pPr>
      <w:r>
        <w:rPr>
          <w:rFonts w:ascii="Eras Demi ITC" w:hAnsi="Eras Demi ITC"/>
          <w:b/>
          <w:color w:val="171717" w:themeColor="background2" w:themeShade="1A"/>
          <w:szCs w:val="24"/>
          <w:lang w:val="es-ES"/>
        </w:rPr>
        <w:t>Un debate abierto</w:t>
      </w:r>
    </w:p>
    <w:p w14:paraId="2F986C9D" w14:textId="77777777" w:rsidR="00CD3C75" w:rsidRDefault="00AF0C87" w:rsidP="00CD3C75">
      <w:pPr>
        <w:widowControl/>
        <w:shd w:val="clear" w:color="auto" w:fill="FFFFFF"/>
        <w:snapToGrid/>
        <w:spacing w:line="276" w:lineRule="auto"/>
        <w:ind w:right="450"/>
        <w:jc w:val="both"/>
        <w:rPr>
          <w:rFonts w:ascii="Eras Demi ITC" w:hAnsi="Eras Demi ITC"/>
          <w:b/>
          <w:color w:val="171717" w:themeColor="background2" w:themeShade="1A"/>
          <w:szCs w:val="24"/>
          <w:lang w:val="es-ES"/>
        </w:rPr>
      </w:pPr>
      <w:r>
        <w:rPr>
          <w:rFonts w:ascii="Eras Demi ITC" w:hAnsi="Eras Demi ITC"/>
          <w:color w:val="171717" w:themeColor="background2" w:themeShade="1A"/>
          <w:szCs w:val="24"/>
          <w:lang w:val="es-ES"/>
        </w:rPr>
        <w:t>Este segundo volumen es plural, pues en él hemos dado la palabra a los componentes de Andalucía Laica y al grupo de E</w:t>
      </w:r>
      <w:r w:rsidR="00CD3C75">
        <w:rPr>
          <w:rFonts w:ascii="Eras Demi ITC" w:hAnsi="Eras Demi ITC"/>
          <w:color w:val="171717" w:themeColor="background2" w:themeShade="1A"/>
          <w:szCs w:val="24"/>
          <w:lang w:val="es-ES"/>
        </w:rPr>
        <w:t>s</w:t>
      </w:r>
      <w:r>
        <w:rPr>
          <w:rFonts w:ascii="Eras Demi ITC" w:hAnsi="Eras Demi ITC"/>
          <w:color w:val="171717" w:themeColor="background2" w:themeShade="1A"/>
          <w:szCs w:val="24"/>
          <w:lang w:val="es-ES"/>
        </w:rPr>
        <w:t xml:space="preserve">cépticos. Hemos querido </w:t>
      </w:r>
      <w:proofErr w:type="spellStart"/>
      <w:r>
        <w:rPr>
          <w:rFonts w:ascii="Eras Demi ITC" w:hAnsi="Eras Demi ITC"/>
          <w:color w:val="171717" w:themeColor="background2" w:themeShade="1A"/>
          <w:szCs w:val="24"/>
          <w:lang w:val="es-ES"/>
        </w:rPr>
        <w:t>oir</w:t>
      </w:r>
      <w:proofErr w:type="spellEnd"/>
      <w:r>
        <w:rPr>
          <w:rFonts w:ascii="Eras Demi ITC" w:hAnsi="Eras Demi ITC"/>
          <w:color w:val="171717" w:themeColor="background2" w:themeShade="1A"/>
          <w:szCs w:val="24"/>
          <w:lang w:val="es-ES"/>
        </w:rPr>
        <w:t xml:space="preserve"> sus puntos de vista.</w:t>
      </w:r>
    </w:p>
    <w:p w14:paraId="058B8DBE" w14:textId="77777777" w:rsidR="00CD3C75" w:rsidRDefault="0021522D" w:rsidP="00CD3C75">
      <w:pPr>
        <w:widowControl/>
        <w:shd w:val="clear" w:color="auto" w:fill="FFFFFF"/>
        <w:snapToGrid/>
        <w:spacing w:line="276" w:lineRule="auto"/>
        <w:ind w:right="450" w:firstLine="708"/>
        <w:jc w:val="both"/>
        <w:rPr>
          <w:rFonts w:ascii="Eras Demi ITC" w:hAnsi="Eras Demi ITC"/>
          <w:color w:val="171717" w:themeColor="background2" w:themeShade="1A"/>
          <w:szCs w:val="24"/>
          <w:lang w:val="es-ES"/>
        </w:rPr>
      </w:pPr>
      <w:r w:rsidRPr="00AF0C87">
        <w:rPr>
          <w:rFonts w:ascii="Eras Demi ITC" w:hAnsi="Eras Demi ITC"/>
          <w:color w:val="171717" w:themeColor="background2" w:themeShade="1A"/>
          <w:szCs w:val="24"/>
          <w:lang w:val="es-ES"/>
        </w:rPr>
        <w:t>En el año 1974, hace casi medio siglo, el profes</w:t>
      </w:r>
      <w:r w:rsidR="00CD3C75">
        <w:rPr>
          <w:rFonts w:ascii="Eras Demi ITC" w:hAnsi="Eras Demi ITC"/>
          <w:color w:val="171717" w:themeColor="background2" w:themeShade="1A"/>
          <w:szCs w:val="24"/>
          <w:lang w:val="es-ES"/>
        </w:rPr>
        <w:t>or Alberto Dou, jesuita, catedrá</w:t>
      </w:r>
      <w:r w:rsidRPr="00AF0C87">
        <w:rPr>
          <w:rFonts w:ascii="Eras Demi ITC" w:hAnsi="Eras Demi ITC"/>
          <w:color w:val="171717" w:themeColor="background2" w:themeShade="1A"/>
          <w:szCs w:val="24"/>
          <w:lang w:val="es-ES"/>
        </w:rPr>
        <w:t xml:space="preserve">tico de Matemáticas e Ingeniero de Caminos, tuvo una intuición que nos parece genial: crear, junto a otros profesores (jesuitas o no) la Asociación Interdisciplinar José de Acosta (ASINJA). Se dedicó a este jesuita que vivió en América entre el siglo XVI y XVII, autor de la Historia Natural y Moral de las Indias, un libro interdisciplinar. Desde esa fecha, la Asociación se ha mantenido viva, a pesar de los problemas que surgen en toda empresa cultural. </w:t>
      </w:r>
    </w:p>
    <w:p w14:paraId="55C9692B" w14:textId="77777777" w:rsidR="0021522D" w:rsidRDefault="0021522D" w:rsidP="00CD3C75">
      <w:pPr>
        <w:widowControl/>
        <w:shd w:val="clear" w:color="auto" w:fill="FFFFFF"/>
        <w:snapToGrid/>
        <w:spacing w:line="276" w:lineRule="auto"/>
        <w:ind w:right="450" w:firstLine="708"/>
        <w:jc w:val="both"/>
        <w:rPr>
          <w:rFonts w:ascii="Eras Demi ITC" w:hAnsi="Eras Demi ITC"/>
          <w:color w:val="171717" w:themeColor="background2" w:themeShade="1A"/>
          <w:szCs w:val="24"/>
          <w:lang w:val="es-ES"/>
        </w:rPr>
      </w:pPr>
      <w:r w:rsidRPr="00AF0C87">
        <w:rPr>
          <w:rFonts w:ascii="Eras Demi ITC" w:hAnsi="Eras Demi ITC"/>
          <w:color w:val="171717" w:themeColor="background2" w:themeShade="1A"/>
          <w:szCs w:val="24"/>
          <w:lang w:val="es-ES"/>
        </w:rPr>
        <w:t>El presente volumen, segundo de esta serie (y que desarrolla los principios metodológicos de "SABER MAS. Aproximación epistemológica", Bubok, 2022) presente diversas perspectivas de la problemática interdisciplinar de la ciencia y la religión. La Unificación de saberes no es tan sencilla como podría creerse. Y en esto volumen prestamos la voz a los laicistas y a los escépticos para que aporten su punto de vista.</w:t>
      </w:r>
    </w:p>
    <w:p w14:paraId="2AD48AD6" w14:textId="77777777" w:rsidR="0021522D" w:rsidRDefault="00CD3C75" w:rsidP="00CD3C75">
      <w:pPr>
        <w:widowControl/>
        <w:shd w:val="clear" w:color="auto" w:fill="FFFFFF"/>
        <w:snapToGrid/>
        <w:spacing w:line="276" w:lineRule="auto"/>
        <w:ind w:right="450" w:firstLine="708"/>
        <w:jc w:val="both"/>
        <w:rPr>
          <w:rFonts w:ascii="Eras Demi ITC" w:eastAsiaTheme="minorHAnsi" w:hAnsi="Eras Demi ITC" w:cs="ErasDemiITC"/>
          <w:color w:val="000000"/>
          <w:szCs w:val="24"/>
          <w:lang w:val="es-ES" w:eastAsia="en-US"/>
        </w:rPr>
      </w:pPr>
      <w:r>
        <w:rPr>
          <w:rFonts w:ascii="Eras Demi ITC" w:hAnsi="Eras Demi ITC"/>
          <w:color w:val="171717" w:themeColor="background2" w:themeShade="1A"/>
          <w:szCs w:val="24"/>
          <w:lang w:val="es-ES"/>
        </w:rPr>
        <w:t xml:space="preserve">Estos son los títulos de algunos de sus capítulos: </w:t>
      </w:r>
      <w:r w:rsidRPr="001B2557">
        <w:rPr>
          <w:rFonts w:ascii="Eras Demi ITC" w:eastAsiaTheme="minorHAnsi" w:hAnsi="Eras Demi ITC" w:cs="ErasDemiITC"/>
          <w:color w:val="000000"/>
          <w:szCs w:val="24"/>
          <w:lang w:val="es-ES" w:eastAsia="en-US"/>
        </w:rPr>
        <w:t>4. Una nueva obra descubre el</w:t>
      </w:r>
      <w:r>
        <w:rPr>
          <w:rFonts w:ascii="Eras Demi ITC" w:eastAsiaTheme="minorHAnsi" w:hAnsi="Eras Demi ITC" w:cs="ErasDemiITC"/>
          <w:color w:val="000000"/>
          <w:szCs w:val="24"/>
          <w:lang w:val="es-ES" w:eastAsia="en-US"/>
        </w:rPr>
        <w:t xml:space="preserve"> </w:t>
      </w:r>
      <w:r w:rsidRPr="001B2557">
        <w:rPr>
          <w:rFonts w:ascii="Eras Demi ITC" w:eastAsiaTheme="minorHAnsi" w:hAnsi="Eras Demi ITC" w:cs="ErasDemiITC"/>
          <w:color w:val="000000"/>
          <w:szCs w:val="24"/>
          <w:lang w:val="es-ES" w:eastAsia="en-US"/>
        </w:rPr>
        <w:t>itinerario científico y espiritual</w:t>
      </w:r>
      <w:r>
        <w:rPr>
          <w:rFonts w:ascii="Eras Demi ITC" w:eastAsiaTheme="minorHAnsi" w:hAnsi="Eras Demi ITC" w:cs="ErasDemiITC"/>
          <w:color w:val="000000"/>
          <w:szCs w:val="24"/>
          <w:lang w:val="es-ES" w:eastAsia="en-US"/>
        </w:rPr>
        <w:t xml:space="preserve"> </w:t>
      </w:r>
      <w:r w:rsidRPr="00CD3C75">
        <w:rPr>
          <w:rFonts w:ascii="Eras Demi ITC" w:eastAsiaTheme="minorHAnsi" w:hAnsi="Eras Demi ITC" w:cs="ErasDemiITC"/>
          <w:color w:val="000000"/>
          <w:szCs w:val="24"/>
          <w:lang w:val="es-ES" w:eastAsia="en-US"/>
        </w:rPr>
        <w:t xml:space="preserve">de Georges </w:t>
      </w:r>
      <w:proofErr w:type="spellStart"/>
      <w:r w:rsidRPr="00CD3C75">
        <w:rPr>
          <w:rFonts w:ascii="Eras Demi ITC" w:eastAsiaTheme="minorHAnsi" w:hAnsi="Eras Demi ITC" w:cs="ErasDemiITC"/>
          <w:color w:val="000000"/>
          <w:szCs w:val="24"/>
          <w:lang w:val="es-ES" w:eastAsia="en-US"/>
        </w:rPr>
        <w:t>Lemaître</w:t>
      </w:r>
      <w:proofErr w:type="spellEnd"/>
      <w:r w:rsidRPr="00CD3C75">
        <w:rPr>
          <w:rFonts w:ascii="Eras Demi ITC" w:eastAsiaTheme="minorHAnsi" w:hAnsi="Eras Demi ITC" w:cs="ErasDemiITC"/>
          <w:color w:val="000000"/>
          <w:szCs w:val="24"/>
          <w:lang w:val="es-ES" w:eastAsia="en-US"/>
        </w:rPr>
        <w:t>.</w:t>
      </w:r>
      <w:r>
        <w:rPr>
          <w:rFonts w:ascii="Eras Demi ITC" w:eastAsiaTheme="minorHAnsi" w:hAnsi="Eras Demi ITC" w:cs="ErasDemiITC"/>
          <w:color w:val="000000"/>
          <w:szCs w:val="24"/>
          <w:lang w:val="es-ES" w:eastAsia="en-US"/>
        </w:rPr>
        <w:t xml:space="preserve"> </w:t>
      </w:r>
      <w:r w:rsidRPr="00CD3C75">
        <w:rPr>
          <w:rFonts w:ascii="Eras Demi ITC" w:eastAsiaTheme="minorHAnsi" w:hAnsi="Eras Demi ITC" w:cs="ErasDemiITC"/>
          <w:color w:val="000000"/>
          <w:szCs w:val="24"/>
          <w:lang w:val="es-ES" w:eastAsia="en-US"/>
        </w:rPr>
        <w:t xml:space="preserve">5. Albert Einstein (1879-1955): </w:t>
      </w:r>
      <w:r w:rsidRPr="001B2557">
        <w:rPr>
          <w:rFonts w:ascii="Eras Demi ITC" w:eastAsiaTheme="minorHAnsi" w:hAnsi="Eras Demi ITC" w:cs="ErasDemiITC"/>
          <w:color w:val="000000"/>
          <w:szCs w:val="24"/>
          <w:lang w:val="es-ES" w:eastAsia="en-US"/>
        </w:rPr>
        <w:t>ciencia y espiritualidad</w:t>
      </w:r>
      <w:r>
        <w:rPr>
          <w:rFonts w:ascii="Eras Demi ITC" w:eastAsiaTheme="minorHAnsi" w:hAnsi="Eras Demi ITC" w:cs="ErasDemiITC"/>
          <w:color w:val="000000"/>
          <w:szCs w:val="24"/>
          <w:lang w:val="es-ES" w:eastAsia="en-US"/>
        </w:rPr>
        <w:t xml:space="preserve">- </w:t>
      </w:r>
      <w:r w:rsidRPr="001B2557">
        <w:rPr>
          <w:rFonts w:ascii="Eras Demi ITC" w:eastAsiaTheme="minorHAnsi" w:hAnsi="Eras Demi ITC" w:cs="ErasDemiITC"/>
          <w:color w:val="000000"/>
          <w:szCs w:val="24"/>
          <w:lang w:val="es-ES" w:eastAsia="en-US"/>
        </w:rPr>
        <w:t>6. ¿Es posible un naturalismo</w:t>
      </w:r>
      <w:r>
        <w:rPr>
          <w:rFonts w:ascii="Eras Demi ITC" w:eastAsiaTheme="minorHAnsi" w:hAnsi="Eras Demi ITC" w:cs="ErasDemiITC"/>
          <w:color w:val="000000"/>
          <w:szCs w:val="24"/>
          <w:lang w:val="es-ES" w:eastAsia="en-US"/>
        </w:rPr>
        <w:t xml:space="preserve"> </w:t>
      </w:r>
      <w:r w:rsidRPr="001B2557">
        <w:rPr>
          <w:rFonts w:ascii="Eras Demi ITC" w:eastAsiaTheme="minorHAnsi" w:hAnsi="Eras Demi ITC" w:cs="ErasDemiITC"/>
          <w:color w:val="000000"/>
          <w:szCs w:val="24"/>
          <w:lang w:val="es-ES" w:eastAsia="en-US"/>
        </w:rPr>
        <w:t>religioso?</w:t>
      </w:r>
      <w:r w:rsidR="00F73B89">
        <w:rPr>
          <w:rFonts w:ascii="Eras Demi ITC" w:eastAsiaTheme="minorHAnsi" w:hAnsi="Eras Demi ITC" w:cs="ErasDemiITC"/>
          <w:color w:val="000000"/>
          <w:szCs w:val="24"/>
          <w:lang w:val="es-ES" w:eastAsia="en-US"/>
        </w:rPr>
        <w:t xml:space="preserve"> </w:t>
      </w:r>
      <w:r w:rsidRPr="001B2557">
        <w:rPr>
          <w:rFonts w:ascii="Eras Demi ITC" w:eastAsiaTheme="minorHAnsi" w:hAnsi="Eras Demi ITC" w:cs="ErasDemiITC"/>
          <w:color w:val="000000"/>
          <w:szCs w:val="24"/>
          <w:lang w:val="es-ES" w:eastAsia="en-US"/>
        </w:rPr>
        <w:t>7. Tender puentes entre ciencia y</w:t>
      </w:r>
      <w:r>
        <w:rPr>
          <w:rFonts w:ascii="Eras Demi ITC" w:eastAsiaTheme="minorHAnsi" w:hAnsi="Eras Demi ITC" w:cs="ErasDemiITC"/>
          <w:color w:val="000000"/>
          <w:szCs w:val="24"/>
          <w:lang w:val="es-ES" w:eastAsia="en-US"/>
        </w:rPr>
        <w:t xml:space="preserve"> </w:t>
      </w:r>
      <w:r w:rsidRPr="001B2557">
        <w:rPr>
          <w:rFonts w:ascii="Eras Demi ITC" w:eastAsiaTheme="minorHAnsi" w:hAnsi="Eras Demi ITC" w:cs="ErasDemiITC"/>
          <w:color w:val="000000"/>
          <w:szCs w:val="24"/>
          <w:lang w:val="es-ES" w:eastAsia="en-US"/>
        </w:rPr>
        <w:t>religión: Pierre Teilhard de</w:t>
      </w:r>
      <w:r>
        <w:rPr>
          <w:rFonts w:ascii="Eras Demi ITC" w:eastAsiaTheme="minorHAnsi" w:hAnsi="Eras Demi ITC" w:cs="ErasDemiITC"/>
          <w:color w:val="000000"/>
          <w:szCs w:val="24"/>
          <w:lang w:val="es-ES" w:eastAsia="en-US"/>
        </w:rPr>
        <w:t xml:space="preserve"> </w:t>
      </w:r>
      <w:r w:rsidRPr="001B2557">
        <w:rPr>
          <w:rFonts w:ascii="Eras Demi ITC" w:eastAsiaTheme="minorHAnsi" w:hAnsi="Eras Demi ITC" w:cs="ErasDemiITC"/>
          <w:color w:val="000000"/>
          <w:szCs w:val="24"/>
          <w:lang w:val="es-ES" w:eastAsia="en-US"/>
        </w:rPr>
        <w:t>Chardin (1881-1955) y la</w:t>
      </w:r>
      <w:r>
        <w:rPr>
          <w:rFonts w:ascii="Eras Demi ITC" w:eastAsiaTheme="minorHAnsi" w:hAnsi="Eras Demi ITC" w:cs="ErasDemiITC"/>
          <w:color w:val="000000"/>
          <w:szCs w:val="24"/>
          <w:lang w:val="es-ES" w:eastAsia="en-US"/>
        </w:rPr>
        <w:t xml:space="preserve"> </w:t>
      </w:r>
      <w:r w:rsidRPr="001B2557">
        <w:rPr>
          <w:rFonts w:ascii="Eras Demi ITC" w:eastAsiaTheme="minorHAnsi" w:hAnsi="Eras Demi ITC" w:cs="ErasDemiITC"/>
          <w:color w:val="000000"/>
          <w:szCs w:val="24"/>
          <w:lang w:val="es-ES" w:eastAsia="en-US"/>
        </w:rPr>
        <w:t>unificación de los saberes</w:t>
      </w:r>
      <w:r>
        <w:rPr>
          <w:rFonts w:ascii="Eras Demi ITC" w:eastAsiaTheme="minorHAnsi" w:hAnsi="Eras Demi ITC" w:cs="ErasDemiITC"/>
          <w:color w:val="000000"/>
          <w:szCs w:val="24"/>
          <w:lang w:val="es-ES" w:eastAsia="en-US"/>
        </w:rPr>
        <w:t xml:space="preserve">. </w:t>
      </w:r>
      <w:r w:rsidRPr="001B2557">
        <w:rPr>
          <w:rFonts w:ascii="Eras Demi ITC" w:eastAsiaTheme="minorHAnsi" w:hAnsi="Eras Demi ITC" w:cs="ErasDemiITC"/>
          <w:color w:val="000000"/>
          <w:szCs w:val="24"/>
          <w:lang w:val="es-ES" w:eastAsia="en-US"/>
        </w:rPr>
        <w:t>8. Stephen Hawking y Dios el</w:t>
      </w:r>
      <w:r>
        <w:rPr>
          <w:rFonts w:ascii="Eras Demi ITC" w:eastAsiaTheme="minorHAnsi" w:hAnsi="Eras Demi ITC" w:cs="ErasDemiITC"/>
          <w:color w:val="000000"/>
          <w:szCs w:val="24"/>
          <w:lang w:val="es-ES" w:eastAsia="en-US"/>
        </w:rPr>
        <w:t xml:space="preserve"> </w:t>
      </w:r>
      <w:r w:rsidRPr="001B2557">
        <w:rPr>
          <w:rFonts w:ascii="Eras Demi ITC" w:eastAsiaTheme="minorHAnsi" w:hAnsi="Eras Demi ITC" w:cs="ErasDemiITC"/>
          <w:color w:val="000000"/>
          <w:szCs w:val="24"/>
          <w:lang w:val="es-ES" w:eastAsia="en-US"/>
        </w:rPr>
        <w:t>debate en Tendencias21 de las</w:t>
      </w:r>
      <w:r>
        <w:rPr>
          <w:rFonts w:ascii="Eras Demi ITC" w:eastAsiaTheme="minorHAnsi" w:hAnsi="Eras Demi ITC" w:cs="ErasDemiITC"/>
          <w:color w:val="000000"/>
          <w:szCs w:val="24"/>
          <w:lang w:val="es-ES" w:eastAsia="en-US"/>
        </w:rPr>
        <w:t xml:space="preserve"> </w:t>
      </w:r>
      <w:r w:rsidRPr="001B2557">
        <w:rPr>
          <w:rFonts w:ascii="Eras Demi ITC" w:eastAsiaTheme="minorHAnsi" w:hAnsi="Eras Demi ITC" w:cs="ErasDemiITC"/>
          <w:color w:val="000000"/>
          <w:szCs w:val="24"/>
          <w:lang w:val="es-ES" w:eastAsia="en-US"/>
        </w:rPr>
        <w:t>Religiones</w:t>
      </w:r>
      <w:r>
        <w:rPr>
          <w:rFonts w:ascii="Eras Demi ITC" w:eastAsiaTheme="minorHAnsi" w:hAnsi="Eras Demi ITC" w:cs="ErasDemiITC"/>
          <w:color w:val="000000"/>
          <w:szCs w:val="24"/>
          <w:lang w:val="es-ES" w:eastAsia="en-US"/>
        </w:rPr>
        <w:t>.</w:t>
      </w:r>
    </w:p>
    <w:p w14:paraId="36DF0304" w14:textId="77777777" w:rsidR="00F73B89" w:rsidRPr="00F73B89" w:rsidRDefault="00F73B89" w:rsidP="00F73B89">
      <w:pPr>
        <w:widowControl/>
        <w:autoSpaceDE w:val="0"/>
        <w:autoSpaceDN w:val="0"/>
        <w:adjustRightInd w:val="0"/>
        <w:snapToGrid/>
        <w:spacing w:line="276" w:lineRule="auto"/>
        <w:jc w:val="both"/>
        <w:rPr>
          <w:rFonts w:ascii="Eras Demi ITC" w:eastAsiaTheme="minorHAnsi" w:hAnsi="Eras Demi ITC" w:cs="ErasDemiITC"/>
          <w:b/>
          <w:color w:val="000000"/>
          <w:szCs w:val="24"/>
          <w:lang w:val="es-ES" w:eastAsia="en-US"/>
        </w:rPr>
      </w:pPr>
      <w:r>
        <w:rPr>
          <w:rFonts w:ascii="Eras Demi ITC" w:eastAsiaTheme="minorHAnsi" w:hAnsi="Eras Demi ITC" w:cs="ErasDemiITC"/>
          <w:b/>
          <w:color w:val="000000"/>
          <w:szCs w:val="24"/>
          <w:lang w:val="es-ES" w:eastAsia="en-US"/>
        </w:rPr>
        <w:t>Experiencia del mundo-experiencia de Dios</w:t>
      </w:r>
    </w:p>
    <w:p w14:paraId="2483910A" w14:textId="77777777" w:rsidR="00F73B89" w:rsidRPr="001B2557" w:rsidRDefault="00F73B89" w:rsidP="00F73B89">
      <w:pPr>
        <w:widowControl/>
        <w:autoSpaceDE w:val="0"/>
        <w:autoSpaceDN w:val="0"/>
        <w:adjustRightInd w:val="0"/>
        <w:snapToGrid/>
        <w:spacing w:line="276" w:lineRule="auto"/>
        <w:ind w:firstLine="708"/>
        <w:jc w:val="both"/>
        <w:rPr>
          <w:rFonts w:ascii="Eras Demi ITC" w:hAnsi="Eras Demi ITC"/>
          <w:color w:val="171717" w:themeColor="background2" w:themeShade="1A"/>
          <w:szCs w:val="24"/>
          <w:lang w:val="es-ES"/>
        </w:rPr>
      </w:pPr>
      <w:r w:rsidRPr="001B2557">
        <w:rPr>
          <w:rFonts w:ascii="Eras Demi ITC" w:eastAsiaTheme="minorHAnsi" w:hAnsi="Eras Demi ITC" w:cs="ErasDemiITC"/>
          <w:color w:val="000000"/>
          <w:szCs w:val="24"/>
          <w:lang w:val="es-ES" w:eastAsia="en-US"/>
        </w:rPr>
        <w:t>La experiencia del mundo es ciertamente ya una experiencia implícita del</w:t>
      </w:r>
      <w:r>
        <w:rPr>
          <w:rFonts w:ascii="Eras Demi ITC" w:eastAsiaTheme="minorHAnsi" w:hAnsi="Eras Demi ITC" w:cs="ErasDemiITC"/>
          <w:color w:val="000000"/>
          <w:szCs w:val="24"/>
          <w:lang w:val="es-ES" w:eastAsia="en-US"/>
        </w:rPr>
        <w:t xml:space="preserve"> </w:t>
      </w:r>
      <w:r w:rsidRPr="001B2557">
        <w:rPr>
          <w:rFonts w:ascii="Eras Demi ITC" w:eastAsiaTheme="minorHAnsi" w:hAnsi="Eras Demi ITC" w:cs="ErasDemiITC"/>
          <w:color w:val="000000"/>
          <w:szCs w:val="24"/>
          <w:lang w:val="es-ES" w:eastAsia="en-US"/>
        </w:rPr>
        <w:t xml:space="preserve">ser de la Divinidad. Pero es una experiencia del </w:t>
      </w:r>
      <w:r w:rsidRPr="00F73B89">
        <w:rPr>
          <w:rFonts w:ascii="Eras Demi ITC" w:eastAsiaTheme="minorHAnsi" w:hAnsi="Eras Demi ITC" w:cs="ErasDemiITC"/>
          <w:i/>
          <w:color w:val="000000"/>
          <w:szCs w:val="24"/>
          <w:lang w:val="es-ES" w:eastAsia="en-US"/>
        </w:rPr>
        <w:t xml:space="preserve">Deus </w:t>
      </w:r>
      <w:proofErr w:type="spellStart"/>
      <w:r w:rsidRPr="00F73B89">
        <w:rPr>
          <w:rFonts w:ascii="Eras Demi ITC" w:eastAsiaTheme="minorHAnsi" w:hAnsi="Eras Demi ITC" w:cs="ErasDemiITC"/>
          <w:i/>
          <w:color w:val="000000"/>
          <w:szCs w:val="24"/>
          <w:lang w:val="es-ES" w:eastAsia="en-US"/>
        </w:rPr>
        <w:t>absconditus</w:t>
      </w:r>
      <w:proofErr w:type="spellEnd"/>
      <w:r w:rsidRPr="001B2557">
        <w:rPr>
          <w:rFonts w:ascii="Eras Demi ITC" w:eastAsiaTheme="minorHAnsi" w:hAnsi="Eras Demi ITC" w:cs="ErasDemiITC"/>
          <w:color w:val="000000"/>
          <w:szCs w:val="24"/>
          <w:lang w:val="es-ES" w:eastAsia="en-US"/>
        </w:rPr>
        <w:t>, ya que el mundo, como nos hace ver la ciencia, puede ser descrito como puramente mundano, autónomo, sin Dios. La imagen científica del</w:t>
      </w:r>
      <w:r>
        <w:rPr>
          <w:rFonts w:ascii="Eras Demi ITC" w:eastAsiaTheme="minorHAnsi" w:hAnsi="Eras Demi ITC" w:cs="ErasDemiITC"/>
          <w:color w:val="000000"/>
          <w:szCs w:val="24"/>
          <w:lang w:val="es-ES" w:eastAsia="en-US"/>
        </w:rPr>
        <w:t xml:space="preserve"> </w:t>
      </w:r>
      <w:r w:rsidRPr="001B2557">
        <w:rPr>
          <w:rFonts w:ascii="Eras Demi ITC" w:eastAsiaTheme="minorHAnsi" w:hAnsi="Eras Demi ITC" w:cs="ErasDemiITC"/>
          <w:color w:val="000000"/>
          <w:szCs w:val="24"/>
          <w:lang w:val="es-ES" w:eastAsia="en-US"/>
        </w:rPr>
        <w:t xml:space="preserve">mundo nos conduce a entender que el Dios que se revela en la experiencia religiosa es el </w:t>
      </w:r>
      <w:r w:rsidRPr="00F73B89">
        <w:rPr>
          <w:rFonts w:ascii="Eras Demi ITC" w:eastAsiaTheme="minorHAnsi" w:hAnsi="Eras Demi ITC" w:cs="ErasDemiITC"/>
          <w:i/>
          <w:color w:val="000000"/>
          <w:szCs w:val="24"/>
          <w:lang w:val="es-ES" w:eastAsia="en-US"/>
        </w:rPr>
        <w:t xml:space="preserve">Deus </w:t>
      </w:r>
      <w:proofErr w:type="spellStart"/>
      <w:r w:rsidRPr="00F73B89">
        <w:rPr>
          <w:rFonts w:ascii="Eras Demi ITC" w:eastAsiaTheme="minorHAnsi" w:hAnsi="Eras Demi ITC" w:cs="ErasDemiITC"/>
          <w:i/>
          <w:color w:val="000000"/>
          <w:szCs w:val="24"/>
          <w:lang w:val="es-ES" w:eastAsia="en-US"/>
        </w:rPr>
        <w:t>absconditus</w:t>
      </w:r>
      <w:proofErr w:type="spellEnd"/>
      <w:r w:rsidRPr="001B2557">
        <w:rPr>
          <w:rFonts w:ascii="Eras Demi ITC" w:eastAsiaTheme="minorHAnsi" w:hAnsi="Eras Demi ITC" w:cs="ErasDemiITC"/>
          <w:color w:val="000000"/>
          <w:szCs w:val="24"/>
          <w:lang w:val="es-ES" w:eastAsia="en-US"/>
        </w:rPr>
        <w:t xml:space="preserve"> de </w:t>
      </w:r>
      <w:proofErr w:type="spellStart"/>
      <w:r w:rsidRPr="001B2557">
        <w:rPr>
          <w:rFonts w:ascii="Eras Demi ITC" w:eastAsiaTheme="minorHAnsi" w:hAnsi="Eras Demi ITC" w:cs="ErasDemiITC"/>
          <w:color w:val="000000"/>
          <w:szCs w:val="24"/>
          <w:lang w:val="es-ES" w:eastAsia="en-US"/>
        </w:rPr>
        <w:t>Lamaître</w:t>
      </w:r>
      <w:proofErr w:type="spellEnd"/>
      <w:r w:rsidRPr="001B2557">
        <w:rPr>
          <w:rFonts w:ascii="Eras Demi ITC" w:eastAsiaTheme="minorHAnsi" w:hAnsi="Eras Demi ITC" w:cs="ErasDemiITC"/>
          <w:color w:val="000000"/>
          <w:szCs w:val="24"/>
          <w:lang w:val="es-ES" w:eastAsia="en-US"/>
        </w:rPr>
        <w:t xml:space="preserve"> (ver página 55 y </w:t>
      </w:r>
      <w:proofErr w:type="spellStart"/>
      <w:r w:rsidRPr="001B2557">
        <w:rPr>
          <w:rFonts w:ascii="Eras Demi ITC" w:eastAsiaTheme="minorHAnsi" w:hAnsi="Eras Demi ITC" w:cs="ErasDemiITC"/>
          <w:color w:val="000000"/>
          <w:szCs w:val="24"/>
          <w:lang w:val="es-ES" w:eastAsia="en-US"/>
        </w:rPr>
        <w:t>ss</w:t>
      </w:r>
      <w:proofErr w:type="spellEnd"/>
      <w:r w:rsidRPr="001B2557">
        <w:rPr>
          <w:rFonts w:ascii="Eras Demi ITC" w:eastAsiaTheme="minorHAnsi" w:hAnsi="Eras Demi ITC" w:cs="ErasDemiITC"/>
          <w:color w:val="000000"/>
          <w:szCs w:val="24"/>
          <w:lang w:val="es-ES" w:eastAsia="en-US"/>
        </w:rPr>
        <w:t>) el Dios oculto que no se impone, el Dios cristiano de la Gracia en el Espíritu, el</w:t>
      </w:r>
      <w:r>
        <w:rPr>
          <w:rFonts w:ascii="Eras Demi ITC" w:eastAsiaTheme="minorHAnsi" w:hAnsi="Eras Demi ITC" w:cs="ErasDemiITC"/>
          <w:color w:val="000000"/>
          <w:szCs w:val="24"/>
          <w:lang w:val="es-ES" w:eastAsia="en-US"/>
        </w:rPr>
        <w:t xml:space="preserve"> </w:t>
      </w:r>
      <w:r w:rsidRPr="001B2557">
        <w:rPr>
          <w:rFonts w:ascii="Eras Demi ITC" w:eastAsiaTheme="minorHAnsi" w:hAnsi="Eras Demi ITC" w:cs="ErasDemiITC"/>
          <w:color w:val="000000"/>
          <w:szCs w:val="24"/>
          <w:lang w:val="es-ES" w:eastAsia="en-US"/>
        </w:rPr>
        <w:t xml:space="preserve">Dios de la libertad. El Dios, en definitiva, que se nos manifiesta en la </w:t>
      </w:r>
      <w:proofErr w:type="spellStart"/>
      <w:r w:rsidRPr="001B2557">
        <w:rPr>
          <w:rFonts w:ascii="Eras Demi ITC" w:eastAsiaTheme="minorHAnsi" w:hAnsi="Eras Demi ITC" w:cs="ErasDemiITC"/>
          <w:color w:val="000000"/>
          <w:szCs w:val="24"/>
          <w:lang w:val="es-ES" w:eastAsia="en-US"/>
        </w:rPr>
        <w:t>kénosis</w:t>
      </w:r>
      <w:proofErr w:type="spellEnd"/>
      <w:r w:rsidRPr="001B2557">
        <w:rPr>
          <w:rFonts w:ascii="Eras Demi ITC" w:eastAsiaTheme="minorHAnsi" w:hAnsi="Eras Demi ITC" w:cs="ErasDemiITC"/>
          <w:color w:val="000000"/>
          <w:szCs w:val="24"/>
          <w:lang w:val="es-ES" w:eastAsia="en-US"/>
        </w:rPr>
        <w:t xml:space="preserve"> cristológica del misterio de su Muerte y Resurrección. La</w:t>
      </w:r>
      <w:r>
        <w:rPr>
          <w:rFonts w:ascii="Eras Demi ITC" w:eastAsiaTheme="minorHAnsi" w:hAnsi="Eras Demi ITC" w:cs="ErasDemiITC"/>
          <w:color w:val="000000"/>
          <w:szCs w:val="24"/>
          <w:lang w:val="es-ES" w:eastAsia="en-US"/>
        </w:rPr>
        <w:t xml:space="preserve"> </w:t>
      </w:r>
      <w:r w:rsidRPr="001B2557">
        <w:rPr>
          <w:rFonts w:ascii="Eras Demi ITC" w:eastAsiaTheme="minorHAnsi" w:hAnsi="Eras Demi ITC" w:cs="ErasDemiITC"/>
          <w:color w:val="000000"/>
          <w:szCs w:val="24"/>
          <w:lang w:val="es-ES" w:eastAsia="en-US"/>
        </w:rPr>
        <w:t xml:space="preserve">experiencia natural no es </w:t>
      </w:r>
      <w:proofErr w:type="spellStart"/>
      <w:r w:rsidRPr="001B2557">
        <w:rPr>
          <w:rFonts w:ascii="Eras Demi ITC" w:eastAsiaTheme="minorHAnsi" w:hAnsi="Eras Demi ITC" w:cs="ErasDemiITC"/>
          <w:color w:val="000000"/>
          <w:szCs w:val="24"/>
          <w:lang w:val="es-ES" w:eastAsia="en-US"/>
        </w:rPr>
        <w:t>eo</w:t>
      </w:r>
      <w:proofErr w:type="spellEnd"/>
      <w:r w:rsidRPr="001B2557">
        <w:rPr>
          <w:rFonts w:ascii="Eras Demi ITC" w:eastAsiaTheme="minorHAnsi" w:hAnsi="Eras Demi ITC" w:cs="ErasDemiITC"/>
          <w:color w:val="000000"/>
          <w:szCs w:val="24"/>
          <w:lang w:val="es-ES" w:eastAsia="en-US"/>
        </w:rPr>
        <w:t xml:space="preserve"> ipso religiosa (porque puede ser mundana), sino que es la experiencia religiosa posible, asumida libremente, la que revela la experiencia del mundo como experiencia de Dios. Todo esto</w:t>
      </w:r>
      <w:r>
        <w:rPr>
          <w:rFonts w:ascii="Eras Demi ITC" w:eastAsiaTheme="minorHAnsi" w:hAnsi="Eras Demi ITC" w:cs="ErasDemiITC"/>
          <w:color w:val="000000"/>
          <w:szCs w:val="24"/>
          <w:lang w:val="es-ES" w:eastAsia="en-US"/>
        </w:rPr>
        <w:t xml:space="preserve"> </w:t>
      </w:r>
      <w:r w:rsidRPr="001B2557">
        <w:rPr>
          <w:rFonts w:ascii="Eras Demi ITC" w:eastAsiaTheme="minorHAnsi" w:hAnsi="Eras Demi ITC" w:cs="ErasDemiITC"/>
          <w:color w:val="000000"/>
          <w:szCs w:val="24"/>
          <w:lang w:val="es-ES" w:eastAsia="en-US"/>
        </w:rPr>
        <w:t>es, a nuestro entender, muy importante y depende de la inteligibilidad de Dios orientada por la imagen científica del mundo.</w:t>
      </w:r>
    </w:p>
    <w:p w14:paraId="665FE547" w14:textId="77777777" w:rsidR="00CD3C75" w:rsidRDefault="00CD3C75" w:rsidP="00CD3C75">
      <w:pPr>
        <w:widowControl/>
        <w:shd w:val="clear" w:color="auto" w:fill="FFFFFF"/>
        <w:snapToGrid/>
        <w:spacing w:line="276" w:lineRule="auto"/>
        <w:ind w:right="450" w:firstLine="708"/>
        <w:jc w:val="both"/>
        <w:rPr>
          <w:rFonts w:ascii="Eras Demi ITC" w:eastAsiaTheme="minorHAnsi" w:hAnsi="Eras Demi ITC" w:cs="ErasDemiITC"/>
          <w:color w:val="000000"/>
          <w:szCs w:val="24"/>
          <w:lang w:val="es-ES" w:eastAsia="en-US"/>
        </w:rPr>
      </w:pPr>
    </w:p>
    <w:p w14:paraId="07EBBAED" w14:textId="77777777" w:rsidR="00CD3C75" w:rsidRPr="001B2557" w:rsidRDefault="00CD3C75" w:rsidP="00CD3C75">
      <w:pPr>
        <w:widowControl/>
        <w:shd w:val="clear" w:color="auto" w:fill="FFFFFF"/>
        <w:snapToGrid/>
        <w:spacing w:line="276" w:lineRule="auto"/>
        <w:ind w:right="450" w:firstLine="708"/>
        <w:jc w:val="both"/>
        <w:rPr>
          <w:rFonts w:ascii="Eras Demi ITC" w:hAnsi="Eras Demi ITC"/>
          <w:color w:val="171717" w:themeColor="background2" w:themeShade="1A"/>
          <w:szCs w:val="24"/>
          <w:lang w:val="es-ES"/>
        </w:rPr>
      </w:pPr>
    </w:p>
    <w:p w14:paraId="796EB950" w14:textId="77777777" w:rsidR="0021522D" w:rsidRPr="00F73B89" w:rsidRDefault="00CD3C75" w:rsidP="00CD3C75">
      <w:pPr>
        <w:pStyle w:val="Prrafodelista"/>
        <w:numPr>
          <w:ilvl w:val="0"/>
          <w:numId w:val="6"/>
        </w:numPr>
        <w:spacing w:line="276" w:lineRule="auto"/>
        <w:jc w:val="both"/>
        <w:rPr>
          <w:rFonts w:ascii="Eras Demi ITC" w:hAnsi="Eras Demi ITC"/>
          <w:b/>
          <w:i/>
          <w:color w:val="171717" w:themeColor="background2" w:themeShade="1A"/>
          <w:sz w:val="36"/>
          <w:szCs w:val="36"/>
          <w:lang w:val="es-ES"/>
        </w:rPr>
      </w:pPr>
      <w:r w:rsidRPr="00F73B89">
        <w:rPr>
          <w:rFonts w:ascii="Eras Demi ITC" w:hAnsi="Eras Demi ITC"/>
          <w:b/>
          <w:i/>
          <w:color w:val="171717" w:themeColor="background2" w:themeShade="1A"/>
          <w:sz w:val="36"/>
          <w:szCs w:val="36"/>
          <w:lang w:val="es-ES"/>
        </w:rPr>
        <w:t>Saber más: aproximación epistemológica</w:t>
      </w:r>
    </w:p>
    <w:p w14:paraId="27C81A24" w14:textId="77777777" w:rsidR="00CD3C75" w:rsidRPr="00CD3C75" w:rsidRDefault="00CD3C75" w:rsidP="00CD3C75">
      <w:pPr>
        <w:pStyle w:val="Prrafodelista"/>
        <w:spacing w:line="276" w:lineRule="auto"/>
        <w:jc w:val="both"/>
        <w:rPr>
          <w:rFonts w:ascii="Eras Demi ITC" w:hAnsi="Eras Demi ITC"/>
          <w:color w:val="171717" w:themeColor="background2" w:themeShade="1A"/>
          <w:szCs w:val="24"/>
          <w:lang w:val="es-ES"/>
        </w:rPr>
      </w:pPr>
      <w:r>
        <w:rPr>
          <w:rFonts w:ascii="Eras Demi ITC" w:hAnsi="Eras Demi ITC"/>
          <w:color w:val="171717" w:themeColor="background2" w:themeShade="1A"/>
          <w:szCs w:val="24"/>
          <w:lang w:val="es-ES"/>
        </w:rPr>
        <w:t>Los dos volúmenes anteriores tienen en sus diversos capítulos una fundamentación epistemológica no explícita. En este tercer volumen, se aporta la caja de herramientas epistemológicas que puede dotar al lector de la fundamentación necesaria. Esta es la ficha del mismo:</w:t>
      </w:r>
    </w:p>
    <w:p w14:paraId="429F9618" w14:textId="77777777" w:rsidR="0021522D" w:rsidRPr="001B2557" w:rsidRDefault="0021522D" w:rsidP="001B2557">
      <w:pPr>
        <w:widowControl/>
        <w:autoSpaceDE w:val="0"/>
        <w:autoSpaceDN w:val="0"/>
        <w:adjustRightInd w:val="0"/>
        <w:snapToGrid/>
        <w:spacing w:line="276" w:lineRule="auto"/>
        <w:jc w:val="both"/>
        <w:rPr>
          <w:rFonts w:ascii="Eras Demi ITC" w:eastAsia="AGaramondPro-Regular" w:hAnsi="Eras Demi ITC" w:cs="AGaramondPro-Italic"/>
          <w:iCs/>
          <w:color w:val="171717" w:themeColor="background2" w:themeShade="1A"/>
          <w:szCs w:val="24"/>
          <w:lang w:val="es-ES" w:eastAsia="en-US"/>
        </w:rPr>
      </w:pPr>
      <w:r w:rsidRPr="001B2557">
        <w:rPr>
          <w:rFonts w:ascii="Eras Demi ITC" w:eastAsia="AGaramondPro-Regular" w:hAnsi="Eras Demi ITC" w:cs="AGaramondPro-Italic"/>
          <w:iCs/>
          <w:color w:val="171717" w:themeColor="background2" w:themeShade="1A"/>
          <w:szCs w:val="24"/>
          <w:lang w:val="es-ES" w:eastAsia="en-US"/>
        </w:rPr>
        <w:t>SEQUEIROS, L. (2022)</w:t>
      </w:r>
      <w:r w:rsidRPr="001B2557">
        <w:rPr>
          <w:rFonts w:ascii="Eras Demi ITC" w:hAnsi="Eras Demi ITC"/>
          <w:color w:val="171717" w:themeColor="background2" w:themeShade="1A"/>
          <w:szCs w:val="24"/>
          <w:lang w:val="es-ES"/>
        </w:rPr>
        <w:t xml:space="preserve"> </w:t>
      </w:r>
      <w:hyperlink r:id="rId17" w:history="1">
        <w:r w:rsidRPr="00CD3C75">
          <w:rPr>
            <w:rStyle w:val="Hipervnculo"/>
            <w:rFonts w:ascii="Eras Demi ITC" w:eastAsia="AGaramondPro-Regular" w:hAnsi="Eras Demi ITC" w:cs="AGaramondPro-Italic"/>
            <w:iCs/>
            <w:color w:val="2E74B5" w:themeColor="accent1" w:themeShade="BF"/>
            <w:szCs w:val="24"/>
            <w:lang w:val="es-ES" w:eastAsia="en-US"/>
          </w:rPr>
          <w:t>https://www.bubok.es/libros/270812/SABER-MAS-Aproximacion-epistemologica</w:t>
        </w:r>
      </w:hyperlink>
    </w:p>
    <w:p w14:paraId="7F4DE757" w14:textId="77777777" w:rsidR="0021522D" w:rsidRPr="001B2557" w:rsidRDefault="0021522D" w:rsidP="001B2557">
      <w:pPr>
        <w:widowControl/>
        <w:numPr>
          <w:ilvl w:val="0"/>
          <w:numId w:val="2"/>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Autor: LEANDRO SEQUEIROS SAN ROMÁN</w:t>
      </w:r>
    </w:p>
    <w:p w14:paraId="6AB0DF87" w14:textId="77777777" w:rsidR="0021522D" w:rsidRPr="001B2557" w:rsidRDefault="0021522D" w:rsidP="001B2557">
      <w:pPr>
        <w:widowControl/>
        <w:numPr>
          <w:ilvl w:val="0"/>
          <w:numId w:val="2"/>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Estado: Público</w:t>
      </w:r>
    </w:p>
    <w:p w14:paraId="1E7C1FAD" w14:textId="77777777" w:rsidR="0021522D" w:rsidRPr="001B2557" w:rsidRDefault="0021522D" w:rsidP="001B2557">
      <w:pPr>
        <w:widowControl/>
        <w:numPr>
          <w:ilvl w:val="0"/>
          <w:numId w:val="2"/>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N° de páginas: 442</w:t>
      </w:r>
    </w:p>
    <w:p w14:paraId="1AD7FD53" w14:textId="77777777" w:rsidR="0021522D" w:rsidRPr="001B2557" w:rsidRDefault="0021522D" w:rsidP="001B2557">
      <w:pPr>
        <w:widowControl/>
        <w:numPr>
          <w:ilvl w:val="0"/>
          <w:numId w:val="2"/>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Tamaño: 150x210</w:t>
      </w:r>
    </w:p>
    <w:p w14:paraId="6B1E2BF2" w14:textId="77777777" w:rsidR="0021522D" w:rsidRPr="001B2557" w:rsidRDefault="0021522D" w:rsidP="001B2557">
      <w:pPr>
        <w:widowControl/>
        <w:numPr>
          <w:ilvl w:val="0"/>
          <w:numId w:val="2"/>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Interior: Blanco y negro</w:t>
      </w:r>
    </w:p>
    <w:p w14:paraId="7F88D819" w14:textId="77777777" w:rsidR="0021522D" w:rsidRPr="001B2557" w:rsidRDefault="00226881" w:rsidP="001B2557">
      <w:pPr>
        <w:widowControl/>
        <w:numPr>
          <w:ilvl w:val="0"/>
          <w:numId w:val="2"/>
        </w:numPr>
        <w:shd w:val="clear" w:color="auto" w:fill="FFFFFF"/>
        <w:snapToGrid/>
        <w:spacing w:line="276" w:lineRule="auto"/>
        <w:ind w:left="0" w:right="450"/>
        <w:jc w:val="both"/>
        <w:rPr>
          <w:rFonts w:ascii="Eras Demi ITC" w:hAnsi="Eras Demi ITC"/>
          <w:color w:val="171717" w:themeColor="background2" w:themeShade="1A"/>
          <w:szCs w:val="24"/>
          <w:lang w:val="es-ES"/>
        </w:rPr>
      </w:pPr>
      <w:hyperlink r:id="rId18" w:history="1">
        <w:r w:rsidR="0021522D" w:rsidRPr="001B2557">
          <w:rPr>
            <w:rFonts w:ascii="Eras Demi ITC" w:hAnsi="Eras Demi ITC"/>
            <w:color w:val="171717" w:themeColor="background2" w:themeShade="1A"/>
            <w:szCs w:val="24"/>
            <w:lang w:val="es-ES"/>
          </w:rPr>
          <w:t>Maquetación: Rústica (tapa blanda)</w:t>
        </w:r>
      </w:hyperlink>
    </w:p>
    <w:p w14:paraId="3FD73A95" w14:textId="77777777" w:rsidR="0021522D" w:rsidRPr="001B2557" w:rsidRDefault="0021522D" w:rsidP="001B2557">
      <w:pPr>
        <w:widowControl/>
        <w:numPr>
          <w:ilvl w:val="0"/>
          <w:numId w:val="2"/>
        </w:numPr>
        <w:shd w:val="clear" w:color="auto" w:fill="FFFFFF"/>
        <w:snapToGrid/>
        <w:spacing w:line="276" w:lineRule="auto"/>
        <w:ind w:left="0" w:right="450"/>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Acabado portada: Brillo</w:t>
      </w:r>
    </w:p>
    <w:p w14:paraId="3EEF3794" w14:textId="77777777" w:rsidR="00CD3C75" w:rsidRDefault="0021522D" w:rsidP="001B2557">
      <w:pPr>
        <w:widowControl/>
        <w:shd w:val="clear" w:color="auto" w:fill="FFFFFF"/>
        <w:snapToGrid/>
        <w:spacing w:line="276" w:lineRule="auto"/>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 xml:space="preserve">En </w:t>
      </w:r>
      <w:r w:rsidR="00CD3C75">
        <w:rPr>
          <w:rFonts w:ascii="Eras Demi ITC" w:hAnsi="Eras Demi ITC"/>
          <w:color w:val="171717" w:themeColor="background2" w:themeShade="1A"/>
          <w:szCs w:val="24"/>
          <w:lang w:val="es-ES"/>
        </w:rPr>
        <w:t xml:space="preserve">los </w:t>
      </w:r>
      <w:r w:rsidRPr="001B2557">
        <w:rPr>
          <w:rFonts w:ascii="Eras Demi ITC" w:hAnsi="Eras Demi ITC"/>
          <w:color w:val="171717" w:themeColor="background2" w:themeShade="1A"/>
          <w:szCs w:val="24"/>
          <w:lang w:val="es-ES"/>
        </w:rPr>
        <w:t>libro</w:t>
      </w:r>
      <w:r w:rsidR="00CD3C75">
        <w:rPr>
          <w:rFonts w:ascii="Eras Demi ITC" w:hAnsi="Eras Demi ITC"/>
          <w:color w:val="171717" w:themeColor="background2" w:themeShade="1A"/>
          <w:szCs w:val="24"/>
          <w:lang w:val="es-ES"/>
        </w:rPr>
        <w:t>s</w:t>
      </w:r>
      <w:r w:rsidRPr="001B2557">
        <w:rPr>
          <w:rFonts w:ascii="Eras Demi ITC" w:hAnsi="Eras Demi ITC"/>
          <w:color w:val="171717" w:themeColor="background2" w:themeShade="1A"/>
          <w:szCs w:val="24"/>
          <w:lang w:val="es-ES"/>
        </w:rPr>
        <w:t xml:space="preserve"> anterior</w:t>
      </w:r>
      <w:r w:rsidR="00CD3C75">
        <w:rPr>
          <w:rFonts w:ascii="Eras Demi ITC" w:hAnsi="Eras Demi ITC"/>
          <w:color w:val="171717" w:themeColor="background2" w:themeShade="1A"/>
          <w:szCs w:val="24"/>
          <w:lang w:val="es-ES"/>
        </w:rPr>
        <w:t>es</w:t>
      </w:r>
      <w:r w:rsidRPr="001B2557">
        <w:rPr>
          <w:rFonts w:ascii="Eras Demi ITC" w:hAnsi="Eras Demi ITC"/>
          <w:color w:val="171717" w:themeColor="background2" w:themeShade="1A"/>
          <w:szCs w:val="24"/>
          <w:lang w:val="es-ES"/>
        </w:rPr>
        <w:t xml:space="preserve"> mantengo que es conveniente "SABER MÁS" para "CREER MEJOR".  En un mundo en el que parece que cunde la idea de que las creencias, valores y convicciones religiosas son cuestiones del pasado, de personas frágiles y engañadas, bloqueadas por los miedos, intento justificar que "SABER MÁS",- tener más herramientas intelectuales- , puede ayudar a madurar las propias convicciones y salir del círculo de los "mantras", las "</w:t>
      </w:r>
      <w:proofErr w:type="spellStart"/>
      <w:r w:rsidRPr="001B2557">
        <w:rPr>
          <w:rFonts w:ascii="Eras Demi ITC" w:hAnsi="Eras Demi ITC"/>
          <w:color w:val="171717" w:themeColor="background2" w:themeShade="1A"/>
          <w:szCs w:val="24"/>
          <w:lang w:val="es-ES"/>
        </w:rPr>
        <w:t>fake</w:t>
      </w:r>
      <w:proofErr w:type="spellEnd"/>
      <w:r w:rsidRPr="001B2557">
        <w:rPr>
          <w:rFonts w:ascii="Eras Demi ITC" w:hAnsi="Eras Demi ITC"/>
          <w:color w:val="171717" w:themeColor="background2" w:themeShade="1A"/>
          <w:szCs w:val="24"/>
          <w:lang w:val="es-ES"/>
        </w:rPr>
        <w:t xml:space="preserve"> </w:t>
      </w:r>
      <w:proofErr w:type="spellStart"/>
      <w:r w:rsidRPr="001B2557">
        <w:rPr>
          <w:rFonts w:ascii="Eras Demi ITC" w:hAnsi="Eras Demi ITC"/>
          <w:color w:val="171717" w:themeColor="background2" w:themeShade="1A"/>
          <w:szCs w:val="24"/>
          <w:lang w:val="es-ES"/>
        </w:rPr>
        <w:t>news</w:t>
      </w:r>
      <w:proofErr w:type="spellEnd"/>
      <w:r w:rsidRPr="001B2557">
        <w:rPr>
          <w:rFonts w:ascii="Eras Demi ITC" w:hAnsi="Eras Demi ITC"/>
          <w:color w:val="171717" w:themeColor="background2" w:themeShade="1A"/>
          <w:szCs w:val="24"/>
          <w:lang w:val="es-ES"/>
        </w:rPr>
        <w:t xml:space="preserve">" y las "posverdades". Atrévete a usar tu propia mente, nos recomendaba Kant hace varios siglos. </w:t>
      </w:r>
    </w:p>
    <w:p w14:paraId="7A33ED3F" w14:textId="77777777" w:rsidR="0021522D" w:rsidRDefault="0021522D" w:rsidP="00CD3C75">
      <w:pPr>
        <w:widowControl/>
        <w:shd w:val="clear" w:color="auto" w:fill="FFFFFF"/>
        <w:snapToGrid/>
        <w:spacing w:line="276" w:lineRule="auto"/>
        <w:ind w:firstLine="708"/>
        <w:jc w:val="both"/>
        <w:rPr>
          <w:rFonts w:ascii="Eras Demi ITC" w:hAnsi="Eras Demi ITC"/>
          <w:color w:val="171717" w:themeColor="background2" w:themeShade="1A"/>
          <w:szCs w:val="24"/>
          <w:lang w:val="es-ES"/>
        </w:rPr>
      </w:pPr>
      <w:r w:rsidRPr="001B2557">
        <w:rPr>
          <w:rFonts w:ascii="Eras Demi ITC" w:hAnsi="Eras Demi ITC"/>
          <w:color w:val="171717" w:themeColor="background2" w:themeShade="1A"/>
          <w:szCs w:val="24"/>
          <w:lang w:val="es-ES"/>
        </w:rPr>
        <w:t>Los hombres y mujeres d</w:t>
      </w:r>
      <w:r w:rsidR="00CD3C75">
        <w:rPr>
          <w:rFonts w:ascii="Eras Demi ITC" w:hAnsi="Eras Demi ITC"/>
          <w:color w:val="171717" w:themeColor="background2" w:themeShade="1A"/>
          <w:szCs w:val="24"/>
          <w:lang w:val="es-ES"/>
        </w:rPr>
        <w:t>el siglo XXI necesitamos sentir</w:t>
      </w:r>
      <w:r w:rsidRPr="001B2557">
        <w:rPr>
          <w:rFonts w:ascii="Eras Demi ITC" w:hAnsi="Eras Demi ITC"/>
          <w:color w:val="171717" w:themeColor="background2" w:themeShade="1A"/>
          <w:szCs w:val="24"/>
          <w:lang w:val="es-ES"/>
        </w:rPr>
        <w:t>nos dueños de nuestra propia vida para autoconstruirnos</w:t>
      </w:r>
      <w:r w:rsidR="00CD3C75">
        <w:rPr>
          <w:rFonts w:ascii="Eras Demi ITC" w:hAnsi="Eras Demi ITC"/>
          <w:color w:val="171717" w:themeColor="background2" w:themeShade="1A"/>
          <w:szCs w:val="24"/>
          <w:lang w:val="es-ES"/>
        </w:rPr>
        <w:t xml:space="preserve"> en libertad como seres humanos </w:t>
      </w:r>
      <w:r w:rsidRPr="001B2557">
        <w:rPr>
          <w:rFonts w:ascii="Eras Demi ITC" w:hAnsi="Eras Demi ITC"/>
          <w:color w:val="171717" w:themeColor="background2" w:themeShade="1A"/>
          <w:szCs w:val="24"/>
          <w:lang w:val="es-ES"/>
        </w:rPr>
        <w:t>en una sociedad plural.  Pero ¿qué es "saber"? En este libro se intenta suministrar la caja de herramientas intelectuales para ser más dueños de nosotros mismos y reforzar nuestras creencias y convicciones. Aunque entrar en el campo de la filosofía es duro, hoy más que nunca es necesaria una formación filosófica para afrontar críticamente los retos de la "sociedad líquida" de</w:t>
      </w:r>
      <w:r w:rsidR="00F73B89">
        <w:rPr>
          <w:rFonts w:ascii="Eras Demi ITC" w:hAnsi="Eras Demi ITC"/>
          <w:color w:val="171717" w:themeColor="background2" w:themeShade="1A"/>
          <w:szCs w:val="24"/>
          <w:lang w:val="es-ES"/>
        </w:rPr>
        <w:t xml:space="preserve"> Zygmunt</w:t>
      </w:r>
      <w:r w:rsidRPr="001B2557">
        <w:rPr>
          <w:rFonts w:ascii="Eras Demi ITC" w:hAnsi="Eras Demi ITC"/>
          <w:color w:val="171717" w:themeColor="background2" w:themeShade="1A"/>
          <w:szCs w:val="24"/>
          <w:lang w:val="es-ES"/>
        </w:rPr>
        <w:t xml:space="preserve"> Bauman o la sociedad de encefalograma plano.</w:t>
      </w:r>
    </w:p>
    <w:p w14:paraId="35218AD7" w14:textId="77777777" w:rsidR="00E165B0" w:rsidRDefault="00F73B89" w:rsidP="00F73B89">
      <w:pPr>
        <w:widowControl/>
        <w:shd w:val="clear" w:color="auto" w:fill="FFFFFF"/>
        <w:snapToGrid/>
        <w:spacing w:line="276" w:lineRule="auto"/>
        <w:ind w:firstLine="708"/>
        <w:jc w:val="both"/>
        <w:rPr>
          <w:rFonts w:ascii="Eras Demi ITC" w:hAnsi="Eras Demi ITC"/>
          <w:color w:val="171717"/>
          <w:szCs w:val="24"/>
          <w:lang w:val="es-ES_tradnl"/>
        </w:rPr>
      </w:pPr>
      <w:r>
        <w:rPr>
          <w:rFonts w:ascii="Eras Demi ITC" w:hAnsi="Eras Demi ITC"/>
          <w:color w:val="171717" w:themeColor="background2" w:themeShade="1A"/>
          <w:szCs w:val="24"/>
          <w:lang w:val="es-ES"/>
        </w:rPr>
        <w:t>Este tercer volumen de 10 capítulos partimos de una ponencia sobre la Interdisciplinariedad (</w:t>
      </w:r>
      <w:r w:rsidR="00E165B0" w:rsidRPr="001B2557">
        <w:rPr>
          <w:rFonts w:ascii="Eras Demi ITC" w:hAnsi="Eras Demi ITC"/>
          <w:color w:val="171717"/>
          <w:szCs w:val="24"/>
          <w:lang w:val="es-ES_tradnl"/>
        </w:rPr>
        <w:t>ASINJA: 40 años construyendo pu</w:t>
      </w:r>
      <w:r>
        <w:rPr>
          <w:rFonts w:ascii="Eras Demi ITC" w:hAnsi="Eras Demi ITC"/>
          <w:color w:val="171717"/>
          <w:szCs w:val="24"/>
          <w:lang w:val="es-ES_tradnl"/>
        </w:rPr>
        <w:t xml:space="preserve">entes entre “saberes”) y de una manera didáctica se aportan las “herramientas” básicas que debe poseer toda persona culta que desee unificar sus saberes procedentes de la sociedad laica y sus experiencias interiores. Siguiendo al profesor Antonio Fernández- </w:t>
      </w:r>
      <w:proofErr w:type="spellStart"/>
      <w:r>
        <w:rPr>
          <w:rFonts w:ascii="Eras Demi ITC" w:hAnsi="Eras Demi ITC"/>
          <w:color w:val="171717"/>
          <w:szCs w:val="24"/>
          <w:lang w:val="es-ES_tradnl"/>
        </w:rPr>
        <w:t>Rañada</w:t>
      </w:r>
      <w:proofErr w:type="spellEnd"/>
      <w:r>
        <w:rPr>
          <w:rFonts w:ascii="Eras Demi ITC" w:hAnsi="Eras Demi ITC"/>
          <w:color w:val="171717"/>
          <w:szCs w:val="24"/>
          <w:lang w:val="es-ES_tradnl"/>
        </w:rPr>
        <w:t xml:space="preserve"> creemos que la filosofía (y más en concreto la filosofía de la ciencia, la epistemología) es la herramienta que permite construir puentes entre el conocimiento racional y científico-técnico y las formulaciones y experiencias formalizadas de la espiritualidad, las religiones y las teologías</w:t>
      </w:r>
      <w:r w:rsidR="000C042E">
        <w:rPr>
          <w:rFonts w:ascii="Eras Demi ITC" w:hAnsi="Eras Demi ITC"/>
          <w:color w:val="171717"/>
          <w:szCs w:val="24"/>
          <w:lang w:val="es-ES_tradnl"/>
        </w:rPr>
        <w:t>.</w:t>
      </w:r>
    </w:p>
    <w:p w14:paraId="62D824CF" w14:textId="77777777" w:rsidR="00E165B0" w:rsidRPr="001B2557" w:rsidRDefault="000C042E" w:rsidP="000C042E">
      <w:pPr>
        <w:tabs>
          <w:tab w:val="left" w:pos="0"/>
        </w:tabs>
        <w:snapToGrid/>
        <w:spacing w:line="276" w:lineRule="auto"/>
        <w:jc w:val="both"/>
        <w:rPr>
          <w:rFonts w:ascii="Eras Demi ITC" w:hAnsi="Eras Demi ITC"/>
          <w:color w:val="171717"/>
          <w:szCs w:val="24"/>
          <w:lang w:val="es-ES_tradnl"/>
        </w:rPr>
      </w:pPr>
      <w:r>
        <w:rPr>
          <w:rFonts w:ascii="Eras Demi ITC" w:hAnsi="Eras Demi ITC"/>
          <w:color w:val="171717"/>
          <w:szCs w:val="24"/>
          <w:lang w:val="es-ES_tradnl"/>
        </w:rPr>
        <w:tab/>
        <w:t xml:space="preserve">Por eso consideramos de interés los últimos capítulos: 6. </w:t>
      </w:r>
      <w:r w:rsidR="00E165B0" w:rsidRPr="001B2557">
        <w:rPr>
          <w:rFonts w:ascii="Eras Demi ITC" w:hAnsi="Eras Demi ITC"/>
          <w:color w:val="171717"/>
          <w:szCs w:val="24"/>
          <w:lang w:val="es-ES_tradnl"/>
        </w:rPr>
        <w:t>Formalización de los “saberes”: la historia y la filosofía de las ciencias</w:t>
      </w:r>
      <w:r>
        <w:rPr>
          <w:rFonts w:ascii="Eras Demi ITC" w:hAnsi="Eras Demi ITC"/>
          <w:color w:val="171717"/>
          <w:szCs w:val="24"/>
          <w:lang w:val="es-ES_tradnl"/>
        </w:rPr>
        <w:t xml:space="preserve">. 7 </w:t>
      </w:r>
      <w:r w:rsidR="00E165B0" w:rsidRPr="001B2557">
        <w:rPr>
          <w:rFonts w:ascii="Eras Demi ITC" w:hAnsi="Eras Demi ITC"/>
          <w:color w:val="171717"/>
          <w:szCs w:val="24"/>
          <w:lang w:val="es-ES_tradnl"/>
        </w:rPr>
        <w:t>La nueva</w:t>
      </w:r>
      <w:r>
        <w:rPr>
          <w:rFonts w:ascii="Eras Demi ITC" w:hAnsi="Eras Demi ITC"/>
          <w:color w:val="171717"/>
          <w:szCs w:val="24"/>
          <w:lang w:val="es-ES_tradnl"/>
        </w:rPr>
        <w:t xml:space="preserve"> filosofía de la ciencia. 8. </w:t>
      </w:r>
      <w:r w:rsidR="00E165B0" w:rsidRPr="001B2557">
        <w:rPr>
          <w:rFonts w:ascii="Eras Demi ITC" w:hAnsi="Eras Demi ITC"/>
          <w:color w:val="171717"/>
          <w:szCs w:val="24"/>
          <w:lang w:val="es-ES_tradnl"/>
        </w:rPr>
        <w:t>“Saberes” y sociedad: las críticas al cientificismo y a la tecnocracia en las filosofías del siglo XX</w:t>
      </w:r>
      <w:r>
        <w:rPr>
          <w:rFonts w:ascii="Eras Demi ITC" w:hAnsi="Eras Demi ITC"/>
          <w:color w:val="171717"/>
          <w:szCs w:val="24"/>
          <w:lang w:val="es-ES_tradnl"/>
        </w:rPr>
        <w:t xml:space="preserve">.  9. </w:t>
      </w:r>
      <w:r w:rsidR="00E165B0" w:rsidRPr="001B2557">
        <w:rPr>
          <w:rFonts w:ascii="Eras Demi ITC" w:hAnsi="Eras Demi ITC"/>
          <w:color w:val="171717"/>
          <w:szCs w:val="24"/>
          <w:lang w:val="es-ES_tradnl"/>
        </w:rPr>
        <w:t xml:space="preserve"> La unificación de los “saberes” en crisis: el nuevo ateísmo científic</w:t>
      </w:r>
      <w:r>
        <w:rPr>
          <w:rFonts w:ascii="Eras Demi ITC" w:hAnsi="Eras Demi ITC"/>
          <w:color w:val="171717"/>
          <w:szCs w:val="24"/>
          <w:lang w:val="es-ES_tradnl"/>
        </w:rPr>
        <w:t>o. 10.</w:t>
      </w:r>
      <w:r w:rsidR="00E165B0" w:rsidRPr="001B2557">
        <w:rPr>
          <w:rFonts w:ascii="Eras Demi ITC" w:hAnsi="Eras Demi ITC"/>
          <w:color w:val="171717"/>
          <w:szCs w:val="24"/>
          <w:lang w:val="es-ES_tradnl"/>
        </w:rPr>
        <w:t>“Saberes” y creencias: el confli</w:t>
      </w:r>
      <w:r>
        <w:rPr>
          <w:rFonts w:ascii="Eras Demi ITC" w:hAnsi="Eras Demi ITC"/>
          <w:color w:val="171717"/>
          <w:szCs w:val="24"/>
          <w:lang w:val="es-ES_tradnl"/>
        </w:rPr>
        <w:t>cto de racionalidades.</w:t>
      </w:r>
    </w:p>
    <w:p w14:paraId="1908F6B6" w14:textId="77777777" w:rsidR="00E165B0" w:rsidRPr="001B2557" w:rsidRDefault="00E165B0" w:rsidP="001B2557">
      <w:pPr>
        <w:spacing w:line="276" w:lineRule="auto"/>
        <w:jc w:val="both"/>
        <w:rPr>
          <w:rFonts w:ascii="Eras Demi ITC" w:hAnsi="Eras Demi ITC"/>
          <w:color w:val="171717" w:themeColor="background2" w:themeShade="1A"/>
          <w:szCs w:val="24"/>
          <w:lang w:val="es-ES"/>
        </w:rPr>
      </w:pPr>
    </w:p>
    <w:sectPr w:rsidR="00E165B0" w:rsidRPr="001B2557">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05AAA" w14:textId="77777777" w:rsidR="00226881" w:rsidRDefault="00226881" w:rsidP="00815E51">
      <w:r>
        <w:separator/>
      </w:r>
    </w:p>
  </w:endnote>
  <w:endnote w:type="continuationSeparator" w:id="0">
    <w:p w14:paraId="75605625" w14:textId="77777777" w:rsidR="00226881" w:rsidRDefault="00226881" w:rsidP="0081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AGaramondPro-Regular">
    <w:altName w:val="Times New Roman"/>
    <w:panose1 w:val="00000000000000000000"/>
    <w:charset w:val="00"/>
    <w:family w:val="roman"/>
    <w:notTrueType/>
    <w:pitch w:val="default"/>
    <w:sig w:usb0="00000007" w:usb1="00000000" w:usb2="00000000" w:usb3="00000000" w:csb0="00000003" w:csb1="00000000"/>
  </w:font>
  <w:font w:name="AGaramondPro-Italic">
    <w:altName w:val="Times New Roman"/>
    <w:panose1 w:val="00000000000000000000"/>
    <w:charset w:val="00"/>
    <w:family w:val="roman"/>
    <w:notTrueType/>
    <w:pitch w:val="default"/>
    <w:sig w:usb0="00000087" w:usb1="00000000" w:usb2="00000000" w:usb3="00000000" w:csb0="0000000B" w:csb1="00000000"/>
  </w:font>
  <w:font w:name="ErasDemiIT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578520"/>
      <w:docPartObj>
        <w:docPartGallery w:val="Page Numbers (Bottom of Page)"/>
        <w:docPartUnique/>
      </w:docPartObj>
    </w:sdtPr>
    <w:sdtEndPr/>
    <w:sdtContent>
      <w:p w14:paraId="07CB13DC" w14:textId="77777777" w:rsidR="00BC0F81" w:rsidRDefault="00BC0F81">
        <w:pPr>
          <w:pStyle w:val="Piedepgina"/>
          <w:jc w:val="center"/>
        </w:pPr>
        <w:r>
          <w:fldChar w:fldCharType="begin"/>
        </w:r>
        <w:r>
          <w:instrText>PAGE   \* MERGEFORMAT</w:instrText>
        </w:r>
        <w:r>
          <w:fldChar w:fldCharType="separate"/>
        </w:r>
        <w:r w:rsidR="00C8759B" w:rsidRPr="00C8759B">
          <w:rPr>
            <w:noProof/>
            <w:lang w:val="es-ES"/>
          </w:rPr>
          <w:t>2</w:t>
        </w:r>
        <w:r>
          <w:fldChar w:fldCharType="end"/>
        </w:r>
      </w:p>
    </w:sdtContent>
  </w:sdt>
  <w:p w14:paraId="14C5813E" w14:textId="77777777" w:rsidR="00BC0F81" w:rsidRDefault="00BC0F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4EA5" w14:textId="77777777" w:rsidR="00226881" w:rsidRDefault="00226881" w:rsidP="00815E51">
      <w:r>
        <w:separator/>
      </w:r>
    </w:p>
  </w:footnote>
  <w:footnote w:type="continuationSeparator" w:id="0">
    <w:p w14:paraId="4E884C27" w14:textId="77777777" w:rsidR="00226881" w:rsidRDefault="00226881" w:rsidP="00815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731D5"/>
    <w:multiLevelType w:val="multilevel"/>
    <w:tmpl w:val="FEC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178B0"/>
    <w:multiLevelType w:val="hybridMultilevel"/>
    <w:tmpl w:val="92C29B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0A053B5"/>
    <w:multiLevelType w:val="multilevel"/>
    <w:tmpl w:val="FAEA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F0384"/>
    <w:multiLevelType w:val="multilevel"/>
    <w:tmpl w:val="1266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E569FF"/>
    <w:multiLevelType w:val="hybridMultilevel"/>
    <w:tmpl w:val="925445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4373E15"/>
    <w:multiLevelType w:val="hybridMultilevel"/>
    <w:tmpl w:val="29F64024"/>
    <w:lvl w:ilvl="0" w:tplc="06F2CD2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22D"/>
    <w:rsid w:val="000C042E"/>
    <w:rsid w:val="00160BEF"/>
    <w:rsid w:val="001979F3"/>
    <w:rsid w:val="001B2557"/>
    <w:rsid w:val="00200A1E"/>
    <w:rsid w:val="0021522D"/>
    <w:rsid w:val="00226881"/>
    <w:rsid w:val="002663FA"/>
    <w:rsid w:val="00291BF1"/>
    <w:rsid w:val="00453D69"/>
    <w:rsid w:val="004A55C0"/>
    <w:rsid w:val="005B1B47"/>
    <w:rsid w:val="006138A2"/>
    <w:rsid w:val="00815E51"/>
    <w:rsid w:val="009C0128"/>
    <w:rsid w:val="00AD61E5"/>
    <w:rsid w:val="00AF0C87"/>
    <w:rsid w:val="00B8565C"/>
    <w:rsid w:val="00BC0F81"/>
    <w:rsid w:val="00C8759B"/>
    <w:rsid w:val="00CD3C75"/>
    <w:rsid w:val="00E165B0"/>
    <w:rsid w:val="00E26EE6"/>
    <w:rsid w:val="00ED45E1"/>
    <w:rsid w:val="00EF51BE"/>
    <w:rsid w:val="00F73B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3679"/>
  <w15:chartTrackingRefBased/>
  <w15:docId w15:val="{51BF1D2C-3B93-4ADC-AC0D-369971D2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22D"/>
    <w:pPr>
      <w:widowControl w:val="0"/>
      <w:snapToGrid w:val="0"/>
      <w:spacing w:after="0" w:line="240" w:lineRule="auto"/>
    </w:pPr>
    <w:rPr>
      <w:rFonts w:ascii="Courier" w:eastAsia="Times New Roman" w:hAnsi="Courier" w:cs="Times New Roman"/>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1522D"/>
    <w:rPr>
      <w:color w:val="0563C1" w:themeColor="hyperlink"/>
      <w:u w:val="single"/>
    </w:rPr>
  </w:style>
  <w:style w:type="paragraph" w:styleId="Textonotapie">
    <w:name w:val="footnote text"/>
    <w:basedOn w:val="Normal"/>
    <w:link w:val="TextonotapieCar"/>
    <w:uiPriority w:val="99"/>
    <w:semiHidden/>
    <w:unhideWhenUsed/>
    <w:rsid w:val="00815E51"/>
    <w:pPr>
      <w:widowControl/>
      <w:snapToGrid/>
    </w:pPr>
    <w:rPr>
      <w:rFonts w:ascii="Times New Roman" w:hAnsi="Times New Roman"/>
      <w:sz w:val="20"/>
      <w:lang w:val="es-ES"/>
    </w:rPr>
  </w:style>
  <w:style w:type="character" w:customStyle="1" w:styleId="TextonotapieCar">
    <w:name w:val="Texto nota pie Car"/>
    <w:basedOn w:val="Fuentedeprrafopredeter"/>
    <w:link w:val="Textonotapie"/>
    <w:uiPriority w:val="99"/>
    <w:semiHidden/>
    <w:rsid w:val="00815E51"/>
    <w:rPr>
      <w:rFonts w:ascii="Times New Roman" w:eastAsia="Times New Roman" w:hAnsi="Times New Roman" w:cs="Times New Roman"/>
      <w:sz w:val="20"/>
      <w:szCs w:val="20"/>
      <w:lang w:eastAsia="es-ES"/>
    </w:rPr>
  </w:style>
  <w:style w:type="character" w:styleId="Refdenotaalpie">
    <w:name w:val="footnote reference"/>
    <w:uiPriority w:val="99"/>
    <w:semiHidden/>
    <w:unhideWhenUsed/>
    <w:rsid w:val="00815E51"/>
    <w:rPr>
      <w:vertAlign w:val="superscript"/>
    </w:rPr>
  </w:style>
  <w:style w:type="paragraph" w:styleId="Encabezado">
    <w:name w:val="header"/>
    <w:basedOn w:val="Normal"/>
    <w:link w:val="EncabezadoCar"/>
    <w:uiPriority w:val="99"/>
    <w:unhideWhenUsed/>
    <w:rsid w:val="00E26EE6"/>
    <w:pPr>
      <w:tabs>
        <w:tab w:val="center" w:pos="4252"/>
        <w:tab w:val="right" w:pos="8504"/>
      </w:tabs>
    </w:pPr>
  </w:style>
  <w:style w:type="character" w:customStyle="1" w:styleId="EncabezadoCar">
    <w:name w:val="Encabezado Car"/>
    <w:basedOn w:val="Fuentedeprrafopredeter"/>
    <w:link w:val="Encabezado"/>
    <w:uiPriority w:val="99"/>
    <w:rsid w:val="00E26EE6"/>
    <w:rPr>
      <w:rFonts w:ascii="Courier" w:eastAsia="Times New Roman" w:hAnsi="Courier" w:cs="Times New Roman"/>
      <w:sz w:val="24"/>
      <w:szCs w:val="20"/>
      <w:lang w:val="en-US" w:eastAsia="es-ES"/>
    </w:rPr>
  </w:style>
  <w:style w:type="paragraph" w:styleId="Piedepgina">
    <w:name w:val="footer"/>
    <w:basedOn w:val="Normal"/>
    <w:link w:val="PiedepginaCar"/>
    <w:uiPriority w:val="99"/>
    <w:unhideWhenUsed/>
    <w:rsid w:val="00E26EE6"/>
    <w:pPr>
      <w:tabs>
        <w:tab w:val="center" w:pos="4252"/>
        <w:tab w:val="right" w:pos="8504"/>
      </w:tabs>
    </w:pPr>
  </w:style>
  <w:style w:type="character" w:customStyle="1" w:styleId="PiedepginaCar">
    <w:name w:val="Pie de página Car"/>
    <w:basedOn w:val="Fuentedeprrafopredeter"/>
    <w:link w:val="Piedepgina"/>
    <w:uiPriority w:val="99"/>
    <w:rsid w:val="00E26EE6"/>
    <w:rPr>
      <w:rFonts w:ascii="Courier" w:eastAsia="Times New Roman" w:hAnsi="Courier" w:cs="Times New Roman"/>
      <w:sz w:val="24"/>
      <w:szCs w:val="20"/>
      <w:lang w:val="en-US" w:eastAsia="es-ES"/>
    </w:rPr>
  </w:style>
  <w:style w:type="paragraph" w:styleId="Prrafodelista">
    <w:name w:val="List Paragraph"/>
    <w:basedOn w:val="Normal"/>
    <w:uiPriority w:val="34"/>
    <w:qFormat/>
    <w:rsid w:val="00BC0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33803">
      <w:bodyDiv w:val="1"/>
      <w:marLeft w:val="0"/>
      <w:marRight w:val="0"/>
      <w:marTop w:val="0"/>
      <w:marBottom w:val="0"/>
      <w:divBdr>
        <w:top w:val="none" w:sz="0" w:space="0" w:color="auto"/>
        <w:left w:val="none" w:sz="0" w:space="0" w:color="auto"/>
        <w:bottom w:val="none" w:sz="0" w:space="0" w:color="auto"/>
        <w:right w:val="none" w:sz="0" w:space="0" w:color="auto"/>
      </w:divBdr>
      <w:divsChild>
        <w:div w:id="808324809">
          <w:marLeft w:val="0"/>
          <w:marRight w:val="0"/>
          <w:marTop w:val="270"/>
          <w:marBottom w:val="300"/>
          <w:divBdr>
            <w:top w:val="none" w:sz="0" w:space="0" w:color="auto"/>
            <w:left w:val="none" w:sz="0" w:space="0" w:color="auto"/>
            <w:bottom w:val="none" w:sz="0" w:space="0" w:color="auto"/>
            <w:right w:val="none" w:sz="0" w:space="0" w:color="auto"/>
          </w:divBdr>
          <w:divsChild>
            <w:div w:id="1869023144">
              <w:marLeft w:val="0"/>
              <w:marRight w:val="0"/>
              <w:marTop w:val="0"/>
              <w:marBottom w:val="0"/>
              <w:divBdr>
                <w:top w:val="none" w:sz="0" w:space="0" w:color="auto"/>
                <w:left w:val="none" w:sz="0" w:space="0" w:color="auto"/>
                <w:bottom w:val="none" w:sz="0" w:space="0" w:color="auto"/>
                <w:right w:val="none" w:sz="0" w:space="0" w:color="auto"/>
              </w:divBdr>
            </w:div>
          </w:divsChild>
        </w:div>
        <w:div w:id="999775604">
          <w:marLeft w:val="0"/>
          <w:marRight w:val="0"/>
          <w:marTop w:val="150"/>
          <w:marBottom w:val="0"/>
          <w:divBdr>
            <w:top w:val="none" w:sz="0" w:space="0" w:color="auto"/>
            <w:left w:val="none" w:sz="0" w:space="0" w:color="auto"/>
            <w:bottom w:val="none" w:sz="0" w:space="0" w:color="auto"/>
            <w:right w:val="none" w:sz="0" w:space="0" w:color="auto"/>
          </w:divBdr>
          <w:divsChild>
            <w:div w:id="1012102347">
              <w:marLeft w:val="0"/>
              <w:marRight w:val="0"/>
              <w:marTop w:val="30"/>
              <w:marBottom w:val="30"/>
              <w:divBdr>
                <w:top w:val="none" w:sz="0" w:space="0" w:color="auto"/>
                <w:left w:val="none" w:sz="0" w:space="0" w:color="auto"/>
                <w:bottom w:val="none" w:sz="0" w:space="0" w:color="auto"/>
                <w:right w:val="none" w:sz="0" w:space="0" w:color="auto"/>
              </w:divBdr>
            </w:div>
          </w:divsChild>
        </w:div>
        <w:div w:id="1361052493">
          <w:marLeft w:val="0"/>
          <w:marRight w:val="0"/>
          <w:marTop w:val="300"/>
          <w:marBottom w:val="0"/>
          <w:divBdr>
            <w:top w:val="none" w:sz="0" w:space="0" w:color="auto"/>
            <w:left w:val="none" w:sz="0" w:space="0" w:color="auto"/>
            <w:bottom w:val="none" w:sz="0" w:space="0" w:color="auto"/>
            <w:right w:val="none" w:sz="0" w:space="0" w:color="auto"/>
          </w:divBdr>
        </w:div>
      </w:divsChild>
    </w:div>
    <w:div w:id="1287850197">
      <w:bodyDiv w:val="1"/>
      <w:marLeft w:val="0"/>
      <w:marRight w:val="0"/>
      <w:marTop w:val="0"/>
      <w:marBottom w:val="0"/>
      <w:divBdr>
        <w:top w:val="none" w:sz="0" w:space="0" w:color="auto"/>
        <w:left w:val="none" w:sz="0" w:space="0" w:color="auto"/>
        <w:bottom w:val="none" w:sz="0" w:space="0" w:color="auto"/>
        <w:right w:val="none" w:sz="0" w:space="0" w:color="auto"/>
      </w:divBdr>
      <w:divsChild>
        <w:div w:id="2066023588">
          <w:marLeft w:val="0"/>
          <w:marRight w:val="0"/>
          <w:marTop w:val="270"/>
          <w:marBottom w:val="300"/>
          <w:divBdr>
            <w:top w:val="none" w:sz="0" w:space="0" w:color="auto"/>
            <w:left w:val="none" w:sz="0" w:space="0" w:color="auto"/>
            <w:bottom w:val="none" w:sz="0" w:space="0" w:color="auto"/>
            <w:right w:val="none" w:sz="0" w:space="0" w:color="auto"/>
          </w:divBdr>
          <w:divsChild>
            <w:div w:id="1639526453">
              <w:marLeft w:val="0"/>
              <w:marRight w:val="0"/>
              <w:marTop w:val="0"/>
              <w:marBottom w:val="0"/>
              <w:divBdr>
                <w:top w:val="none" w:sz="0" w:space="0" w:color="auto"/>
                <w:left w:val="none" w:sz="0" w:space="0" w:color="auto"/>
                <w:bottom w:val="none" w:sz="0" w:space="0" w:color="auto"/>
                <w:right w:val="none" w:sz="0" w:space="0" w:color="auto"/>
              </w:divBdr>
            </w:div>
          </w:divsChild>
        </w:div>
        <w:div w:id="32771778">
          <w:marLeft w:val="0"/>
          <w:marRight w:val="0"/>
          <w:marTop w:val="150"/>
          <w:marBottom w:val="0"/>
          <w:divBdr>
            <w:top w:val="none" w:sz="0" w:space="0" w:color="auto"/>
            <w:left w:val="none" w:sz="0" w:space="0" w:color="auto"/>
            <w:bottom w:val="none" w:sz="0" w:space="0" w:color="auto"/>
            <w:right w:val="none" w:sz="0" w:space="0" w:color="auto"/>
          </w:divBdr>
          <w:divsChild>
            <w:div w:id="492332479">
              <w:marLeft w:val="0"/>
              <w:marRight w:val="0"/>
              <w:marTop w:val="30"/>
              <w:marBottom w:val="30"/>
              <w:divBdr>
                <w:top w:val="none" w:sz="0" w:space="0" w:color="auto"/>
                <w:left w:val="none" w:sz="0" w:space="0" w:color="auto"/>
                <w:bottom w:val="none" w:sz="0" w:space="0" w:color="auto"/>
                <w:right w:val="none" w:sz="0" w:space="0" w:color="auto"/>
              </w:divBdr>
            </w:div>
          </w:divsChild>
        </w:div>
        <w:div w:id="1102607624">
          <w:marLeft w:val="0"/>
          <w:marRight w:val="0"/>
          <w:marTop w:val="300"/>
          <w:marBottom w:val="0"/>
          <w:divBdr>
            <w:top w:val="none" w:sz="0" w:space="0" w:color="auto"/>
            <w:left w:val="none" w:sz="0" w:space="0" w:color="auto"/>
            <w:bottom w:val="none" w:sz="0" w:space="0" w:color="auto"/>
            <w:right w:val="none" w:sz="0" w:space="0" w:color="auto"/>
          </w:divBdr>
        </w:div>
      </w:divsChild>
    </w:div>
    <w:div w:id="1553493892">
      <w:bodyDiv w:val="1"/>
      <w:marLeft w:val="0"/>
      <w:marRight w:val="0"/>
      <w:marTop w:val="0"/>
      <w:marBottom w:val="0"/>
      <w:divBdr>
        <w:top w:val="none" w:sz="0" w:space="0" w:color="auto"/>
        <w:left w:val="none" w:sz="0" w:space="0" w:color="auto"/>
        <w:bottom w:val="none" w:sz="0" w:space="0" w:color="auto"/>
        <w:right w:val="none" w:sz="0" w:space="0" w:color="auto"/>
      </w:divBdr>
    </w:div>
    <w:div w:id="1603024508">
      <w:bodyDiv w:val="1"/>
      <w:marLeft w:val="0"/>
      <w:marRight w:val="0"/>
      <w:marTop w:val="0"/>
      <w:marBottom w:val="0"/>
      <w:divBdr>
        <w:top w:val="none" w:sz="0" w:space="0" w:color="auto"/>
        <w:left w:val="none" w:sz="0" w:space="0" w:color="auto"/>
        <w:bottom w:val="none" w:sz="0" w:space="0" w:color="auto"/>
        <w:right w:val="none" w:sz="0" w:space="0" w:color="auto"/>
      </w:divBdr>
      <w:divsChild>
        <w:div w:id="555163232">
          <w:marLeft w:val="0"/>
          <w:marRight w:val="0"/>
          <w:marTop w:val="270"/>
          <w:marBottom w:val="300"/>
          <w:divBdr>
            <w:top w:val="none" w:sz="0" w:space="0" w:color="auto"/>
            <w:left w:val="none" w:sz="0" w:space="0" w:color="auto"/>
            <w:bottom w:val="none" w:sz="0" w:space="0" w:color="auto"/>
            <w:right w:val="none" w:sz="0" w:space="0" w:color="auto"/>
          </w:divBdr>
          <w:divsChild>
            <w:div w:id="2049378022">
              <w:marLeft w:val="0"/>
              <w:marRight w:val="0"/>
              <w:marTop w:val="0"/>
              <w:marBottom w:val="0"/>
              <w:divBdr>
                <w:top w:val="none" w:sz="0" w:space="0" w:color="auto"/>
                <w:left w:val="none" w:sz="0" w:space="0" w:color="auto"/>
                <w:bottom w:val="none" w:sz="0" w:space="0" w:color="auto"/>
                <w:right w:val="none" w:sz="0" w:space="0" w:color="auto"/>
              </w:divBdr>
            </w:div>
          </w:divsChild>
        </w:div>
        <w:div w:id="1716586996">
          <w:marLeft w:val="0"/>
          <w:marRight w:val="0"/>
          <w:marTop w:val="150"/>
          <w:marBottom w:val="0"/>
          <w:divBdr>
            <w:top w:val="none" w:sz="0" w:space="0" w:color="auto"/>
            <w:left w:val="none" w:sz="0" w:space="0" w:color="auto"/>
            <w:bottom w:val="none" w:sz="0" w:space="0" w:color="auto"/>
            <w:right w:val="none" w:sz="0" w:space="0" w:color="auto"/>
          </w:divBdr>
          <w:divsChild>
            <w:div w:id="1383406837">
              <w:marLeft w:val="0"/>
              <w:marRight w:val="0"/>
              <w:marTop w:val="30"/>
              <w:marBottom w:val="30"/>
              <w:divBdr>
                <w:top w:val="none" w:sz="0" w:space="0" w:color="auto"/>
                <w:left w:val="none" w:sz="0" w:space="0" w:color="auto"/>
                <w:bottom w:val="none" w:sz="0" w:space="0" w:color="auto"/>
                <w:right w:val="none" w:sz="0" w:space="0" w:color="auto"/>
              </w:divBdr>
            </w:div>
          </w:divsChild>
        </w:div>
        <w:div w:id="171075910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lsemanal.com" TargetMode="External"/><Relationship Id="rId13" Type="http://schemas.openxmlformats.org/officeDocument/2006/relationships/hyperlink" Target="https://www.bubok.es/libros/270804/SABER-MAS-PARA-CREER-MEJOR-1--Reflexiones-de-ASINJA-sobre-ciencia-y-religion" TargetMode="External"/><Relationship Id="rId18" Type="http://schemas.openxmlformats.org/officeDocument/2006/relationships/hyperlink" Target="https://www.bubok.es/asi-son-nuestros-libro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sequeiros42@gmail.com" TargetMode="External"/><Relationship Id="rId12" Type="http://schemas.openxmlformats.org/officeDocument/2006/relationships/hyperlink" Target="https://www.bubok.es/libros/270812/SABER-MAS-Aproximacion-epistemologica" TargetMode="External"/><Relationship Id="rId17" Type="http://schemas.openxmlformats.org/officeDocument/2006/relationships/hyperlink" Target="https://www.bubok.es/libros/270812/SABER-MAS-Aproximacion-epistemologica" TargetMode="External"/><Relationship Id="rId2" Type="http://schemas.openxmlformats.org/officeDocument/2006/relationships/styles" Target="styles.xml"/><Relationship Id="rId16" Type="http://schemas.openxmlformats.org/officeDocument/2006/relationships/hyperlink" Target="https://www.bubok.es/asi-son-nuestros-libro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bok.es/libros/270815/SABER-MAS-PARA-CREER-MEJOR-2-Debate-abierto" TargetMode="External"/><Relationship Id="rId5" Type="http://schemas.openxmlformats.org/officeDocument/2006/relationships/footnotes" Target="footnotes.xml"/><Relationship Id="rId15" Type="http://schemas.openxmlformats.org/officeDocument/2006/relationships/hyperlink" Target="https://www.bubok.es/libros/270815/SABER-MAS-PARA-CREER-MEJOR-2-Debate-abierto" TargetMode="External"/><Relationship Id="rId10" Type="http://schemas.openxmlformats.org/officeDocument/2006/relationships/hyperlink" Target="https://www.bubok.es/libros/270804/SABER-MAS-PARA-CREER-MEJOR-1--Reflexiones-de-ASINJA-sobre-ciencia-y-religio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sequeiros42@gmail.com" TargetMode="External"/><Relationship Id="rId14" Type="http://schemas.openxmlformats.org/officeDocument/2006/relationships/hyperlink" Target="https://www.bubok.es/asi-son-nuestros-libr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2836</Words>
  <Characters>15604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dcterms:created xsi:type="dcterms:W3CDTF">2022-02-14T09:59:00Z</dcterms:created>
  <dcterms:modified xsi:type="dcterms:W3CDTF">2022-02-14T09:59:00Z</dcterms:modified>
</cp:coreProperties>
</file>