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5B57" w14:textId="77777777" w:rsidR="00E71E92" w:rsidRPr="00E71E92" w:rsidRDefault="00E71E92" w:rsidP="00E71E92">
      <w:pPr>
        <w:shd w:val="clear" w:color="auto" w:fill="F9F9F9"/>
        <w:spacing w:before="100" w:beforeAutospacing="1" w:after="48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24D66"/>
          <w:kern w:val="36"/>
          <w:sz w:val="46"/>
          <w:szCs w:val="46"/>
          <w:lang w:val="es-UY" w:eastAsia="es-UY"/>
        </w:rPr>
      </w:pPr>
      <w:r w:rsidRPr="00E71E92">
        <w:rPr>
          <w:rFonts w:ascii="Trebuchet MS" w:eastAsia="Times New Roman" w:hAnsi="Trebuchet MS" w:cs="Times New Roman"/>
          <w:b/>
          <w:bCs/>
          <w:color w:val="024D66"/>
          <w:kern w:val="36"/>
          <w:sz w:val="46"/>
          <w:szCs w:val="46"/>
          <w:lang w:val="es-UY" w:eastAsia="es-UY"/>
        </w:rPr>
        <w:t xml:space="preserve">As </w:t>
      </w:r>
      <w:proofErr w:type="spellStart"/>
      <w:r w:rsidRPr="00E71E92">
        <w:rPr>
          <w:rFonts w:ascii="Trebuchet MS" w:eastAsia="Times New Roman" w:hAnsi="Trebuchet MS" w:cs="Times New Roman"/>
          <w:b/>
          <w:bCs/>
          <w:color w:val="024D66"/>
          <w:kern w:val="36"/>
          <w:sz w:val="46"/>
          <w:szCs w:val="46"/>
          <w:lang w:val="es-UY" w:eastAsia="es-UY"/>
        </w:rPr>
        <w:t>eleições</w:t>
      </w:r>
      <w:proofErr w:type="spellEnd"/>
      <w:r w:rsidRPr="00E71E92">
        <w:rPr>
          <w:rFonts w:ascii="Trebuchet MS" w:eastAsia="Times New Roman" w:hAnsi="Trebuchet MS" w:cs="Times New Roman"/>
          <w:b/>
          <w:bCs/>
          <w:color w:val="024D66"/>
          <w:kern w:val="36"/>
          <w:sz w:val="46"/>
          <w:szCs w:val="46"/>
          <w:lang w:val="es-UY" w:eastAsia="es-UY"/>
        </w:rPr>
        <w:t xml:space="preserve"> no Brasil </w:t>
      </w:r>
      <w:proofErr w:type="gramStart"/>
      <w:r w:rsidRPr="00E71E92">
        <w:rPr>
          <w:rFonts w:ascii="Trebuchet MS" w:eastAsia="Times New Roman" w:hAnsi="Trebuchet MS" w:cs="Times New Roman"/>
          <w:b/>
          <w:bCs/>
          <w:color w:val="024D66"/>
          <w:kern w:val="36"/>
          <w:sz w:val="46"/>
          <w:szCs w:val="46"/>
          <w:lang w:val="es-UY" w:eastAsia="es-UY"/>
        </w:rPr>
        <w:t>e</w:t>
      </w:r>
      <w:proofErr w:type="gramEnd"/>
      <w:r w:rsidRPr="00E71E92">
        <w:rPr>
          <w:rFonts w:ascii="Trebuchet MS" w:eastAsia="Times New Roman" w:hAnsi="Trebuchet MS" w:cs="Times New Roman"/>
          <w:b/>
          <w:bCs/>
          <w:color w:val="024D66"/>
          <w:kern w:val="36"/>
          <w:sz w:val="46"/>
          <w:szCs w:val="46"/>
          <w:lang w:val="es-UY" w:eastAsia="es-UY"/>
        </w:rPr>
        <w:t xml:space="preserve"> os riscos da “</w:t>
      </w:r>
      <w:proofErr w:type="spellStart"/>
      <w:r w:rsidRPr="00E71E92">
        <w:rPr>
          <w:rFonts w:ascii="Trebuchet MS" w:eastAsia="Times New Roman" w:hAnsi="Trebuchet MS" w:cs="Times New Roman"/>
          <w:b/>
          <w:bCs/>
          <w:color w:val="024D66"/>
          <w:kern w:val="36"/>
          <w:sz w:val="46"/>
          <w:szCs w:val="46"/>
          <w:lang w:val="es-UY" w:eastAsia="es-UY"/>
        </w:rPr>
        <w:t>teoria</w:t>
      </w:r>
      <w:proofErr w:type="spellEnd"/>
      <w:r w:rsidRPr="00E71E92">
        <w:rPr>
          <w:rFonts w:ascii="Trebuchet MS" w:eastAsia="Times New Roman" w:hAnsi="Trebuchet MS" w:cs="Times New Roman"/>
          <w:b/>
          <w:bCs/>
          <w:color w:val="024D66"/>
          <w:kern w:val="36"/>
          <w:sz w:val="46"/>
          <w:szCs w:val="46"/>
          <w:lang w:val="es-UY" w:eastAsia="es-UY"/>
        </w:rPr>
        <w:t xml:space="preserve"> do empate”</w:t>
      </w:r>
    </w:p>
    <w:p w14:paraId="27CFCB42" w14:textId="77777777" w:rsidR="00E71E92" w:rsidRPr="00E71E92" w:rsidRDefault="00E71E92" w:rsidP="00E71E92">
      <w:pPr>
        <w:shd w:val="clear" w:color="auto" w:fill="F9F9F9"/>
        <w:spacing w:before="24" w:after="150" w:line="336" w:lineRule="atLeast"/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</w:pPr>
      <w:proofErr w:type="spellStart"/>
      <w:r w:rsidRPr="00E71E92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>Análise</w:t>
      </w:r>
      <w:proofErr w:type="spellEnd"/>
      <w:r w:rsidRPr="00E71E92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>aponta</w:t>
      </w:r>
      <w:proofErr w:type="spellEnd"/>
      <w:r w:rsidRPr="00E71E92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 xml:space="preserve"> para </w:t>
      </w:r>
      <w:proofErr w:type="spellStart"/>
      <w:r w:rsidRPr="00E71E92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>uma</w:t>
      </w:r>
      <w:proofErr w:type="spellEnd"/>
      <w:r w:rsidRPr="00E71E92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>suposta</w:t>
      </w:r>
      <w:proofErr w:type="spellEnd"/>
      <w:r w:rsidRPr="00E71E92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 xml:space="preserve"> “</w:t>
      </w:r>
      <w:proofErr w:type="spellStart"/>
      <w:r w:rsidRPr="00E71E92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>paridade</w:t>
      </w:r>
      <w:proofErr w:type="spellEnd"/>
      <w:r w:rsidRPr="00E71E92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 xml:space="preserve"> de armas” em </w:t>
      </w:r>
      <w:proofErr w:type="spellStart"/>
      <w:r w:rsidRPr="00E71E92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>um</w:t>
      </w:r>
      <w:proofErr w:type="spellEnd"/>
      <w:r w:rsidRPr="00E71E92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 xml:space="preserve"> confronto que é absurdamente desigual.</w:t>
      </w:r>
    </w:p>
    <w:p w14:paraId="69B574B9" w14:textId="77777777" w:rsidR="00E71E92" w:rsidRPr="00E71E92" w:rsidRDefault="00E71E92" w:rsidP="00E71E92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870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hyperlink r:id="rId5" w:history="1">
        <w:r w:rsidRPr="00E71E92">
          <w:rPr>
            <w:rFonts w:ascii="Trebuchet MS" w:eastAsia="Times New Roman" w:hAnsi="Trebuchet MS" w:cs="Times New Roman"/>
            <w:i/>
            <w:iCs/>
            <w:color w:val="DE0000"/>
            <w:sz w:val="27"/>
            <w:szCs w:val="27"/>
            <w:u w:val="single"/>
            <w:lang w:val="es-UY" w:eastAsia="es-UY"/>
          </w:rPr>
          <w:t xml:space="preserve">Bruno </w:t>
        </w:r>
        <w:proofErr w:type="spellStart"/>
        <w:r w:rsidRPr="00E71E92">
          <w:rPr>
            <w:rFonts w:ascii="Trebuchet MS" w:eastAsia="Times New Roman" w:hAnsi="Trebuchet MS" w:cs="Times New Roman"/>
            <w:i/>
            <w:iCs/>
            <w:color w:val="DE0000"/>
            <w:sz w:val="27"/>
            <w:szCs w:val="27"/>
            <w:u w:val="single"/>
            <w:lang w:val="es-UY" w:eastAsia="es-UY"/>
          </w:rPr>
          <w:t>Beaklini</w:t>
        </w:r>
        <w:proofErr w:type="spellEnd"/>
      </w:hyperlink>
    </w:p>
    <w:p w14:paraId="714BBD90" w14:textId="77777777" w:rsidR="00E71E92" w:rsidRPr="00E71E92" w:rsidRDefault="00E71E92" w:rsidP="00E71E92">
      <w:pPr>
        <w:shd w:val="clear" w:color="auto" w:fill="F9F9F9"/>
        <w:spacing w:after="150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18/02/2022</w:t>
      </w:r>
    </w:p>
    <w:p w14:paraId="67EBD1C1" w14:textId="77777777" w:rsidR="00E71E92" w:rsidRPr="00E71E92" w:rsidRDefault="00E71E92" w:rsidP="00E71E92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O tema das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eleições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presidenciais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2022, no Brasil, é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momento de torque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força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para as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instituições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árabe-brasileiras. Sabemos que a meta de "atingir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prosperidade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"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Américas nos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colocou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metade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acima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pirâmide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social dos países </w:t>
      </w:r>
      <w:proofErr w:type="gram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latino-americanos</w:t>
      </w:r>
      <w:proofErr w:type="gram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que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bem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receberam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nossos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ancestrais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imigrantes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Obviamente, este é o caso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nossa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colônia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seus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milhões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descendentes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terras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Pindorama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Palmares. Por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outro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lado, 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Bilad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al-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Sham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Mesopotâmia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a Península Arábica, 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Magrebe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as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terras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farsis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ameaçadas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diuturnamente pela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aliança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anglossionista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Especificamente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nossos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países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dependem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Eixo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Resistência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para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seguirem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existindo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e a agenda da diáspora brasileira pode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somar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defesa do Líbano resistente, República Árabe 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Síria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Palestina Ocupada.</w:t>
      </w:r>
    </w:p>
    <w:p w14:paraId="5CDACF0D" w14:textId="77777777" w:rsidR="00E71E92" w:rsidRPr="00E71E92" w:rsidRDefault="00E71E92" w:rsidP="00E71E92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  <w:t xml:space="preserve">Como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já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explicamos em textos anteriores, a "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teoria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 empate"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nos serve.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Essa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farsa histórica é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absurda como a “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teoria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dois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demônios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”, em que afirma que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havia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“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normalidade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democrática”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América Latina e 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dois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extremos da Guerra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Fria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militares colonizados de extrema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direita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esquerda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insurgente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teriam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“radicalizado” o  ambiente político. É como pedir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desculpas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por resistir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invasor,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ou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comparar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insurgência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tropas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coloniais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invasoras. </w:t>
      </w:r>
    </w:p>
    <w:p w14:paraId="5145FBD1" w14:textId="77777777" w:rsidR="00E71E92" w:rsidRPr="00E71E92" w:rsidRDefault="00E71E92" w:rsidP="00E71E92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</w:r>
      <w:proofErr w:type="spellStart"/>
      <w:r w:rsidRPr="00E71E92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>Três</w:t>
      </w:r>
      <w:proofErr w:type="spellEnd"/>
      <w:r w:rsidRPr="00E71E92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 xml:space="preserve"> pontos para derrotar a “</w:t>
      </w:r>
      <w:proofErr w:type="spellStart"/>
      <w:r w:rsidRPr="00E71E92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>teoria</w:t>
      </w:r>
      <w:proofErr w:type="spellEnd"/>
      <w:r w:rsidRPr="00E71E92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 xml:space="preserve"> do empate”</w:t>
      </w:r>
    </w:p>
    <w:p w14:paraId="04DA4F74" w14:textId="77777777" w:rsidR="00E71E92" w:rsidRPr="00E71E92" w:rsidRDefault="00E71E92" w:rsidP="00E71E92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Especificamente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, a “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teoria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 empate”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aponta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para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suposta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“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paridade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armas” em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confronto que é absurdamente desigual. A Palestina Ocupada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equivalência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entidade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sionista ocupante. E a verba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ajuda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militar 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Império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Estadunidense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comparação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as capacidades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operacionais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Resistência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 Libanesa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Síria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Ainda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mas estamos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avançando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 Logo,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qualquer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posição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em defesa do Sul Global e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Política Externa Independente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deve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automaticamente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defender 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povos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em guerra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libertação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tal como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Itamaraty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sempre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se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comportou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em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relação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irmanado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continente africano. </w:t>
      </w:r>
    </w:p>
    <w:p w14:paraId="4626D667" w14:textId="77777777" w:rsidR="00E71E92" w:rsidRPr="00E71E92" w:rsidRDefault="00E71E92" w:rsidP="00E71E92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lastRenderedPageBreak/>
        <w:br/>
        <w:t xml:space="preserve">Mesmo dentro do pragmatismo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hegemônico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centro-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esquerda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esquerdas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eleitorais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 Brasil, a tese do "mal menor"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se aplica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povos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territórios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sob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ameaça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militar e Apartheid. Mas,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especificamente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para 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16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milhões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brasileiras </w:t>
      </w:r>
      <w:proofErr w:type="gram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</w:t>
      </w:r>
      <w:proofErr w:type="gram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brasileiros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origens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árabes, é preciso garantir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compromissos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possível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chapa vitoriosa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encabeçada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pelo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ex-presidente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Luiz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Inácio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Lula da Silva e o vice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ainda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incógnito.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compromisso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urgente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necessário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é o do veto presidencial caso 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inimigo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aumente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sua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infiltração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no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Congresso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tente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aprovar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legislação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racista que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associa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crítica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Estado Colonial do Apartheid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Palestina Ocupada em propaganda "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antissemita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".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Nós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, SEMITAS, seríamos considerados "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antissemitas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" por invasores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europeus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seus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descendentes no Brasil!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Esse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absurdo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pode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passar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é preciso contar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o veto do Poder Executivo caso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venha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tornar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matéria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legislativa.</w:t>
      </w:r>
    </w:p>
    <w:p w14:paraId="5AFC0F46" w14:textId="77777777" w:rsidR="00E71E92" w:rsidRPr="00E71E92" w:rsidRDefault="00E71E92" w:rsidP="00E71E92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Outro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ponto evidente é a retomada das iniciativas diplomáticas em todos 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níveis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É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necessária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ampliação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das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embaixadas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em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nossos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países,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regiões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aliados,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incluindo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agenda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humanitária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cooperação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internacional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esforço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comum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para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desenvolvimento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científico-tecnológico,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através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convênios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institucionais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fundos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financiamento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para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joint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-ventures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industriais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.</w:t>
      </w: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  <w:t xml:space="preserve">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terceiro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ainda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delicado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item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programático é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auditoria completa 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infiltração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presença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sionista no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aparelho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policial e de defesa do Brasil.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Isso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obviamente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inclui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revisão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contratos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as empresas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segurança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vigilância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inteligência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fartos, generosos </w:t>
      </w:r>
      <w:proofErr w:type="gram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</w:t>
      </w:r>
      <w:proofErr w:type="gram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obscuros contratos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instituições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estatais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brasileiras.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Simultaneamente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Ministério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Justiça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da Defesa 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governo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entrante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precisam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rever a política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intercâmbio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permitindo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que operadores 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lei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ou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militares no Brasil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sejam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influenciados pelo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inimigo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.</w:t>
      </w:r>
    </w:p>
    <w:p w14:paraId="12E2D2D0" w14:textId="77777777" w:rsidR="00E71E92" w:rsidRPr="00E71E92" w:rsidRDefault="00E71E92" w:rsidP="00E71E92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acordos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podem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ser públicos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ou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discretos, implícitos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ou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explícitos, mas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condição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sine qua non para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qualquer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conversa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séria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programa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governo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relações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 Brasil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nossos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países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origem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Sabendo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das capacidades 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inimigo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em se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expressar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por “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esquerda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por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direita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”, toda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atenção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é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necessária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De forma velada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ou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pública,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esses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pontos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precisam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ser acordados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cumpridos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.</w:t>
      </w:r>
    </w:p>
    <w:p w14:paraId="22BE3BFF" w14:textId="77777777" w:rsidR="00E71E92" w:rsidRPr="00E71E92" w:rsidRDefault="00E71E92" w:rsidP="00E71E92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há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como entrar nos temas programáticos para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nossas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terras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ancestrais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colônia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no Brasil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levar em conta 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polêmico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dos temas período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pré-eleitoral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Os embates que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giram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em torno 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aliança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"pragmática" de Lula e 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ex-governador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Geraldo Alckmin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atraem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atenção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 debate político no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início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2022. Sabemos que o médico natural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Pindamonhangaba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sobrenome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patrício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vem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sozinho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traz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ele parte 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Centrão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(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via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PSD), comandado por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outro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patrício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Gilberto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Kassab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Confesso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que mesmo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sendo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filiado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partido de Fernando Haddad (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brimo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), este tipo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aliança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agrada em nada a este que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escreve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porque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tende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desmobilizar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toda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esquerda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centro-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esquerda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.</w:t>
      </w:r>
    </w:p>
    <w:p w14:paraId="77107595" w14:textId="77777777" w:rsidR="00E71E92" w:rsidRPr="00E71E92" w:rsidRDefault="00E71E92" w:rsidP="00E71E92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</w:r>
      <w:r w:rsidRPr="00E71E92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>A “</w:t>
      </w:r>
      <w:proofErr w:type="spellStart"/>
      <w:r w:rsidRPr="00E71E92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>direita</w:t>
      </w:r>
      <w:proofErr w:type="spellEnd"/>
      <w:r w:rsidRPr="00E71E92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 xml:space="preserve"> cucaracha” e o Consenso de Washington</w:t>
      </w:r>
    </w:p>
    <w:p w14:paraId="4D7BCE10" w14:textId="77777777" w:rsidR="00E71E92" w:rsidRPr="00E71E92" w:rsidRDefault="00E71E92" w:rsidP="00E71E92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Há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tema de fundo que se </w:t>
      </w:r>
      <w:proofErr w:type="gram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mescla</w:t>
      </w:r>
      <w:proofErr w:type="gram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possibilidades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crescimento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também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desenvolvimento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dentro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economia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capitalista periférica.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é panfleto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discurso. Basta comparar as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diretrizes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 chamado Consenso de Washington </w:t>
      </w:r>
      <w:proofErr w:type="gram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</w:t>
      </w:r>
      <w:proofErr w:type="gram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posições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ou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menos cínicas de todos 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governos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direita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latino-americana. Eu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disse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todos 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governos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orientação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Império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teve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sua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redação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final em 1989 e,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depois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disso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a chamada década perdida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findava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dando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começo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neoliberalismo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pós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-colonial. Corte de gastos,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privatização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perda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soberania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achatamento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massa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salarial,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fim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regulação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 mundo 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trabalho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transnacionalização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etc. E é pura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supremacia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mesmo,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pois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capitais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dos EUA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aproveitam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tudo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vide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chegada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capitais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europeus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América Latina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década de 1990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virada 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século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presença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cada vez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forte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da China. Beijing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joga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qualquer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jogo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econômico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pode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ganhar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Já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o “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ocidente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” arrasa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estruturas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produtivas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coloca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joelhos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toda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sociedade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se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houver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resistência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É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aplicação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 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conceito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estratégia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econômica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como predicado por Joseph Schumpeter. 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receituário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se “aplica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veia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anestesia”.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Terrível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.</w:t>
      </w:r>
    </w:p>
    <w:p w14:paraId="219D1C3F" w14:textId="77777777" w:rsidR="00E71E92" w:rsidRPr="00E71E92" w:rsidRDefault="00E71E92" w:rsidP="00E71E92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  <w:t xml:space="preserve">Logo, é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necessário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salutar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afastamento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dos debates intestinos </w:t>
      </w:r>
      <w:proofErr w:type="gram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</w:t>
      </w:r>
      <w:proofErr w:type="gram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marcar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agenda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própria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É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óbvio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que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qualquer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programa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governo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federal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diminuir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desigualdade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aumentar 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nível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emprego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direto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(formal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direitos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), intensificar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atividade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econômica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seja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garantidor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direitos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será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passo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positivo para o conjunto 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população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brasileira. As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lições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história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recente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nos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dizem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que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só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força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social organizada garante as conquistas.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essa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máxima se afirma em todos 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níveis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.</w:t>
      </w:r>
    </w:p>
    <w:p w14:paraId="23516DF6" w14:textId="77777777" w:rsidR="00E71E92" w:rsidRPr="00E71E92" w:rsidRDefault="00E71E92" w:rsidP="00E71E92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</w:r>
      <w:r w:rsidRPr="00E71E92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>A “</w:t>
      </w:r>
      <w:proofErr w:type="spellStart"/>
      <w:r w:rsidRPr="00E71E92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>esquerda</w:t>
      </w:r>
      <w:proofErr w:type="spellEnd"/>
      <w:r w:rsidRPr="00E71E92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 xml:space="preserve">” dos colonialistas e </w:t>
      </w:r>
      <w:proofErr w:type="spellStart"/>
      <w:r w:rsidRPr="00E71E92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>nosso</w:t>
      </w:r>
      <w:proofErr w:type="spellEnd"/>
      <w:r w:rsidRPr="00E71E92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 xml:space="preserve"> pragmatismo</w:t>
      </w:r>
    </w:p>
    <w:p w14:paraId="05F43E61" w14:textId="77777777" w:rsidR="00E71E92" w:rsidRPr="00E71E92" w:rsidRDefault="00E71E92" w:rsidP="00E71E92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  <w:t xml:space="preserve">O discurso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comportamento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avançado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da “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esquerda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” sionista tenta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sobrepor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às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condições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agressão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militar,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bloqueio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econômico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Apartheid que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nossos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países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origem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vivem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no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Bilad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al-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Sham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sob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invasão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europeia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desde 1920.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capacidade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trocar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história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por “narrativas” e os fatos por “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matizes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dos fatos” é enorme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pode ser subestimada.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Ainda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assim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sabemos que as casas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sendo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bombardeadas em Gaza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ou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limpeza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étnica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Cisjordânia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infinitamente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mais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concretas do que 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desvios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assunto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A mistura de temas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assuntos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também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faz parte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sua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especialidade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a cantilena de “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dois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povos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dois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Estados”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condição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alguma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realização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faz parte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sua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fórmula </w:t>
      </w:r>
      <w:proofErr w:type="gram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</w:t>
      </w:r>
      <w:proofErr w:type="gram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convence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muita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gente,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incluindo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este analista por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um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tempo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razoável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quando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ainda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havia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retomado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militância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efetiva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defesa dos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despossuídos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. </w:t>
      </w:r>
    </w:p>
    <w:p w14:paraId="0609B1B6" w14:textId="77777777" w:rsidR="00E71E92" w:rsidRPr="00E71E92" w:rsidRDefault="00E71E92" w:rsidP="00E71E92">
      <w:pPr>
        <w:shd w:val="clear" w:color="auto" w:fill="FFFFFF"/>
        <w:spacing w:before="24" w:after="150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Já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aliança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“pragmática”,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especificamente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, amplia 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ceticismo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ideia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 que as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esquerdas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setores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afins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brigam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entre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si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se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aliam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a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adversários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históricos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pudor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algum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. Mas,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apesar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posicionamento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crítico,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assumo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reconheço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que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temas distintos. Falando da política específica árabe-brasileira, precisamos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avançar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como grupo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pressão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o peso de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nossa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densidade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demográfica e à altura dos que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lutam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confrontam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o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inimigo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nos países árabes e </w:t>
      </w:r>
      <w:proofErr w:type="spellStart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islâmicos</w:t>
      </w:r>
      <w:proofErr w:type="spellEnd"/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.</w:t>
      </w:r>
      <w:r w:rsidRPr="00E71E92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br/>
        <w:t> </w:t>
      </w:r>
    </w:p>
    <w:p w14:paraId="3CF33583" w14:textId="5E8CD486" w:rsidR="00E71E92" w:rsidRDefault="00E71E92" w:rsidP="00E71E92">
      <w:pPr>
        <w:shd w:val="clear" w:color="auto" w:fill="F9F9F9"/>
        <w:spacing w:after="150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hyperlink r:id="rId6" w:history="1">
        <w:r w:rsidRPr="00E71E92">
          <w:rPr>
            <w:rStyle w:val="Hipervnculo"/>
            <w:rFonts w:ascii="Trebuchet MS" w:eastAsia="Times New Roman" w:hAnsi="Trebuchet MS" w:cs="Times New Roman"/>
            <w:sz w:val="27"/>
            <w:szCs w:val="27"/>
            <w:lang w:val="es-UY" w:eastAsia="es-UY"/>
          </w:rPr>
          <w:t>https://www.alainet.org/es/node/214953</w:t>
        </w:r>
      </w:hyperlink>
    </w:p>
    <w:p w14:paraId="1926EB55" w14:textId="77777777" w:rsidR="00E71E92" w:rsidRPr="00E71E92" w:rsidRDefault="00E71E92" w:rsidP="00E71E92">
      <w:pPr>
        <w:shd w:val="clear" w:color="auto" w:fill="F9F9F9"/>
        <w:spacing w:after="150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</w:p>
    <w:p w14:paraId="5958A460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34A4"/>
    <w:multiLevelType w:val="multilevel"/>
    <w:tmpl w:val="5368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E7C6C"/>
    <w:multiLevelType w:val="multilevel"/>
    <w:tmpl w:val="0C6A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B53003"/>
    <w:multiLevelType w:val="multilevel"/>
    <w:tmpl w:val="31D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92"/>
    <w:rsid w:val="002E2F5B"/>
    <w:rsid w:val="00E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101D"/>
  <w15:chartTrackingRefBased/>
  <w15:docId w15:val="{45D2A772-4221-4020-81BB-C5E0382B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1E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1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5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1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85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56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33251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3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9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507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36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14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85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4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59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1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353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77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9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18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486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10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inet.org/es/node/214953" TargetMode="External"/><Relationship Id="rId5" Type="http://schemas.openxmlformats.org/officeDocument/2006/relationships/hyperlink" Target="https://www.alainet.org/es/autores/bruno-beakli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2022-02-22T10:18:00Z</dcterms:created>
  <dcterms:modified xsi:type="dcterms:W3CDTF">2022-02-22T10:19:00Z</dcterms:modified>
</cp:coreProperties>
</file>