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4F096" w14:textId="305AAB83" w:rsidR="00FC3A02" w:rsidRPr="00793FAA" w:rsidRDefault="00FC3A02" w:rsidP="00793FAA">
      <w:pPr>
        <w:jc w:val="center"/>
        <w:rPr>
          <w:b/>
          <w:bCs/>
          <w:sz w:val="28"/>
          <w:szCs w:val="24"/>
          <w:lang w:val="es-ES"/>
        </w:rPr>
      </w:pPr>
      <w:r w:rsidRPr="00793FAA">
        <w:rPr>
          <w:b/>
          <w:bCs/>
          <w:sz w:val="28"/>
          <w:szCs w:val="24"/>
          <w:lang w:val="es-ES"/>
        </w:rPr>
        <w:t>¿Qué enseña la Biblia sobre homosexualidad y qué no?</w:t>
      </w:r>
    </w:p>
    <w:p w14:paraId="318AAEA5" w14:textId="21728394" w:rsidR="00793FAA" w:rsidRPr="00793FAA" w:rsidRDefault="00FC3A02" w:rsidP="00793FAA">
      <w:pPr>
        <w:jc w:val="center"/>
        <w:rPr>
          <w:b/>
          <w:bCs/>
          <w:lang w:val="es-ES"/>
        </w:rPr>
      </w:pPr>
      <w:r w:rsidRPr="00793FAA">
        <w:rPr>
          <w:b/>
          <w:bCs/>
          <w:lang w:val="es-ES"/>
        </w:rPr>
        <w:t xml:space="preserve">Una ayuda </w:t>
      </w:r>
      <w:r w:rsidR="00B018F8" w:rsidRPr="00793FAA">
        <w:rPr>
          <w:b/>
          <w:bCs/>
          <w:lang w:val="es-ES"/>
        </w:rPr>
        <w:t>para la argumentación</w:t>
      </w:r>
    </w:p>
    <w:p w14:paraId="3100DA97" w14:textId="6CE0E66C" w:rsidR="00793FAA" w:rsidRDefault="00FC3A02" w:rsidP="00793FAA">
      <w:pPr>
        <w:jc w:val="center"/>
        <w:rPr>
          <w:lang w:val="es-ES"/>
        </w:rPr>
      </w:pPr>
      <w:r>
        <w:rPr>
          <w:lang w:val="es-ES"/>
        </w:rPr>
        <w:t>(primera parte)</w:t>
      </w:r>
      <w:r w:rsidR="00F43872">
        <w:rPr>
          <w:rStyle w:val="Refdenotaalpie"/>
          <w:lang w:val="es-ES"/>
        </w:rPr>
        <w:footnoteReference w:id="1"/>
      </w:r>
    </w:p>
    <w:p w14:paraId="565352E7" w14:textId="277F5DBD" w:rsidR="00FC3A02" w:rsidRDefault="00FC3A02" w:rsidP="00793FAA">
      <w:pPr>
        <w:jc w:val="right"/>
        <w:rPr>
          <w:lang w:val="es-ES"/>
        </w:rPr>
      </w:pPr>
      <w:r>
        <w:rPr>
          <w:lang w:val="es-ES"/>
        </w:rPr>
        <w:t xml:space="preserve">por Wolfgang F. </w:t>
      </w:r>
      <w:proofErr w:type="spellStart"/>
      <w:r>
        <w:rPr>
          <w:lang w:val="es-ES"/>
        </w:rPr>
        <w:t>Rothe</w:t>
      </w:r>
      <w:proofErr w:type="spellEnd"/>
      <w:r w:rsidR="00C86C2D">
        <w:rPr>
          <w:rStyle w:val="Refdenotaalpie"/>
          <w:lang w:val="es-ES"/>
        </w:rPr>
        <w:footnoteReference w:id="2"/>
      </w:r>
    </w:p>
    <w:p w14:paraId="02CE0106" w14:textId="340A0471" w:rsidR="00FC3A02" w:rsidRDefault="00FC3A02">
      <w:pPr>
        <w:rPr>
          <w:lang w:val="es-ES"/>
        </w:rPr>
      </w:pPr>
    </w:p>
    <w:p w14:paraId="7F5944E8" w14:textId="24B742E1" w:rsidR="00FC3A02" w:rsidRDefault="00DE7D7B">
      <w:pPr>
        <w:rPr>
          <w:lang w:val="es-ES"/>
        </w:rPr>
      </w:pPr>
      <w:r>
        <w:rPr>
          <w:lang w:val="es-ES"/>
        </w:rPr>
        <w:t>Cualquiera que</w:t>
      </w:r>
      <w:r w:rsidR="00FC3A02">
        <w:rPr>
          <w:lang w:val="es-ES"/>
        </w:rPr>
        <w:t xml:space="preserve"> se compromet</w:t>
      </w:r>
      <w:r>
        <w:rPr>
          <w:lang w:val="es-ES"/>
        </w:rPr>
        <w:t>a en la lucha</w:t>
      </w:r>
      <w:r w:rsidR="00FC3A02">
        <w:rPr>
          <w:lang w:val="es-ES"/>
        </w:rPr>
        <w:t xml:space="preserve"> contra la homofobia </w:t>
      </w:r>
      <w:r>
        <w:rPr>
          <w:lang w:val="es-ES"/>
        </w:rPr>
        <w:t>o</w:t>
      </w:r>
      <w:r w:rsidR="00FC3A02">
        <w:rPr>
          <w:lang w:val="es-ES"/>
        </w:rPr>
        <w:t xml:space="preserve"> defiend</w:t>
      </w:r>
      <w:r>
        <w:rPr>
          <w:lang w:val="es-ES"/>
        </w:rPr>
        <w:t>a</w:t>
      </w:r>
      <w:r w:rsidR="00FC3A02">
        <w:rPr>
          <w:lang w:val="es-ES"/>
        </w:rPr>
        <w:t xml:space="preserve"> la bendición de parejas homosexuales, tarde o temprano deberá </w:t>
      </w:r>
      <w:r>
        <w:rPr>
          <w:lang w:val="es-ES"/>
        </w:rPr>
        <w:t xml:space="preserve">enfrentarse a la </w:t>
      </w:r>
      <w:r w:rsidR="00890C90">
        <w:rPr>
          <w:lang w:val="es-ES"/>
        </w:rPr>
        <w:t>recriminación</w:t>
      </w:r>
      <w:r>
        <w:rPr>
          <w:lang w:val="es-ES"/>
        </w:rPr>
        <w:t xml:space="preserve"> de </w:t>
      </w:r>
      <w:r w:rsidR="00FC3A02">
        <w:rPr>
          <w:lang w:val="es-ES"/>
        </w:rPr>
        <w:t xml:space="preserve">los autoproclamados guardianes de la fe y apóstoles de la moral </w:t>
      </w:r>
      <w:r w:rsidR="00720B0B">
        <w:rPr>
          <w:lang w:val="es-ES"/>
        </w:rPr>
        <w:t>por atentar</w:t>
      </w:r>
      <w:r w:rsidR="0068549B">
        <w:rPr>
          <w:lang w:val="es-ES"/>
        </w:rPr>
        <w:t xml:space="preserve"> </w:t>
      </w:r>
      <w:r w:rsidR="00720B0B">
        <w:rPr>
          <w:lang w:val="es-ES"/>
        </w:rPr>
        <w:t>contra</w:t>
      </w:r>
      <w:r w:rsidR="00FC3A02">
        <w:rPr>
          <w:lang w:val="es-ES"/>
        </w:rPr>
        <w:t xml:space="preserve"> una enseñanza “</w:t>
      </w:r>
      <w:r w:rsidR="00890C90">
        <w:rPr>
          <w:lang w:val="es-ES"/>
        </w:rPr>
        <w:t>inequívoca</w:t>
      </w:r>
      <w:r w:rsidR="00FC3A02">
        <w:rPr>
          <w:lang w:val="es-ES"/>
        </w:rPr>
        <w:t>” de la Biblia</w:t>
      </w:r>
      <w:r w:rsidR="00720B0B">
        <w:rPr>
          <w:lang w:val="es-ES"/>
        </w:rPr>
        <w:t xml:space="preserve">: la homosexualidad es una abominación de Dios, es una violación contra el orden de la creación, es un pecado grave. </w:t>
      </w:r>
      <w:r w:rsidR="00890C90">
        <w:rPr>
          <w:lang w:val="es-ES"/>
        </w:rPr>
        <w:t>Para</w:t>
      </w:r>
      <w:r w:rsidR="00720B0B">
        <w:rPr>
          <w:lang w:val="es-ES"/>
        </w:rPr>
        <w:t xml:space="preserve"> </w:t>
      </w:r>
      <w:r w:rsidR="0068549B">
        <w:rPr>
          <w:lang w:val="es-ES"/>
        </w:rPr>
        <w:t>esto</w:t>
      </w:r>
      <w:r w:rsidR="00720B0B">
        <w:rPr>
          <w:lang w:val="es-ES"/>
        </w:rPr>
        <w:t xml:space="preserve"> se remite siempre </w:t>
      </w:r>
      <w:r w:rsidR="0068549B">
        <w:rPr>
          <w:lang w:val="es-ES"/>
        </w:rPr>
        <w:t xml:space="preserve">a </w:t>
      </w:r>
      <w:r w:rsidR="00720B0B">
        <w:rPr>
          <w:lang w:val="es-ES"/>
        </w:rPr>
        <w:t xml:space="preserve">los mismos pasajes de la </w:t>
      </w:r>
      <w:r w:rsidR="00890C90">
        <w:rPr>
          <w:lang w:val="es-ES"/>
        </w:rPr>
        <w:t>B</w:t>
      </w:r>
      <w:r w:rsidR="00720B0B">
        <w:rPr>
          <w:lang w:val="es-ES"/>
        </w:rPr>
        <w:t xml:space="preserve">iblia </w:t>
      </w:r>
      <w:r w:rsidR="0068549B">
        <w:rPr>
          <w:lang w:val="es-ES"/>
        </w:rPr>
        <w:t xml:space="preserve">en los cuales supuestamente </w:t>
      </w:r>
      <w:r w:rsidR="00890C90">
        <w:rPr>
          <w:lang w:val="es-ES"/>
        </w:rPr>
        <w:t xml:space="preserve">se condena </w:t>
      </w:r>
      <w:r w:rsidR="0068549B">
        <w:rPr>
          <w:lang w:val="es-ES"/>
        </w:rPr>
        <w:t>la homosexualidad. Hay exactamente siete de esos pasajes</w:t>
      </w:r>
      <w:r w:rsidR="00890C90">
        <w:rPr>
          <w:lang w:val="es-ES"/>
        </w:rPr>
        <w:t xml:space="preserve">; </w:t>
      </w:r>
      <w:r w:rsidR="0068549B">
        <w:rPr>
          <w:lang w:val="es-ES"/>
        </w:rPr>
        <w:t xml:space="preserve">solo siete. Por lo tanto, el tema juega solo un papel menor en la </w:t>
      </w:r>
      <w:r w:rsidR="00890C90">
        <w:rPr>
          <w:lang w:val="es-ES"/>
        </w:rPr>
        <w:t>B</w:t>
      </w:r>
      <w:r w:rsidR="0068549B">
        <w:rPr>
          <w:lang w:val="es-ES"/>
        </w:rPr>
        <w:t xml:space="preserve">iblia </w:t>
      </w:r>
      <w:r w:rsidR="00890C90">
        <w:rPr>
          <w:lang w:val="es-ES"/>
        </w:rPr>
        <w:t>–</w:t>
      </w:r>
      <w:r w:rsidR="0068549B">
        <w:rPr>
          <w:lang w:val="es-ES"/>
        </w:rPr>
        <w:t>si es que tiene alguno</w:t>
      </w:r>
      <w:r w:rsidR="00890C90">
        <w:rPr>
          <w:lang w:val="es-ES"/>
        </w:rPr>
        <w:t>–</w:t>
      </w:r>
      <w:r w:rsidR="0068549B">
        <w:rPr>
          <w:lang w:val="es-ES"/>
        </w:rPr>
        <w:t xml:space="preserve">. Además, la </w:t>
      </w:r>
      <w:r w:rsidR="000E2FD8">
        <w:rPr>
          <w:lang w:val="es-ES"/>
        </w:rPr>
        <w:t>B</w:t>
      </w:r>
      <w:r w:rsidR="0068549B">
        <w:rPr>
          <w:lang w:val="es-ES"/>
        </w:rPr>
        <w:t xml:space="preserve">iblia no es un manual de </w:t>
      </w:r>
      <w:r w:rsidR="000E2FD8">
        <w:rPr>
          <w:lang w:val="es-ES"/>
        </w:rPr>
        <w:t>t</w:t>
      </w:r>
      <w:r w:rsidR="0068549B">
        <w:rPr>
          <w:lang w:val="es-ES"/>
        </w:rPr>
        <w:t xml:space="preserve">eología moral, sino una recopilación de textos en los cuales se reflejan las preguntas y el saber de </w:t>
      </w:r>
      <w:r w:rsidR="00890C90">
        <w:rPr>
          <w:lang w:val="es-ES"/>
        </w:rPr>
        <w:t>las personas</w:t>
      </w:r>
      <w:r w:rsidR="0068549B">
        <w:rPr>
          <w:lang w:val="es-ES"/>
        </w:rPr>
        <w:t xml:space="preserve"> que los redactaron. Para comprender correctamente </w:t>
      </w:r>
      <w:r w:rsidR="000E2FD8">
        <w:rPr>
          <w:lang w:val="es-ES"/>
        </w:rPr>
        <w:t xml:space="preserve">los </w:t>
      </w:r>
      <w:r w:rsidR="0068549B">
        <w:rPr>
          <w:lang w:val="es-ES"/>
        </w:rPr>
        <w:t xml:space="preserve">textos bíblicos se debe </w:t>
      </w:r>
      <w:r w:rsidR="00F248C6">
        <w:rPr>
          <w:lang w:val="es-ES"/>
        </w:rPr>
        <w:t xml:space="preserve">conocer y </w:t>
      </w:r>
      <w:r w:rsidR="0068549B">
        <w:rPr>
          <w:lang w:val="es-ES"/>
        </w:rPr>
        <w:t xml:space="preserve">considerar el contexto histórico y cultural en el cual surgieron. </w:t>
      </w:r>
      <w:r w:rsidR="00F248C6">
        <w:rPr>
          <w:lang w:val="es-ES"/>
        </w:rPr>
        <w:t>Quien,</w:t>
      </w:r>
      <w:r w:rsidR="0068549B">
        <w:rPr>
          <w:lang w:val="es-ES"/>
        </w:rPr>
        <w:t xml:space="preserve"> por el contrario</w:t>
      </w:r>
      <w:r w:rsidR="00F248C6">
        <w:rPr>
          <w:lang w:val="es-ES"/>
        </w:rPr>
        <w:t>,</w:t>
      </w:r>
      <w:r w:rsidR="0068549B">
        <w:rPr>
          <w:lang w:val="es-ES"/>
        </w:rPr>
        <w:t xml:space="preserve"> arranca </w:t>
      </w:r>
      <w:r w:rsidR="00CF5C50">
        <w:rPr>
          <w:lang w:val="es-ES"/>
        </w:rPr>
        <w:t xml:space="preserve">los textos bíblicos de su contexto originario y los coloca en un contexto nuevo, ajeno a ellos, los tergiversa. Esto se aplica también y especialmente a los pocos textos </w:t>
      </w:r>
      <w:r w:rsidR="00F248C6">
        <w:rPr>
          <w:lang w:val="es-ES"/>
        </w:rPr>
        <w:t>que aparentemente se refieren a</w:t>
      </w:r>
      <w:r w:rsidR="00CF5C50">
        <w:rPr>
          <w:lang w:val="es-ES"/>
        </w:rPr>
        <w:t xml:space="preserve"> la homosexualidad. </w:t>
      </w:r>
      <w:r w:rsidR="00A704BE">
        <w:rPr>
          <w:lang w:val="es-ES"/>
        </w:rPr>
        <w:t>En realidad</w:t>
      </w:r>
      <w:r w:rsidR="00A20AD2">
        <w:rPr>
          <w:lang w:val="es-ES"/>
        </w:rPr>
        <w:t>,</w:t>
      </w:r>
      <w:r w:rsidR="00A704BE">
        <w:rPr>
          <w:lang w:val="es-ES"/>
        </w:rPr>
        <w:t xml:space="preserve"> en esos pasajes no se trata </w:t>
      </w:r>
      <w:r w:rsidR="00F248C6">
        <w:rPr>
          <w:lang w:val="es-ES"/>
        </w:rPr>
        <w:t xml:space="preserve">para nada </w:t>
      </w:r>
      <w:r w:rsidR="00A704BE">
        <w:rPr>
          <w:lang w:val="es-ES"/>
        </w:rPr>
        <w:t>de</w:t>
      </w:r>
      <w:r w:rsidR="009A7AC8">
        <w:rPr>
          <w:lang w:val="es-ES"/>
        </w:rPr>
        <w:t xml:space="preserve"> la</w:t>
      </w:r>
      <w:r w:rsidR="00A704BE">
        <w:rPr>
          <w:lang w:val="es-ES"/>
        </w:rPr>
        <w:t xml:space="preserve"> homosexualidad, ni de </w:t>
      </w:r>
      <w:r w:rsidR="009A7AC8">
        <w:rPr>
          <w:lang w:val="es-ES"/>
        </w:rPr>
        <w:t xml:space="preserve">la </w:t>
      </w:r>
      <w:r w:rsidR="00A704BE">
        <w:rPr>
          <w:lang w:val="es-ES"/>
        </w:rPr>
        <w:t>inclinación homosexual</w:t>
      </w:r>
      <w:r w:rsidR="009A7AC8">
        <w:rPr>
          <w:lang w:val="es-ES"/>
        </w:rPr>
        <w:t>, ni de</w:t>
      </w:r>
      <w:r w:rsidR="002002D5">
        <w:rPr>
          <w:lang w:val="es-ES"/>
        </w:rPr>
        <w:t>l</w:t>
      </w:r>
      <w:r w:rsidR="009A7AC8">
        <w:rPr>
          <w:lang w:val="es-ES"/>
        </w:rPr>
        <w:t xml:space="preserve"> amor homosexual </w:t>
      </w:r>
      <w:r w:rsidR="002002D5">
        <w:rPr>
          <w:lang w:val="es-ES"/>
        </w:rPr>
        <w:t>o</w:t>
      </w:r>
      <w:r w:rsidR="009A7AC8">
        <w:rPr>
          <w:lang w:val="es-ES"/>
        </w:rPr>
        <w:t xml:space="preserve"> de </w:t>
      </w:r>
      <w:r w:rsidR="002002D5">
        <w:rPr>
          <w:lang w:val="es-ES"/>
        </w:rPr>
        <w:t xml:space="preserve">la </w:t>
      </w:r>
      <w:r w:rsidR="009A7AC8">
        <w:rPr>
          <w:lang w:val="es-ES"/>
        </w:rPr>
        <w:t>pareja homosexual</w:t>
      </w:r>
      <w:r w:rsidR="002002D5">
        <w:rPr>
          <w:lang w:val="es-ES"/>
        </w:rPr>
        <w:t xml:space="preserve">, sino </w:t>
      </w:r>
      <w:r w:rsidR="00F248C6">
        <w:rPr>
          <w:lang w:val="es-ES"/>
        </w:rPr>
        <w:t>de relaciones sexuales</w:t>
      </w:r>
      <w:r w:rsidR="002002D5">
        <w:rPr>
          <w:lang w:val="es-ES"/>
        </w:rPr>
        <w:t xml:space="preserve"> entre personas del mismo sexo. </w:t>
      </w:r>
      <w:r w:rsidR="000E2FD8">
        <w:rPr>
          <w:lang w:val="es-ES"/>
        </w:rPr>
        <w:t>Que no</w:t>
      </w:r>
      <w:r w:rsidR="002002D5">
        <w:rPr>
          <w:lang w:val="es-ES"/>
        </w:rPr>
        <w:t xml:space="preserve"> es lo mismo.</w:t>
      </w:r>
    </w:p>
    <w:p w14:paraId="6C5A1211" w14:textId="7AF4D631" w:rsidR="002002D5" w:rsidRDefault="002002D5">
      <w:pPr>
        <w:rPr>
          <w:lang w:val="es-ES"/>
        </w:rPr>
      </w:pPr>
      <w:r>
        <w:rPr>
          <w:lang w:val="es-ES"/>
        </w:rPr>
        <w:t xml:space="preserve">A </w:t>
      </w:r>
      <w:r w:rsidR="00F248C6">
        <w:rPr>
          <w:lang w:val="es-ES"/>
        </w:rPr>
        <w:t>continuación,</w:t>
      </w:r>
      <w:r>
        <w:rPr>
          <w:lang w:val="es-ES"/>
        </w:rPr>
        <w:t xml:space="preserve"> explicaremos brevemente cuál es el mensaje original y </w:t>
      </w:r>
      <w:r w:rsidR="00F248C6">
        <w:rPr>
          <w:lang w:val="es-ES"/>
        </w:rPr>
        <w:t>siempre válido</w:t>
      </w:r>
      <w:r>
        <w:rPr>
          <w:lang w:val="es-ES"/>
        </w:rPr>
        <w:t xml:space="preserve"> de estos textos. Se trata de explicaciones lo más breves y resumidas posibles</w:t>
      </w:r>
      <w:r w:rsidR="00ED099F">
        <w:rPr>
          <w:lang w:val="es-ES"/>
        </w:rPr>
        <w:t>, las cuales –no está de más señalarlo–</w:t>
      </w:r>
      <w:r w:rsidR="00A20AD2">
        <w:rPr>
          <w:lang w:val="es-ES"/>
        </w:rPr>
        <w:t xml:space="preserve">, aunque tienen en cuenta la </w:t>
      </w:r>
      <w:r>
        <w:rPr>
          <w:lang w:val="es-ES"/>
        </w:rPr>
        <w:t xml:space="preserve">literatura científica </w:t>
      </w:r>
      <w:r w:rsidR="00A20AD2">
        <w:rPr>
          <w:lang w:val="es-ES"/>
        </w:rPr>
        <w:t>más reciente</w:t>
      </w:r>
      <w:r w:rsidR="00ED099F">
        <w:rPr>
          <w:lang w:val="es-ES"/>
        </w:rPr>
        <w:t>,</w:t>
      </w:r>
      <w:r w:rsidR="00A20AD2">
        <w:rPr>
          <w:lang w:val="es-ES"/>
        </w:rPr>
        <w:t xml:space="preserve"> no fueron recopiladas por un biblista</w:t>
      </w:r>
      <w:r w:rsidR="00AF4599">
        <w:rPr>
          <w:lang w:val="es-ES"/>
        </w:rPr>
        <w:t>,</w:t>
      </w:r>
      <w:r w:rsidR="00A20AD2">
        <w:rPr>
          <w:lang w:val="es-ES"/>
        </w:rPr>
        <w:t xml:space="preserve"> sino por un canonista. No pretenden ser exhaustiva</w:t>
      </w:r>
      <w:r w:rsidR="00DE753D">
        <w:rPr>
          <w:lang w:val="es-ES"/>
        </w:rPr>
        <w:t>s</w:t>
      </w:r>
      <w:r w:rsidR="00AF4599">
        <w:rPr>
          <w:lang w:val="es-ES"/>
        </w:rPr>
        <w:t>,</w:t>
      </w:r>
      <w:r w:rsidR="00A20AD2">
        <w:rPr>
          <w:lang w:val="es-ES"/>
        </w:rPr>
        <w:t xml:space="preserve"> sino que están pensadas simplemente como una ayuda para la argumentación. </w:t>
      </w:r>
    </w:p>
    <w:p w14:paraId="27D24A4C" w14:textId="77777777" w:rsidR="00DE753D" w:rsidRDefault="00DE753D">
      <w:pPr>
        <w:rPr>
          <w:lang w:val="es-ES"/>
        </w:rPr>
      </w:pPr>
    </w:p>
    <w:p w14:paraId="609D0784" w14:textId="3FEFBC77" w:rsidR="00AF4599" w:rsidRDefault="00AF4599">
      <w:pPr>
        <w:rPr>
          <w:lang w:val="es-ES"/>
        </w:rPr>
      </w:pPr>
      <w:r>
        <w:rPr>
          <w:lang w:val="es-ES"/>
        </w:rPr>
        <w:lastRenderedPageBreak/>
        <w:t>1) Genesis 19,4-7</w:t>
      </w:r>
      <w:r w:rsidR="009003B8">
        <w:rPr>
          <w:lang w:val="es-ES"/>
        </w:rPr>
        <w:t xml:space="preserve">: </w:t>
      </w:r>
      <w:r w:rsidR="00ED099F">
        <w:rPr>
          <w:lang w:val="es-ES"/>
        </w:rPr>
        <w:t>«</w:t>
      </w:r>
      <w:r w:rsidR="00DE753D">
        <w:rPr>
          <w:lang w:val="es-ES"/>
        </w:rPr>
        <w:t>Aún</w:t>
      </w:r>
      <w:r w:rsidR="00B018F8">
        <w:rPr>
          <w:lang w:val="es-ES"/>
        </w:rPr>
        <w:t xml:space="preserve"> no se habían acostado, cuando los hombres de la ciudad, los hombres de </w:t>
      </w:r>
      <w:proofErr w:type="gramStart"/>
      <w:r w:rsidR="00B018F8">
        <w:rPr>
          <w:lang w:val="es-ES"/>
        </w:rPr>
        <w:t>Sodoma,</w:t>
      </w:r>
      <w:proofErr w:type="gramEnd"/>
      <w:r w:rsidR="00B018F8">
        <w:rPr>
          <w:lang w:val="es-ES"/>
        </w:rPr>
        <w:t xml:space="preserve"> se agolparon alrededor de la casa. Estaba la población en pleno, sin excepción alguna, desde el más joven hasta el más viejo. Entonces llamaron a Lot y le dijeron “¿Dónde están esos hombres que vinieron a tu casa esta noche? Tráelos afuera para que tengamos relaciones con ellos” Lot se presentó ante ellos a la entrada de la casa, y cerrando la puerta detrás de sí, dijo: “Amigos les suplico que no cometan esa ruindad”</w:t>
      </w:r>
      <w:r w:rsidR="00ED099F">
        <w:rPr>
          <w:lang w:val="es-ES"/>
        </w:rPr>
        <w:t>»</w:t>
      </w:r>
      <w:r w:rsidR="007F7E76">
        <w:rPr>
          <w:rStyle w:val="Refdenotaalpie"/>
          <w:lang w:val="es-ES"/>
        </w:rPr>
        <w:footnoteReference w:id="3"/>
      </w:r>
      <w:r w:rsidR="00ED099F">
        <w:rPr>
          <w:lang w:val="es-ES"/>
        </w:rPr>
        <w:t>.</w:t>
      </w:r>
    </w:p>
    <w:p w14:paraId="59489B74" w14:textId="3BD8C508" w:rsidR="00DE753D" w:rsidRDefault="000E2FD8">
      <w:pPr>
        <w:rPr>
          <w:lang w:val="es-ES"/>
        </w:rPr>
      </w:pPr>
      <w:r>
        <w:rPr>
          <w:lang w:val="es-ES"/>
        </w:rPr>
        <w:t>Se puede reconocer, sin duda, a primera vista</w:t>
      </w:r>
      <w:r w:rsidR="000F6D40">
        <w:rPr>
          <w:lang w:val="es-ES"/>
        </w:rPr>
        <w:t>, que</w:t>
      </w:r>
      <w:r w:rsidR="00B018F8">
        <w:rPr>
          <w:lang w:val="es-ES"/>
        </w:rPr>
        <w:t xml:space="preserve"> este relato no trata de </w:t>
      </w:r>
      <w:r w:rsidR="00DE753D">
        <w:rPr>
          <w:lang w:val="es-ES"/>
        </w:rPr>
        <w:t xml:space="preserve">la </w:t>
      </w:r>
      <w:r w:rsidR="00B018F8">
        <w:rPr>
          <w:lang w:val="es-ES"/>
        </w:rPr>
        <w:t>homosexualidad</w:t>
      </w:r>
      <w:r w:rsidR="00ED099F">
        <w:rPr>
          <w:lang w:val="es-ES"/>
        </w:rPr>
        <w:t>.</w:t>
      </w:r>
      <w:r w:rsidR="00B018F8">
        <w:rPr>
          <w:lang w:val="es-ES"/>
        </w:rPr>
        <w:t xml:space="preserve"> A fin de cuenta</w:t>
      </w:r>
      <w:r w:rsidR="00ED099F">
        <w:rPr>
          <w:lang w:val="es-ES"/>
        </w:rPr>
        <w:t>s,</w:t>
      </w:r>
      <w:r w:rsidR="00B018F8">
        <w:rPr>
          <w:lang w:val="es-ES"/>
        </w:rPr>
        <w:t xml:space="preserve"> son </w:t>
      </w:r>
      <w:r w:rsidR="00ED099F">
        <w:rPr>
          <w:lang w:val="es-ES"/>
        </w:rPr>
        <w:t xml:space="preserve">todos </w:t>
      </w:r>
      <w:r w:rsidR="00B018F8">
        <w:rPr>
          <w:lang w:val="es-ES"/>
        </w:rPr>
        <w:t>los hombres de Sodoma los que quieren tener relaciones (sexuales) con los huéspedes de Lot. Si se trata</w:t>
      </w:r>
      <w:r w:rsidR="00926788">
        <w:rPr>
          <w:lang w:val="es-ES"/>
        </w:rPr>
        <w:t>ra</w:t>
      </w:r>
      <w:r w:rsidR="00B018F8">
        <w:rPr>
          <w:lang w:val="es-ES"/>
        </w:rPr>
        <w:t xml:space="preserve"> de homosexuales</w:t>
      </w:r>
      <w:r w:rsidR="00ED099F">
        <w:rPr>
          <w:lang w:val="es-ES"/>
        </w:rPr>
        <w:t>,</w:t>
      </w:r>
      <w:r w:rsidR="00B018F8">
        <w:rPr>
          <w:lang w:val="es-ES"/>
        </w:rPr>
        <w:t xml:space="preserve"> </w:t>
      </w:r>
      <w:r w:rsidR="00926788">
        <w:rPr>
          <w:lang w:val="es-ES"/>
        </w:rPr>
        <w:t xml:space="preserve">esto </w:t>
      </w:r>
      <w:r w:rsidR="00B018F8">
        <w:rPr>
          <w:lang w:val="es-ES"/>
        </w:rPr>
        <w:t xml:space="preserve">significaría que </w:t>
      </w:r>
      <w:r w:rsidR="00926788">
        <w:rPr>
          <w:lang w:val="es-ES"/>
        </w:rPr>
        <w:t>todos los hombres de la ciudad de Sodoma hubieran sido homosexuales</w:t>
      </w:r>
      <w:r w:rsidR="00ED099F">
        <w:rPr>
          <w:lang w:val="es-ES"/>
        </w:rPr>
        <w:t xml:space="preserve">; </w:t>
      </w:r>
      <w:r w:rsidR="000935D7">
        <w:rPr>
          <w:lang w:val="es-ES"/>
        </w:rPr>
        <w:t xml:space="preserve">lo que sería claramente absurdo. En realidad, no se trata de homosexualidad, sino de una forma particularmente grave de daño a la hospitalidad, lo que valía como un delito grave en el contexto cultural de aquel tiempo. La violación de </w:t>
      </w:r>
      <w:r w:rsidR="005A17B3">
        <w:rPr>
          <w:lang w:val="es-ES"/>
        </w:rPr>
        <w:t>hombres dependientes, subordinados o por ejemplo derrotados en guerra</w:t>
      </w:r>
      <w:r w:rsidR="00666147">
        <w:rPr>
          <w:lang w:val="es-ES"/>
        </w:rPr>
        <w:t>,</w:t>
      </w:r>
      <w:r w:rsidR="005A17B3">
        <w:rPr>
          <w:lang w:val="es-ES"/>
        </w:rPr>
        <w:t xml:space="preserve"> era </w:t>
      </w:r>
      <w:r w:rsidR="00666147">
        <w:rPr>
          <w:lang w:val="es-ES"/>
        </w:rPr>
        <w:t>de hecho</w:t>
      </w:r>
      <w:r w:rsidR="005A17B3">
        <w:rPr>
          <w:lang w:val="es-ES"/>
        </w:rPr>
        <w:t xml:space="preserve"> </w:t>
      </w:r>
      <w:r w:rsidR="00666147">
        <w:rPr>
          <w:lang w:val="es-ES"/>
        </w:rPr>
        <w:t xml:space="preserve">una práctica a veces común en la antigüedad que significaba </w:t>
      </w:r>
      <w:r w:rsidR="005A17B3">
        <w:rPr>
          <w:lang w:val="es-ES"/>
        </w:rPr>
        <w:t xml:space="preserve">la más brutal opresión y humillación. Lo que </w:t>
      </w:r>
      <w:r w:rsidR="005E28B5">
        <w:rPr>
          <w:lang w:val="es-ES"/>
        </w:rPr>
        <w:t>se</w:t>
      </w:r>
      <w:r w:rsidR="005A17B3">
        <w:rPr>
          <w:lang w:val="es-ES"/>
        </w:rPr>
        <w:t xml:space="preserve"> desapr</w:t>
      </w:r>
      <w:r w:rsidR="005E28B5">
        <w:rPr>
          <w:lang w:val="es-ES"/>
        </w:rPr>
        <w:t>ueba como malo</w:t>
      </w:r>
      <w:r w:rsidR="005A17B3">
        <w:rPr>
          <w:lang w:val="es-ES"/>
        </w:rPr>
        <w:t xml:space="preserve"> </w:t>
      </w:r>
      <w:r w:rsidR="00DE753D" w:rsidRPr="00DE753D">
        <w:rPr>
          <w:lang w:val="es-ES"/>
        </w:rPr>
        <w:t xml:space="preserve">en el relato de Sodoma </w:t>
      </w:r>
      <w:r w:rsidR="005A17B3">
        <w:rPr>
          <w:lang w:val="es-ES"/>
        </w:rPr>
        <w:t xml:space="preserve">no es por tanto el amor y </w:t>
      </w:r>
      <w:r w:rsidR="005E28B5">
        <w:rPr>
          <w:lang w:val="es-ES"/>
        </w:rPr>
        <w:t>la vida</w:t>
      </w:r>
      <w:r w:rsidR="005A17B3">
        <w:rPr>
          <w:lang w:val="es-ES"/>
        </w:rPr>
        <w:t xml:space="preserve"> homosexual, sino </w:t>
      </w:r>
      <w:r w:rsidR="005E28B5">
        <w:rPr>
          <w:lang w:val="es-ES"/>
        </w:rPr>
        <w:t>la afrenta a</w:t>
      </w:r>
      <w:r w:rsidR="005A17B3">
        <w:rPr>
          <w:lang w:val="es-ES"/>
        </w:rPr>
        <w:t xml:space="preserve"> la </w:t>
      </w:r>
      <w:r w:rsidR="009003B8">
        <w:rPr>
          <w:lang w:val="es-ES"/>
        </w:rPr>
        <w:t>hospitalidad,</w:t>
      </w:r>
      <w:r w:rsidR="005A17B3">
        <w:rPr>
          <w:lang w:val="es-ES"/>
        </w:rPr>
        <w:t xml:space="preserve"> así como el desprecio y discriminación de </w:t>
      </w:r>
      <w:r w:rsidR="005E28B5">
        <w:rPr>
          <w:lang w:val="es-ES"/>
        </w:rPr>
        <w:t>personas</w:t>
      </w:r>
      <w:r w:rsidR="00DE753D">
        <w:rPr>
          <w:lang w:val="es-ES"/>
        </w:rPr>
        <w:t xml:space="preserve"> necesitad</w:t>
      </w:r>
      <w:r w:rsidR="005E28B5">
        <w:rPr>
          <w:lang w:val="es-ES"/>
        </w:rPr>
        <w:t>a</w:t>
      </w:r>
      <w:r w:rsidR="00DE753D">
        <w:rPr>
          <w:lang w:val="es-ES"/>
        </w:rPr>
        <w:t>s de protección</w:t>
      </w:r>
      <w:r w:rsidR="005A17B3">
        <w:rPr>
          <w:lang w:val="es-ES"/>
        </w:rPr>
        <w:t>.</w:t>
      </w:r>
    </w:p>
    <w:p w14:paraId="4D493ADF" w14:textId="77777777" w:rsidR="00DE753D" w:rsidRDefault="00DE753D">
      <w:pPr>
        <w:rPr>
          <w:lang w:val="es-ES"/>
        </w:rPr>
      </w:pPr>
    </w:p>
    <w:p w14:paraId="19C72C5D" w14:textId="01148764" w:rsidR="00B018F8" w:rsidRDefault="00DE753D">
      <w:pPr>
        <w:rPr>
          <w:lang w:val="es-ES"/>
        </w:rPr>
      </w:pPr>
      <w:r>
        <w:rPr>
          <w:lang w:val="es-ES"/>
        </w:rPr>
        <w:t>2) Jueces 29,22-23</w:t>
      </w:r>
      <w:r w:rsidR="009003B8">
        <w:rPr>
          <w:lang w:val="es-ES"/>
        </w:rPr>
        <w:t xml:space="preserve">: </w:t>
      </w:r>
      <w:r>
        <w:rPr>
          <w:lang w:val="es-ES"/>
        </w:rPr>
        <w:t xml:space="preserve">“Estaban pasando un momento agradable, cuando los hombres de la ciudad, gente </w:t>
      </w:r>
      <w:r w:rsidR="009953F8">
        <w:rPr>
          <w:lang w:val="es-ES"/>
        </w:rPr>
        <w:t>mal habida</w:t>
      </w:r>
      <w:r>
        <w:rPr>
          <w:lang w:val="es-ES"/>
        </w:rPr>
        <w:t xml:space="preserve">, rodearon la casa y comenzaron a golpear la puerta, diciendo al anciano dueño de casa: “Trae afuera al hombre que entró en tu casa, para que tengamos relaciones con él”. Pero el dueño de casa se presentó ante ellos y les dijo: “No hermanos míos, no obren tan perversamente, porque este hombre es mi huésped, </w:t>
      </w:r>
      <w:r w:rsidR="007C1A92">
        <w:rPr>
          <w:lang w:val="es-ES"/>
        </w:rPr>
        <w:t>¡</w:t>
      </w:r>
      <w:r>
        <w:rPr>
          <w:lang w:val="es-ES"/>
        </w:rPr>
        <w:t>no cometan esa infamia</w:t>
      </w:r>
      <w:r w:rsidR="007C1A92">
        <w:rPr>
          <w:lang w:val="es-ES"/>
        </w:rPr>
        <w:t>!</w:t>
      </w:r>
      <w:r>
        <w:rPr>
          <w:lang w:val="es-ES"/>
        </w:rPr>
        <w:t>”</w:t>
      </w:r>
    </w:p>
    <w:p w14:paraId="73F2D8BB" w14:textId="060B9296" w:rsidR="002E3DC2" w:rsidRDefault="007C1A92">
      <w:pPr>
        <w:rPr>
          <w:lang w:val="es-ES"/>
        </w:rPr>
      </w:pPr>
      <w:r>
        <w:rPr>
          <w:lang w:val="es-ES"/>
        </w:rPr>
        <w:t xml:space="preserve">Para este texto bíblico vale exactamente lo mismo que para Génesis 19,4-6: </w:t>
      </w:r>
      <w:r w:rsidR="00053E0A">
        <w:rPr>
          <w:lang w:val="es-ES"/>
        </w:rPr>
        <w:t>el mal que</w:t>
      </w:r>
      <w:r>
        <w:rPr>
          <w:lang w:val="es-ES"/>
        </w:rPr>
        <w:t xml:space="preserve"> </w:t>
      </w:r>
      <w:r w:rsidR="00053E0A">
        <w:rPr>
          <w:lang w:val="es-ES"/>
        </w:rPr>
        <w:t>se</w:t>
      </w:r>
      <w:r>
        <w:rPr>
          <w:lang w:val="es-ES"/>
        </w:rPr>
        <w:t xml:space="preserve"> </w:t>
      </w:r>
      <w:r w:rsidR="00053E0A">
        <w:rPr>
          <w:lang w:val="es-ES"/>
        </w:rPr>
        <w:t>desaprueba</w:t>
      </w:r>
      <w:r>
        <w:rPr>
          <w:lang w:val="es-ES"/>
        </w:rPr>
        <w:t xml:space="preserve"> no es la homosexualidad sino </w:t>
      </w:r>
      <w:r w:rsidR="00053E0A">
        <w:rPr>
          <w:lang w:val="es-ES"/>
        </w:rPr>
        <w:t>la afrenta a</w:t>
      </w:r>
      <w:r>
        <w:rPr>
          <w:lang w:val="es-ES"/>
        </w:rPr>
        <w:t xml:space="preserve"> la </w:t>
      </w:r>
      <w:r w:rsidR="009003B8">
        <w:rPr>
          <w:lang w:val="es-ES"/>
        </w:rPr>
        <w:t>hospitalidad,</w:t>
      </w:r>
      <w:r>
        <w:rPr>
          <w:lang w:val="es-ES"/>
        </w:rPr>
        <w:t xml:space="preserve"> así como el menosprecio y la discriminación de </w:t>
      </w:r>
      <w:r w:rsidR="00053E0A">
        <w:rPr>
          <w:lang w:val="es-ES"/>
        </w:rPr>
        <w:t>personas</w:t>
      </w:r>
      <w:r>
        <w:rPr>
          <w:lang w:val="es-ES"/>
        </w:rPr>
        <w:t xml:space="preserve"> necesitad</w:t>
      </w:r>
      <w:r w:rsidR="00053E0A">
        <w:rPr>
          <w:lang w:val="es-ES"/>
        </w:rPr>
        <w:t>a</w:t>
      </w:r>
      <w:r>
        <w:rPr>
          <w:lang w:val="es-ES"/>
        </w:rPr>
        <w:t>s de protección.</w:t>
      </w:r>
    </w:p>
    <w:p w14:paraId="08E46EC7" w14:textId="77777777" w:rsidR="002E3DC2" w:rsidRDefault="002E3DC2">
      <w:pPr>
        <w:rPr>
          <w:lang w:val="es-ES"/>
        </w:rPr>
      </w:pPr>
    </w:p>
    <w:p w14:paraId="1C21C93F" w14:textId="5D1CDC1A" w:rsidR="002E3DC2" w:rsidRDefault="002E3DC2">
      <w:pPr>
        <w:rPr>
          <w:lang w:val="es-ES"/>
        </w:rPr>
      </w:pPr>
      <w:r>
        <w:rPr>
          <w:lang w:val="es-ES"/>
        </w:rPr>
        <w:t>3) Levítico 18,22</w:t>
      </w:r>
      <w:r w:rsidR="009003B8">
        <w:rPr>
          <w:lang w:val="es-ES"/>
        </w:rPr>
        <w:t xml:space="preserve">: </w:t>
      </w:r>
      <w:r>
        <w:rPr>
          <w:lang w:val="es-ES"/>
        </w:rPr>
        <w:t>“No te acostarás con un varón como si fuera una mujer: es una abominación”</w:t>
      </w:r>
      <w:r w:rsidR="002704BD">
        <w:rPr>
          <w:lang w:val="es-ES"/>
        </w:rPr>
        <w:t>.</w:t>
      </w:r>
    </w:p>
    <w:p w14:paraId="72D6689D" w14:textId="4D4176FD" w:rsidR="00EA6699" w:rsidRDefault="002E3DC2" w:rsidP="000F6D40">
      <w:pPr>
        <w:rPr>
          <w:lang w:val="es-ES"/>
        </w:rPr>
      </w:pPr>
      <w:r>
        <w:rPr>
          <w:lang w:val="es-ES"/>
        </w:rPr>
        <w:t>Para comprender el surgimiento de esta prescripción se debe considerar que el pueblo de Israel</w:t>
      </w:r>
      <w:r w:rsidR="00CF6036">
        <w:rPr>
          <w:lang w:val="es-ES"/>
        </w:rPr>
        <w:t>,</w:t>
      </w:r>
      <w:r>
        <w:rPr>
          <w:lang w:val="es-ES"/>
        </w:rPr>
        <w:t xml:space="preserve"> </w:t>
      </w:r>
      <w:r w:rsidR="00CF6036">
        <w:rPr>
          <w:lang w:val="es-ES"/>
        </w:rPr>
        <w:t xml:space="preserve">proporcionalmente pequeño, </w:t>
      </w:r>
      <w:r>
        <w:rPr>
          <w:lang w:val="es-ES"/>
        </w:rPr>
        <w:t xml:space="preserve">rodeado </w:t>
      </w:r>
      <w:r w:rsidR="00CF6036">
        <w:rPr>
          <w:lang w:val="es-ES"/>
        </w:rPr>
        <w:t>de</w:t>
      </w:r>
      <w:r>
        <w:rPr>
          <w:lang w:val="es-ES"/>
        </w:rPr>
        <w:t xml:space="preserve"> pueblos enemigos y por ello amenazado </w:t>
      </w:r>
      <w:r w:rsidR="00B41298">
        <w:rPr>
          <w:lang w:val="es-ES"/>
        </w:rPr>
        <w:t>continuamente en su existencia</w:t>
      </w:r>
      <w:r w:rsidR="00053E0A">
        <w:rPr>
          <w:lang w:val="es-ES"/>
        </w:rPr>
        <w:t>,</w:t>
      </w:r>
      <w:r w:rsidR="00B41298">
        <w:rPr>
          <w:lang w:val="es-ES"/>
        </w:rPr>
        <w:t xml:space="preserve"> </w:t>
      </w:r>
      <w:r w:rsidR="00053E0A">
        <w:rPr>
          <w:lang w:val="es-ES"/>
        </w:rPr>
        <w:t xml:space="preserve">dependía de una prole lo más numerosa posible. </w:t>
      </w:r>
      <w:r w:rsidR="008B5632">
        <w:rPr>
          <w:lang w:val="es-ES"/>
        </w:rPr>
        <w:t xml:space="preserve">Aquí no se </w:t>
      </w:r>
      <w:r w:rsidR="00CF6036">
        <w:rPr>
          <w:lang w:val="es-ES"/>
        </w:rPr>
        <w:t>reprueba</w:t>
      </w:r>
      <w:r w:rsidR="008B5632">
        <w:rPr>
          <w:lang w:val="es-ES"/>
        </w:rPr>
        <w:t xml:space="preserve"> la homosexualidad, sino </w:t>
      </w:r>
      <w:r w:rsidR="00CF6036">
        <w:rPr>
          <w:lang w:val="es-ES"/>
        </w:rPr>
        <w:t xml:space="preserve">lo que por falta de conocimiento se consideraba </w:t>
      </w:r>
      <w:r w:rsidR="008B5632">
        <w:rPr>
          <w:lang w:val="es-ES"/>
        </w:rPr>
        <w:t xml:space="preserve">el “derroche” </w:t>
      </w:r>
      <w:r w:rsidR="00275AAD">
        <w:rPr>
          <w:lang w:val="es-ES"/>
        </w:rPr>
        <w:t>del semen masculino en las relaciones sexuales con una persona que no puede tener de</w:t>
      </w:r>
      <w:r w:rsidR="00A7588B">
        <w:rPr>
          <w:lang w:val="es-ES"/>
        </w:rPr>
        <w:t>s</w:t>
      </w:r>
      <w:r w:rsidR="00275AAD">
        <w:rPr>
          <w:lang w:val="es-ES"/>
        </w:rPr>
        <w:t xml:space="preserve">cendencia. Esto se ve respaldado por el hecho que solo unos pocos versos antes </w:t>
      </w:r>
      <w:r w:rsidR="00785028">
        <w:rPr>
          <w:lang w:val="es-ES"/>
        </w:rPr>
        <w:t xml:space="preserve">se prohíbe </w:t>
      </w:r>
      <w:r w:rsidR="00275AAD">
        <w:rPr>
          <w:lang w:val="es-ES"/>
        </w:rPr>
        <w:t>el sexo con una mujer durante su menstruación (Lev</w:t>
      </w:r>
      <w:r w:rsidR="00DD3118">
        <w:rPr>
          <w:lang w:val="es-ES"/>
        </w:rPr>
        <w:t>.</w:t>
      </w:r>
      <w:r w:rsidR="00275AAD">
        <w:rPr>
          <w:lang w:val="es-ES"/>
        </w:rPr>
        <w:t xml:space="preserve"> 18,19) </w:t>
      </w:r>
      <w:r w:rsidR="00785028">
        <w:rPr>
          <w:lang w:val="es-ES"/>
        </w:rPr>
        <w:t>e inmediatamente</w:t>
      </w:r>
      <w:r w:rsidR="00275AAD">
        <w:rPr>
          <w:lang w:val="es-ES"/>
        </w:rPr>
        <w:t xml:space="preserve"> después el sexo con animales (Lev</w:t>
      </w:r>
      <w:r w:rsidR="00DD3118">
        <w:rPr>
          <w:lang w:val="es-ES"/>
        </w:rPr>
        <w:t>.</w:t>
      </w:r>
      <w:r w:rsidR="00275AAD">
        <w:rPr>
          <w:lang w:val="es-ES"/>
        </w:rPr>
        <w:t xml:space="preserve"> 18,23). Por lo tanto, no se trata de una prohibición de la vida y el amor homosexual</w:t>
      </w:r>
      <w:r w:rsidR="0059481A">
        <w:rPr>
          <w:lang w:val="es-ES"/>
        </w:rPr>
        <w:t>, sino de que las necesidades (sexuales) del individuo tienen que subordinarse a la</w:t>
      </w:r>
      <w:r w:rsidR="003F6F79">
        <w:rPr>
          <w:lang w:val="es-ES"/>
        </w:rPr>
        <w:t>s</w:t>
      </w:r>
      <w:r w:rsidR="0059481A">
        <w:rPr>
          <w:lang w:val="es-ES"/>
        </w:rPr>
        <w:t xml:space="preserve"> necesidad</w:t>
      </w:r>
      <w:r w:rsidR="003F6F79">
        <w:rPr>
          <w:lang w:val="es-ES"/>
        </w:rPr>
        <w:t>es del bien común de tener el mayor número posible de descendientes</w:t>
      </w:r>
      <w:r w:rsidR="0059481A">
        <w:rPr>
          <w:lang w:val="es-ES"/>
        </w:rPr>
        <w:t xml:space="preserve">. </w:t>
      </w:r>
      <w:r w:rsidR="002D68AB">
        <w:rPr>
          <w:lang w:val="es-ES"/>
        </w:rPr>
        <w:t>Porque el m</w:t>
      </w:r>
      <w:r w:rsidR="004D3771">
        <w:rPr>
          <w:lang w:val="es-ES"/>
        </w:rPr>
        <w:t xml:space="preserve">ayor número posible de descendientes significaba prosperidad, estabilidad y seguridad. A veces también se hace </w:t>
      </w:r>
      <w:r w:rsidR="000F6D40">
        <w:rPr>
          <w:lang w:val="es-ES"/>
        </w:rPr>
        <w:t>notar</w:t>
      </w:r>
      <w:r w:rsidR="004D3771">
        <w:rPr>
          <w:lang w:val="es-ES"/>
        </w:rPr>
        <w:t xml:space="preserve"> que </w:t>
      </w:r>
      <w:r w:rsidR="000F6D40">
        <w:rPr>
          <w:lang w:val="es-ES"/>
        </w:rPr>
        <w:t>las relaciones sexuales</w:t>
      </w:r>
      <w:r w:rsidR="004D3771">
        <w:rPr>
          <w:lang w:val="es-ES"/>
        </w:rPr>
        <w:t xml:space="preserve"> entre personas del mismo sexo en ese tiempo </w:t>
      </w:r>
      <w:r w:rsidR="000F6D40">
        <w:rPr>
          <w:lang w:val="es-ES"/>
        </w:rPr>
        <w:t>eran</w:t>
      </w:r>
      <w:r w:rsidR="004D3771">
        <w:rPr>
          <w:lang w:val="es-ES"/>
        </w:rPr>
        <w:t xml:space="preserve"> conocid</w:t>
      </w:r>
      <w:r w:rsidR="000F6D40">
        <w:rPr>
          <w:lang w:val="es-ES"/>
        </w:rPr>
        <w:t>as</w:t>
      </w:r>
      <w:r w:rsidR="004D3771">
        <w:rPr>
          <w:lang w:val="es-ES"/>
        </w:rPr>
        <w:t xml:space="preserve"> casi exclusivamente en forma de prostitución o de violencia sexual (contra un subordinado o sometido). Al menos </w:t>
      </w:r>
      <w:r w:rsidR="002D68AB">
        <w:rPr>
          <w:lang w:val="es-ES"/>
        </w:rPr>
        <w:t>se puede pensar</w:t>
      </w:r>
      <w:r w:rsidR="004D3771">
        <w:rPr>
          <w:lang w:val="es-ES"/>
        </w:rPr>
        <w:t xml:space="preserve"> que </w:t>
      </w:r>
      <w:r w:rsidR="00785028">
        <w:rPr>
          <w:lang w:val="es-ES"/>
        </w:rPr>
        <w:t xml:space="preserve">la normativa en cuestión tuviera también por objeto evitar la prostitución (forzada) y </w:t>
      </w:r>
      <w:r w:rsidR="00EA6699">
        <w:rPr>
          <w:lang w:val="es-ES"/>
        </w:rPr>
        <w:t>los</w:t>
      </w:r>
      <w:r w:rsidR="00785028">
        <w:rPr>
          <w:lang w:val="es-ES"/>
        </w:rPr>
        <w:t xml:space="preserve"> abuso</w:t>
      </w:r>
      <w:r w:rsidR="00EA6699">
        <w:rPr>
          <w:lang w:val="es-ES"/>
        </w:rPr>
        <w:t>s</w:t>
      </w:r>
      <w:r w:rsidR="00785028">
        <w:rPr>
          <w:lang w:val="es-ES"/>
        </w:rPr>
        <w:t>.</w:t>
      </w:r>
    </w:p>
    <w:p w14:paraId="7028AD0B" w14:textId="77777777" w:rsidR="00EA6699" w:rsidRDefault="00EA6699">
      <w:pPr>
        <w:rPr>
          <w:lang w:val="es-ES"/>
        </w:rPr>
      </w:pPr>
    </w:p>
    <w:p w14:paraId="77CDAC72" w14:textId="37618351" w:rsidR="00EA6699" w:rsidRDefault="00EA6699">
      <w:pPr>
        <w:rPr>
          <w:lang w:val="es-ES"/>
        </w:rPr>
      </w:pPr>
      <w:r>
        <w:rPr>
          <w:lang w:val="es-ES"/>
        </w:rPr>
        <w:t>4) Levítico 20,13</w:t>
      </w:r>
      <w:r w:rsidR="009003B8">
        <w:rPr>
          <w:lang w:val="es-ES"/>
        </w:rPr>
        <w:t xml:space="preserve">: </w:t>
      </w:r>
      <w:r>
        <w:rPr>
          <w:lang w:val="es-ES"/>
        </w:rPr>
        <w:t>“Si un hombre se acuesta con otro hombre como si fuera una mujer, los dos cometen una cosa abominable; por eso serán castigados con la muerte y su sangre caerá sobre ellos”</w:t>
      </w:r>
      <w:r w:rsidR="00853C84">
        <w:rPr>
          <w:lang w:val="es-ES"/>
        </w:rPr>
        <w:t>.</w:t>
      </w:r>
    </w:p>
    <w:p w14:paraId="3323E491" w14:textId="3F0183E3" w:rsidR="008B5632" w:rsidRDefault="00EA6699">
      <w:pPr>
        <w:rPr>
          <w:lang w:val="es-ES"/>
        </w:rPr>
      </w:pPr>
      <w:r>
        <w:rPr>
          <w:lang w:val="es-ES"/>
        </w:rPr>
        <w:t xml:space="preserve">Aquí vale lo mismo que </w:t>
      </w:r>
      <w:r w:rsidR="009003B8">
        <w:rPr>
          <w:lang w:val="es-ES"/>
        </w:rPr>
        <w:t>con relación a</w:t>
      </w:r>
      <w:r>
        <w:rPr>
          <w:lang w:val="es-ES"/>
        </w:rPr>
        <w:t xml:space="preserve"> Levítico 18,</w:t>
      </w:r>
      <w:r w:rsidR="00501194">
        <w:rPr>
          <w:lang w:val="es-ES"/>
        </w:rPr>
        <w:t xml:space="preserve"> </w:t>
      </w:r>
      <w:r>
        <w:rPr>
          <w:lang w:val="es-ES"/>
        </w:rPr>
        <w:t xml:space="preserve">22: No se trata de homosexualidad, sino de la relación correcta entre necesidades (sexuales) del individuo y las necesidades del bien común, y/o de evitar la prostitución y la violencia sexual. </w:t>
      </w:r>
      <w:r w:rsidR="00962C98">
        <w:rPr>
          <w:lang w:val="es-ES"/>
        </w:rPr>
        <w:t>Lo que concierne a la amenaza contenida en la segunda parte de la prescripción no es del todo clar</w:t>
      </w:r>
      <w:r w:rsidR="002B5A65">
        <w:rPr>
          <w:lang w:val="es-ES"/>
        </w:rPr>
        <w:t>o</w:t>
      </w:r>
      <w:r w:rsidR="00962C98">
        <w:rPr>
          <w:lang w:val="es-ES"/>
        </w:rPr>
        <w:t xml:space="preserve"> si se trata de la exigencia de la ejecución de la pena de muerte o, lo que es más probable, de </w:t>
      </w:r>
      <w:r w:rsidR="002D68AB">
        <w:rPr>
          <w:lang w:val="es-ES"/>
        </w:rPr>
        <w:t>una</w:t>
      </w:r>
      <w:r w:rsidR="00962C98">
        <w:rPr>
          <w:lang w:val="es-ES"/>
        </w:rPr>
        <w:t xml:space="preserve"> advertencia </w:t>
      </w:r>
      <w:r w:rsidR="002D68AB">
        <w:rPr>
          <w:lang w:val="es-ES"/>
        </w:rPr>
        <w:t>sobre el</w:t>
      </w:r>
      <w:r w:rsidR="00962C98">
        <w:rPr>
          <w:lang w:val="es-ES"/>
        </w:rPr>
        <w:t xml:space="preserve"> juicio de Dios. Sea como fuere: </w:t>
      </w:r>
      <w:r w:rsidR="002D68AB">
        <w:rPr>
          <w:lang w:val="es-ES"/>
        </w:rPr>
        <w:t>quien</w:t>
      </w:r>
      <w:r w:rsidR="00962C98">
        <w:rPr>
          <w:lang w:val="es-ES"/>
        </w:rPr>
        <w:t xml:space="preserve"> afirm</w:t>
      </w:r>
      <w:r w:rsidR="002D68AB">
        <w:rPr>
          <w:lang w:val="es-ES"/>
        </w:rPr>
        <w:t>e</w:t>
      </w:r>
      <w:r w:rsidR="00962C98">
        <w:rPr>
          <w:lang w:val="es-ES"/>
        </w:rPr>
        <w:t xml:space="preserve"> que en esta prescripción se trata de la homosexualidad debe</w:t>
      </w:r>
      <w:r w:rsidR="002D68AB">
        <w:rPr>
          <w:lang w:val="es-ES"/>
        </w:rPr>
        <w:t>rá</w:t>
      </w:r>
      <w:r w:rsidR="00962C98">
        <w:rPr>
          <w:lang w:val="es-ES"/>
        </w:rPr>
        <w:t xml:space="preserve"> en </w:t>
      </w:r>
      <w:r w:rsidR="000F6D40">
        <w:rPr>
          <w:lang w:val="es-ES"/>
        </w:rPr>
        <w:t>todo</w:t>
      </w:r>
      <w:r w:rsidR="00962C98">
        <w:rPr>
          <w:lang w:val="es-ES"/>
        </w:rPr>
        <w:t xml:space="preserve"> caso preguntarse si (en contradicción </w:t>
      </w:r>
      <w:r w:rsidR="00AF3F2A">
        <w:rPr>
          <w:lang w:val="es-ES"/>
        </w:rPr>
        <w:t xml:space="preserve">con </w:t>
      </w:r>
      <w:r w:rsidR="002D68AB">
        <w:rPr>
          <w:lang w:val="es-ES"/>
        </w:rPr>
        <w:t>el quinto</w:t>
      </w:r>
      <w:r w:rsidR="00962C98">
        <w:rPr>
          <w:lang w:val="es-ES"/>
        </w:rPr>
        <w:t xml:space="preserve"> de los diez mandamientos, así como </w:t>
      </w:r>
      <w:r w:rsidR="00AF3F2A">
        <w:rPr>
          <w:lang w:val="es-ES"/>
        </w:rPr>
        <w:t xml:space="preserve">con </w:t>
      </w:r>
      <w:r w:rsidR="00962C98">
        <w:rPr>
          <w:lang w:val="es-ES"/>
        </w:rPr>
        <w:t xml:space="preserve">el derecho fundamental y humano a la vida) está dispuesto </w:t>
      </w:r>
      <w:r w:rsidR="00AF3F2A">
        <w:rPr>
          <w:lang w:val="es-ES"/>
        </w:rPr>
        <w:t xml:space="preserve">de hecho </w:t>
      </w:r>
      <w:r w:rsidR="00962C98">
        <w:rPr>
          <w:lang w:val="es-ES"/>
        </w:rPr>
        <w:t>a matar personas homosexuales</w:t>
      </w:r>
      <w:r w:rsidR="009003B8">
        <w:rPr>
          <w:lang w:val="es-ES"/>
        </w:rPr>
        <w:t xml:space="preserve">, a incitar a otros al asesinato de personas homosexuales o aprobar el asesinato de personas homosexuales. </w:t>
      </w:r>
    </w:p>
    <w:p w14:paraId="792501D6" w14:textId="1BC45F96" w:rsidR="00BC2185" w:rsidRDefault="00BC2185">
      <w:pPr>
        <w:rPr>
          <w:lang w:val="es-ES"/>
        </w:rPr>
      </w:pPr>
    </w:p>
    <w:p w14:paraId="5793C63F" w14:textId="02655405" w:rsidR="00BC2185" w:rsidRDefault="00BC2185">
      <w:pPr>
        <w:rPr>
          <w:lang w:val="es-ES"/>
        </w:rPr>
      </w:pPr>
    </w:p>
    <w:p w14:paraId="045505C2" w14:textId="4CCA90F6" w:rsidR="00FE3D2C" w:rsidRDefault="00FE3D2C">
      <w:pPr>
        <w:rPr>
          <w:lang w:val="es-ES"/>
        </w:rPr>
      </w:pPr>
    </w:p>
    <w:p w14:paraId="122801A8" w14:textId="77777777" w:rsidR="00FE3D2C" w:rsidRDefault="00FE3D2C">
      <w:pPr>
        <w:rPr>
          <w:lang w:val="es-ES"/>
        </w:rPr>
      </w:pPr>
    </w:p>
    <w:p w14:paraId="5997108A" w14:textId="22ADDA1F" w:rsidR="00BC2185" w:rsidRDefault="00BC2185" w:rsidP="00FE3D2C">
      <w:pPr>
        <w:jc w:val="center"/>
        <w:rPr>
          <w:lang w:val="es-ES"/>
        </w:rPr>
      </w:pPr>
      <w:r>
        <w:rPr>
          <w:lang w:val="es-ES"/>
        </w:rPr>
        <w:t>(segunda parte)</w:t>
      </w:r>
      <w:r w:rsidR="007C0DA2">
        <w:rPr>
          <w:rStyle w:val="Refdenotaalpie"/>
          <w:lang w:val="es-ES"/>
        </w:rPr>
        <w:footnoteReference w:id="4"/>
      </w:r>
    </w:p>
    <w:p w14:paraId="0936E8E5" w14:textId="1A915AD5" w:rsidR="00BC2185" w:rsidRDefault="00BC2185">
      <w:pPr>
        <w:rPr>
          <w:lang w:val="es-ES"/>
        </w:rPr>
      </w:pPr>
    </w:p>
    <w:p w14:paraId="1195D968" w14:textId="61B1CA18" w:rsidR="009154CF" w:rsidRDefault="00BC2185">
      <w:pPr>
        <w:rPr>
          <w:lang w:val="es-ES"/>
        </w:rPr>
      </w:pPr>
      <w:r>
        <w:rPr>
          <w:lang w:val="es-ES"/>
        </w:rPr>
        <w:t xml:space="preserve">De los siete pasajes </w:t>
      </w:r>
      <w:r w:rsidR="009154CF">
        <w:rPr>
          <w:lang w:val="es-ES"/>
        </w:rPr>
        <w:t>bíblicos</w:t>
      </w:r>
      <w:r>
        <w:rPr>
          <w:lang w:val="es-ES"/>
        </w:rPr>
        <w:t xml:space="preserve"> que son citados regularmente por los autoproclamados guardianes de la fe y apóstoles de la moral </w:t>
      </w:r>
      <w:r w:rsidR="00F065C1">
        <w:rPr>
          <w:lang w:val="es-ES"/>
        </w:rPr>
        <w:t>con el fin de</w:t>
      </w:r>
      <w:r>
        <w:rPr>
          <w:lang w:val="es-ES"/>
        </w:rPr>
        <w:t xml:space="preserve"> justificar la discriminación a personas homosexuales, cuatro </w:t>
      </w:r>
      <w:r w:rsidR="00F065C1">
        <w:rPr>
          <w:lang w:val="es-ES"/>
        </w:rPr>
        <w:t xml:space="preserve">se encuentran </w:t>
      </w:r>
      <w:r>
        <w:rPr>
          <w:lang w:val="es-ES"/>
        </w:rPr>
        <w:t xml:space="preserve">en el </w:t>
      </w:r>
      <w:r w:rsidR="00AF3F2A">
        <w:rPr>
          <w:lang w:val="es-ES"/>
        </w:rPr>
        <w:t>A</w:t>
      </w:r>
      <w:r>
        <w:rPr>
          <w:lang w:val="es-ES"/>
        </w:rPr>
        <w:t xml:space="preserve">ntiguo </w:t>
      </w:r>
      <w:r w:rsidR="00AF3F2A">
        <w:rPr>
          <w:lang w:val="es-ES"/>
        </w:rPr>
        <w:t>T</w:t>
      </w:r>
      <w:r>
        <w:rPr>
          <w:lang w:val="es-ES"/>
        </w:rPr>
        <w:t xml:space="preserve">estamento y tres en el </w:t>
      </w:r>
      <w:r w:rsidR="00AF3F2A">
        <w:rPr>
          <w:lang w:val="es-ES"/>
        </w:rPr>
        <w:t>N</w:t>
      </w:r>
      <w:r>
        <w:rPr>
          <w:lang w:val="es-ES"/>
        </w:rPr>
        <w:t xml:space="preserve">uevo. </w:t>
      </w:r>
      <w:r w:rsidR="005F1350">
        <w:rPr>
          <w:lang w:val="es-ES"/>
        </w:rPr>
        <w:t xml:space="preserve">Luego de que en la primera parte de esta ayuda </w:t>
      </w:r>
      <w:r w:rsidR="00F065C1">
        <w:rPr>
          <w:lang w:val="es-ES"/>
        </w:rPr>
        <w:t>para la argumentación</w:t>
      </w:r>
      <w:r w:rsidR="005F1350">
        <w:rPr>
          <w:lang w:val="es-ES"/>
        </w:rPr>
        <w:t xml:space="preserve"> se trató de los cuatro pasajes del </w:t>
      </w:r>
      <w:r w:rsidR="00AF3F2A">
        <w:rPr>
          <w:lang w:val="es-ES"/>
        </w:rPr>
        <w:t>AT</w:t>
      </w:r>
      <w:r w:rsidR="005F1350">
        <w:rPr>
          <w:lang w:val="es-ES"/>
        </w:rPr>
        <w:t xml:space="preserve"> (ver </w:t>
      </w:r>
      <w:proofErr w:type="spellStart"/>
      <w:r w:rsidR="005F1350">
        <w:rPr>
          <w:lang w:val="es-ES"/>
        </w:rPr>
        <w:t>Maria</w:t>
      </w:r>
      <w:proofErr w:type="spellEnd"/>
      <w:r w:rsidR="005F1350">
        <w:rPr>
          <w:lang w:val="es-ES"/>
        </w:rPr>
        <w:t xml:space="preserve"> 2.0, 2021, número 7, pág. 4), siguen ahora algunas indicaciones para mejorar la comprensión de tres pasajes del </w:t>
      </w:r>
      <w:r w:rsidR="00AF3F2A">
        <w:rPr>
          <w:lang w:val="es-ES"/>
        </w:rPr>
        <w:t>N</w:t>
      </w:r>
      <w:r w:rsidR="009154CF">
        <w:rPr>
          <w:lang w:val="es-ES"/>
        </w:rPr>
        <w:t xml:space="preserve">uevo </w:t>
      </w:r>
      <w:r w:rsidR="00AF3F2A">
        <w:rPr>
          <w:lang w:val="es-ES"/>
        </w:rPr>
        <w:t>T</w:t>
      </w:r>
      <w:r w:rsidR="009154CF">
        <w:rPr>
          <w:lang w:val="es-ES"/>
        </w:rPr>
        <w:t>estamento</w:t>
      </w:r>
      <w:r w:rsidR="005F1350">
        <w:rPr>
          <w:lang w:val="es-ES"/>
        </w:rPr>
        <w:t>.</w:t>
      </w:r>
    </w:p>
    <w:p w14:paraId="55565559" w14:textId="5B181BC0" w:rsidR="00BC2185" w:rsidRDefault="009154CF">
      <w:pPr>
        <w:rPr>
          <w:lang w:val="es-ES"/>
        </w:rPr>
      </w:pPr>
      <w:r>
        <w:rPr>
          <w:lang w:val="es-ES"/>
        </w:rPr>
        <w:t xml:space="preserve">Es de notar que estos pasajes en </w:t>
      </w:r>
      <w:r w:rsidR="00F065C1">
        <w:rPr>
          <w:lang w:val="es-ES"/>
        </w:rPr>
        <w:t xml:space="preserve">su </w:t>
      </w:r>
      <w:r>
        <w:rPr>
          <w:lang w:val="es-ES"/>
        </w:rPr>
        <w:t xml:space="preserve">conjunto se encuentran </w:t>
      </w:r>
      <w:r w:rsidR="00F065C1">
        <w:rPr>
          <w:lang w:val="es-ES"/>
        </w:rPr>
        <w:t xml:space="preserve">en </w:t>
      </w:r>
      <w:r>
        <w:rPr>
          <w:lang w:val="es-ES"/>
        </w:rPr>
        <w:t>cartas que fueron</w:t>
      </w:r>
      <w:r w:rsidR="005F1350">
        <w:rPr>
          <w:lang w:val="es-ES"/>
        </w:rPr>
        <w:t xml:space="preserve"> </w:t>
      </w:r>
      <w:r>
        <w:rPr>
          <w:lang w:val="es-ES"/>
        </w:rPr>
        <w:t>redactadas por el</w:t>
      </w:r>
      <w:r w:rsidR="00F065C1">
        <w:rPr>
          <w:lang w:val="es-ES"/>
        </w:rPr>
        <w:t xml:space="preserve"> mismo</w:t>
      </w:r>
      <w:r>
        <w:rPr>
          <w:lang w:val="es-ES"/>
        </w:rPr>
        <w:t xml:space="preserve"> apóstol Pablo o bajo su nombre. Por otra parte, en los cuatro </w:t>
      </w:r>
      <w:r w:rsidR="00AF3F2A">
        <w:rPr>
          <w:lang w:val="es-ES"/>
        </w:rPr>
        <w:t>E</w:t>
      </w:r>
      <w:r>
        <w:rPr>
          <w:lang w:val="es-ES"/>
        </w:rPr>
        <w:t xml:space="preserve">vangelios </w:t>
      </w:r>
      <w:r w:rsidR="00AF3F2A">
        <w:rPr>
          <w:lang w:val="es-ES"/>
        </w:rPr>
        <w:t>–</w:t>
      </w:r>
      <w:r>
        <w:rPr>
          <w:lang w:val="es-ES"/>
        </w:rPr>
        <w:t>y</w:t>
      </w:r>
      <w:r w:rsidR="00AF3F2A">
        <w:rPr>
          <w:lang w:val="es-ES"/>
        </w:rPr>
        <w:t>,</w:t>
      </w:r>
      <w:r>
        <w:rPr>
          <w:lang w:val="es-ES"/>
        </w:rPr>
        <w:t xml:space="preserve"> por tanto</w:t>
      </w:r>
      <w:r w:rsidR="00AF3F2A">
        <w:rPr>
          <w:lang w:val="es-ES"/>
        </w:rPr>
        <w:t>,</w:t>
      </w:r>
      <w:r>
        <w:rPr>
          <w:lang w:val="es-ES"/>
        </w:rPr>
        <w:t xml:space="preserve"> en el anuncio de Jesús</w:t>
      </w:r>
      <w:r w:rsidR="00AF3F2A">
        <w:rPr>
          <w:lang w:val="es-ES"/>
        </w:rPr>
        <w:t>–</w:t>
      </w:r>
      <w:r>
        <w:rPr>
          <w:lang w:val="es-ES"/>
        </w:rPr>
        <w:t xml:space="preserve"> el tema no desempeña un papel importante. Con esto queda claro</w:t>
      </w:r>
      <w:r w:rsidR="00BD6DE6">
        <w:rPr>
          <w:lang w:val="es-ES"/>
        </w:rPr>
        <w:t xml:space="preserve"> al menos</w:t>
      </w:r>
      <w:r>
        <w:rPr>
          <w:lang w:val="es-ES"/>
        </w:rPr>
        <w:t xml:space="preserve"> </w:t>
      </w:r>
      <w:r w:rsidRPr="00BD6DE6">
        <w:rPr>
          <w:lang w:val="es-ES"/>
        </w:rPr>
        <w:t xml:space="preserve">que el </w:t>
      </w:r>
      <w:r w:rsidR="00AF3F2A" w:rsidRPr="00BD6DE6">
        <w:rPr>
          <w:lang w:val="es-ES"/>
        </w:rPr>
        <w:t>“</w:t>
      </w:r>
      <w:r w:rsidRPr="00BD6DE6">
        <w:rPr>
          <w:lang w:val="es-ES"/>
        </w:rPr>
        <w:t>no</w:t>
      </w:r>
      <w:r w:rsidR="00AF3F2A" w:rsidRPr="00BD6DE6">
        <w:rPr>
          <w:lang w:val="es-ES"/>
        </w:rPr>
        <w:t>”</w:t>
      </w:r>
      <w:r w:rsidRPr="00BD6DE6">
        <w:rPr>
          <w:lang w:val="es-ES"/>
        </w:rPr>
        <w:t xml:space="preserve"> eclesiástico a la identidad homosexual, </w:t>
      </w:r>
      <w:r w:rsidR="00BF4693" w:rsidRPr="00BD6DE6">
        <w:rPr>
          <w:lang w:val="es-ES"/>
        </w:rPr>
        <w:t>a</w:t>
      </w:r>
      <w:r w:rsidRPr="00BD6DE6">
        <w:rPr>
          <w:lang w:val="es-ES"/>
        </w:rPr>
        <w:t xml:space="preserve">l </w:t>
      </w:r>
      <w:r w:rsidR="00F065C1" w:rsidRPr="00BD6DE6">
        <w:rPr>
          <w:lang w:val="es-ES"/>
        </w:rPr>
        <w:t xml:space="preserve">amor </w:t>
      </w:r>
      <w:r w:rsidR="00AF3F2A" w:rsidRPr="00BD6DE6">
        <w:rPr>
          <w:lang w:val="es-ES"/>
        </w:rPr>
        <w:t xml:space="preserve">homosexual </w:t>
      </w:r>
      <w:r w:rsidR="00F065C1" w:rsidRPr="00BD6DE6">
        <w:rPr>
          <w:lang w:val="es-ES"/>
        </w:rPr>
        <w:t xml:space="preserve">y </w:t>
      </w:r>
      <w:r w:rsidR="00AF3F2A" w:rsidRPr="00BD6DE6">
        <w:rPr>
          <w:lang w:val="es-ES"/>
        </w:rPr>
        <w:t xml:space="preserve">a </w:t>
      </w:r>
      <w:r w:rsidR="00F065C1" w:rsidRPr="00BD6DE6">
        <w:rPr>
          <w:lang w:val="es-ES"/>
        </w:rPr>
        <w:t xml:space="preserve">la </w:t>
      </w:r>
      <w:r w:rsidR="00AF3F2A" w:rsidRPr="00BD6DE6">
        <w:rPr>
          <w:lang w:val="es-ES"/>
        </w:rPr>
        <w:t xml:space="preserve">vida en </w:t>
      </w:r>
      <w:r w:rsidR="00F065C1" w:rsidRPr="00BD6DE6">
        <w:rPr>
          <w:lang w:val="es-ES"/>
        </w:rPr>
        <w:t>pareja homosexual</w:t>
      </w:r>
      <w:r w:rsidR="00BD6DE6" w:rsidRPr="00BD6DE6">
        <w:rPr>
          <w:lang w:val="es-ES"/>
        </w:rPr>
        <w:t>,</w:t>
      </w:r>
      <w:r w:rsidRPr="00BD6DE6">
        <w:rPr>
          <w:lang w:val="es-ES"/>
        </w:rPr>
        <w:t xml:space="preserve"> no </w:t>
      </w:r>
      <w:r w:rsidR="00BD6DE6" w:rsidRPr="00BD6DE6">
        <w:rPr>
          <w:lang w:val="es-ES"/>
        </w:rPr>
        <w:t>forma</w:t>
      </w:r>
      <w:r w:rsidRPr="00BD6DE6">
        <w:rPr>
          <w:lang w:val="es-ES"/>
        </w:rPr>
        <w:t xml:space="preserve"> parte de </w:t>
      </w:r>
      <w:r w:rsidR="00BF4693" w:rsidRPr="00BD6DE6">
        <w:rPr>
          <w:lang w:val="es-ES"/>
        </w:rPr>
        <w:t xml:space="preserve">la Buena </w:t>
      </w:r>
      <w:r w:rsidR="00BD6DE6" w:rsidRPr="00BD6DE6">
        <w:rPr>
          <w:lang w:val="es-ES"/>
        </w:rPr>
        <w:t>Noticia</w:t>
      </w:r>
      <w:r w:rsidR="00BF4693" w:rsidRPr="00BD6DE6">
        <w:rPr>
          <w:lang w:val="es-ES"/>
        </w:rPr>
        <w:t xml:space="preserve"> proclamada por Jesús.</w:t>
      </w:r>
    </w:p>
    <w:p w14:paraId="19F3298F" w14:textId="208E23F3" w:rsidR="00BF4693" w:rsidRDefault="00BF4693">
      <w:pPr>
        <w:rPr>
          <w:lang w:val="es-ES"/>
        </w:rPr>
      </w:pPr>
    </w:p>
    <w:p w14:paraId="0805E252" w14:textId="220836DE" w:rsidR="00BF4693" w:rsidRDefault="00BF4693">
      <w:pPr>
        <w:rPr>
          <w:lang w:val="es-ES"/>
        </w:rPr>
      </w:pPr>
      <w:r>
        <w:rPr>
          <w:lang w:val="es-ES"/>
        </w:rPr>
        <w:t>5) Romanos 1,26-27: “Por eso, Dios los entregó también a pasiones vergonzosas: sus mujeres cambiaron las relaciones naturales por otras contrarias a la naturaleza. De mismo modo, los hombres, dejando la relación natural con la mujer, ardieron en deseos los unos por lo</w:t>
      </w:r>
      <w:r w:rsidR="00BD6DE6">
        <w:rPr>
          <w:lang w:val="es-ES"/>
        </w:rPr>
        <w:t>s</w:t>
      </w:r>
      <w:r>
        <w:rPr>
          <w:lang w:val="es-ES"/>
        </w:rPr>
        <w:t xml:space="preserve"> otros, teniendo relaciones deshonestas entre ellos y recibiendo en sí mismos la retribución merecida por su extravío”.</w:t>
      </w:r>
    </w:p>
    <w:p w14:paraId="6A5564C2" w14:textId="2B7F600E" w:rsidR="00BF4693" w:rsidRDefault="00F065C1">
      <w:pPr>
        <w:rPr>
          <w:lang w:val="es-ES"/>
        </w:rPr>
      </w:pPr>
      <w:r>
        <w:rPr>
          <w:lang w:val="es-ES"/>
        </w:rPr>
        <w:t xml:space="preserve">Para poder </w:t>
      </w:r>
      <w:r w:rsidR="00BD6DE6">
        <w:rPr>
          <w:lang w:val="es-ES"/>
        </w:rPr>
        <w:t>interpretar</w:t>
      </w:r>
      <w:r>
        <w:rPr>
          <w:lang w:val="es-ES"/>
        </w:rPr>
        <w:t xml:space="preserve"> correctamente este pasaje de la </w:t>
      </w:r>
      <w:r w:rsidR="0035299C">
        <w:rPr>
          <w:lang w:val="es-ES"/>
        </w:rPr>
        <w:t>B</w:t>
      </w:r>
      <w:r>
        <w:rPr>
          <w:lang w:val="es-ES"/>
        </w:rPr>
        <w:t>iblia</w:t>
      </w:r>
      <w:r w:rsidR="0035299C">
        <w:rPr>
          <w:lang w:val="es-ES"/>
        </w:rPr>
        <w:t>, primero debemos hacer</w:t>
      </w:r>
      <w:r w:rsidR="00BD6DE6">
        <w:rPr>
          <w:lang w:val="es-ES"/>
        </w:rPr>
        <w:t>nos</w:t>
      </w:r>
      <w:r w:rsidR="0035299C">
        <w:rPr>
          <w:lang w:val="es-ES"/>
        </w:rPr>
        <w:t xml:space="preserve"> consciente</w:t>
      </w:r>
      <w:r w:rsidR="00BD6DE6">
        <w:rPr>
          <w:lang w:val="es-ES"/>
        </w:rPr>
        <w:t>s</w:t>
      </w:r>
      <w:r w:rsidR="0035299C">
        <w:rPr>
          <w:lang w:val="es-ES"/>
        </w:rPr>
        <w:t xml:space="preserve"> </w:t>
      </w:r>
      <w:r w:rsidR="00BD6DE6">
        <w:rPr>
          <w:lang w:val="es-ES"/>
        </w:rPr>
        <w:t>d</w:t>
      </w:r>
      <w:r w:rsidR="0035299C">
        <w:rPr>
          <w:lang w:val="es-ES"/>
        </w:rPr>
        <w:t xml:space="preserve">el contexto en el cual se ubica: En el párrafo en cuestión no se trata de moral y menos de moral sexual, sino </w:t>
      </w:r>
      <w:r w:rsidR="00BD6DE6">
        <w:rPr>
          <w:lang w:val="es-ES"/>
        </w:rPr>
        <w:t xml:space="preserve">de la negación de </w:t>
      </w:r>
      <w:r w:rsidR="00BD6DE6" w:rsidRPr="00465FE0">
        <w:rPr>
          <w:lang w:val="es-ES"/>
        </w:rPr>
        <w:t>Dios</w:t>
      </w:r>
      <w:r w:rsidR="0035299C" w:rsidRPr="00465FE0">
        <w:rPr>
          <w:lang w:val="es-ES"/>
        </w:rPr>
        <w:t xml:space="preserve"> y la apostasía</w:t>
      </w:r>
      <w:r w:rsidR="0035299C">
        <w:rPr>
          <w:lang w:val="es-ES"/>
        </w:rPr>
        <w:t xml:space="preserve">. Pablo enumera toda una serie de </w:t>
      </w:r>
      <w:r w:rsidR="0051102C">
        <w:rPr>
          <w:lang w:val="es-ES"/>
        </w:rPr>
        <w:t>comportamientos</w:t>
      </w:r>
      <w:r w:rsidR="0035299C">
        <w:rPr>
          <w:lang w:val="es-ES"/>
        </w:rPr>
        <w:t xml:space="preserve"> </w:t>
      </w:r>
      <w:r w:rsidR="0051102C">
        <w:rPr>
          <w:lang w:val="es-ES"/>
        </w:rPr>
        <w:t xml:space="preserve">que observó en personas que no querían tener </w:t>
      </w:r>
      <w:r w:rsidR="0051102C" w:rsidRPr="00465FE0">
        <w:rPr>
          <w:lang w:val="es-ES"/>
        </w:rPr>
        <w:t>nada o nada más</w:t>
      </w:r>
      <w:r w:rsidR="0051102C">
        <w:rPr>
          <w:lang w:val="es-ES"/>
        </w:rPr>
        <w:t xml:space="preserve"> que ver</w:t>
      </w:r>
      <w:r w:rsidR="0051102C" w:rsidRPr="0051102C">
        <w:rPr>
          <w:lang w:val="es-ES"/>
        </w:rPr>
        <w:t xml:space="preserve"> con Dios (</w:t>
      </w:r>
      <w:r w:rsidR="00465FE0">
        <w:rPr>
          <w:lang w:val="es-ES"/>
        </w:rPr>
        <w:t>con el Dios</w:t>
      </w:r>
      <w:r w:rsidR="0051102C" w:rsidRPr="0051102C">
        <w:rPr>
          <w:lang w:val="es-ES"/>
        </w:rPr>
        <w:t xml:space="preserve"> judío/cristiano)</w:t>
      </w:r>
      <w:r w:rsidR="0051102C">
        <w:rPr>
          <w:lang w:val="es-ES"/>
        </w:rPr>
        <w:t xml:space="preserve"> o de </w:t>
      </w:r>
      <w:r w:rsidR="00465FE0">
        <w:rPr>
          <w:lang w:val="es-ES"/>
        </w:rPr>
        <w:t>comportamientos</w:t>
      </w:r>
      <w:r w:rsidR="0051102C">
        <w:rPr>
          <w:lang w:val="es-ES"/>
        </w:rPr>
        <w:t xml:space="preserve"> que pensaba eran típicos de esas personas. La </w:t>
      </w:r>
      <w:r w:rsidR="00465FE0">
        <w:rPr>
          <w:lang w:val="es-ES"/>
        </w:rPr>
        <w:t>variedad</w:t>
      </w:r>
      <w:r w:rsidR="0051102C">
        <w:rPr>
          <w:lang w:val="es-ES"/>
        </w:rPr>
        <w:t xml:space="preserve"> de estos comportamientos va de</w:t>
      </w:r>
      <w:r w:rsidR="00465FE0">
        <w:rPr>
          <w:lang w:val="es-ES"/>
        </w:rPr>
        <w:t>sde</w:t>
      </w:r>
      <w:r w:rsidR="0051102C">
        <w:rPr>
          <w:lang w:val="es-ES"/>
        </w:rPr>
        <w:t xml:space="preserve"> la calumnia y la muerte hasta las prácticas sexuales entre personas del mismo sexo. </w:t>
      </w:r>
      <w:r w:rsidR="007F7906">
        <w:rPr>
          <w:lang w:val="es-ES"/>
        </w:rPr>
        <w:t xml:space="preserve">Posiblemente Pablo tenía en mente el culto pagano, </w:t>
      </w:r>
      <w:r w:rsidR="00705F0F">
        <w:rPr>
          <w:lang w:val="es-ES"/>
        </w:rPr>
        <w:t xml:space="preserve">cuyos rituales incluían también las prácticas sexuales entre personas del mismo sexo. </w:t>
      </w:r>
    </w:p>
    <w:p w14:paraId="64EF5FFA" w14:textId="24776BE8" w:rsidR="007607C1" w:rsidRDefault="007607C1">
      <w:pPr>
        <w:rPr>
          <w:lang w:val="es-ES"/>
        </w:rPr>
      </w:pPr>
      <w:r>
        <w:rPr>
          <w:lang w:val="es-ES"/>
        </w:rPr>
        <w:t xml:space="preserve">En </w:t>
      </w:r>
      <w:r w:rsidR="00940C75">
        <w:rPr>
          <w:lang w:val="es-ES"/>
        </w:rPr>
        <w:t>todo</w:t>
      </w:r>
      <w:r>
        <w:rPr>
          <w:lang w:val="es-ES"/>
        </w:rPr>
        <w:t xml:space="preserve"> caso, Pablo se refiere a prácticas sexuales entre personas del mismo sexo que </w:t>
      </w:r>
      <w:r w:rsidR="00581C73">
        <w:rPr>
          <w:lang w:val="es-ES"/>
        </w:rPr>
        <w:t>tienen inclinación heterosexual</w:t>
      </w:r>
      <w:r w:rsidR="00EA485A">
        <w:rPr>
          <w:lang w:val="es-ES"/>
        </w:rPr>
        <w:t xml:space="preserve">. A fin de cuentas, </w:t>
      </w:r>
      <w:r w:rsidR="00940C75">
        <w:rPr>
          <w:lang w:val="es-ES"/>
        </w:rPr>
        <w:t>él</w:t>
      </w:r>
      <w:r w:rsidR="00EA485A">
        <w:rPr>
          <w:lang w:val="es-ES"/>
        </w:rPr>
        <w:t xml:space="preserve"> acentúa expresamente que las personas en cuestión abandonaron consciente y</w:t>
      </w:r>
      <w:r w:rsidR="00940C75">
        <w:rPr>
          <w:lang w:val="es-ES"/>
        </w:rPr>
        <w:t>,</w:t>
      </w:r>
      <w:r w:rsidR="00EA485A">
        <w:rPr>
          <w:lang w:val="es-ES"/>
        </w:rPr>
        <w:t xml:space="preserve"> en este sentido</w:t>
      </w:r>
      <w:r w:rsidR="00940C75">
        <w:rPr>
          <w:lang w:val="es-ES"/>
        </w:rPr>
        <w:t>,</w:t>
      </w:r>
      <w:r w:rsidR="00EA485A">
        <w:rPr>
          <w:lang w:val="es-ES"/>
        </w:rPr>
        <w:t xml:space="preserve"> voluntariamente las prácticas sexuales correspondientes a su inclinación sexual natural. Lo que no corresponde a la inclinación sexual natural de una persona</w:t>
      </w:r>
      <w:r w:rsidR="00DD1EA2">
        <w:rPr>
          <w:lang w:val="es-ES"/>
        </w:rPr>
        <w:t xml:space="preserve"> </w:t>
      </w:r>
      <w:r w:rsidR="00EA485A">
        <w:rPr>
          <w:lang w:val="es-ES"/>
        </w:rPr>
        <w:t>no puede ser abandonado por ella</w:t>
      </w:r>
      <w:r w:rsidR="00581C73">
        <w:rPr>
          <w:lang w:val="es-ES"/>
        </w:rPr>
        <w:t>,</w:t>
      </w:r>
      <w:r w:rsidR="00EA485A">
        <w:rPr>
          <w:lang w:val="es-ES"/>
        </w:rPr>
        <w:t xml:space="preserve"> ni consciente ni voluntariamente. Sea cuales fueran las personas o grupo de personas que Pablo tenía en mente cuando </w:t>
      </w:r>
      <w:r w:rsidR="00DD1EA2">
        <w:rPr>
          <w:lang w:val="es-ES"/>
        </w:rPr>
        <w:t>escribió</w:t>
      </w:r>
      <w:r w:rsidR="00EA485A">
        <w:rPr>
          <w:lang w:val="es-ES"/>
        </w:rPr>
        <w:t xml:space="preserve"> este texto, una cosa es cierta: no eran personas que estuvieran por </w:t>
      </w:r>
      <w:r w:rsidR="00DD1EA2">
        <w:rPr>
          <w:lang w:val="es-ES"/>
        </w:rPr>
        <w:t>naturaleza</w:t>
      </w:r>
      <w:r w:rsidR="00EA485A">
        <w:rPr>
          <w:lang w:val="es-ES"/>
        </w:rPr>
        <w:t xml:space="preserve"> inclinadas homosexualmente.</w:t>
      </w:r>
    </w:p>
    <w:p w14:paraId="3E85A707" w14:textId="3CD9748C" w:rsidR="00DD1EA2" w:rsidRDefault="00DD1EA2">
      <w:pPr>
        <w:rPr>
          <w:lang w:val="es-ES"/>
        </w:rPr>
      </w:pPr>
      <w:r>
        <w:rPr>
          <w:lang w:val="es-ES"/>
        </w:rPr>
        <w:t>Desde este punto de vista</w:t>
      </w:r>
      <w:r w:rsidR="00940C75">
        <w:rPr>
          <w:lang w:val="es-ES"/>
        </w:rPr>
        <w:t>,</w:t>
      </w:r>
      <w:r>
        <w:rPr>
          <w:lang w:val="es-ES"/>
        </w:rPr>
        <w:t xml:space="preserve"> </w:t>
      </w:r>
      <w:r w:rsidR="00940C75">
        <w:rPr>
          <w:lang w:val="es-ES"/>
        </w:rPr>
        <w:t>resulta</w:t>
      </w:r>
      <w:r>
        <w:rPr>
          <w:lang w:val="es-ES"/>
        </w:rPr>
        <w:t xml:space="preserve"> </w:t>
      </w:r>
      <w:r w:rsidR="00940C75">
        <w:rPr>
          <w:lang w:val="es-ES"/>
        </w:rPr>
        <w:t>básicamente</w:t>
      </w:r>
      <w:r w:rsidR="00940C75">
        <w:rPr>
          <w:lang w:val="es-ES"/>
        </w:rPr>
        <w:tab/>
      </w:r>
      <w:r>
        <w:rPr>
          <w:lang w:val="es-ES"/>
        </w:rPr>
        <w:t xml:space="preserve"> prohibido</w:t>
      </w:r>
      <w:r w:rsidR="00940C75">
        <w:rPr>
          <w:lang w:val="es-ES"/>
        </w:rPr>
        <w:t xml:space="preserve"> </w:t>
      </w:r>
      <w:r>
        <w:rPr>
          <w:lang w:val="es-ES"/>
        </w:rPr>
        <w:t xml:space="preserve">querer sacar de estos pasajes bíblicos algo sobre orientación homosexual, amor homosexual </w:t>
      </w:r>
      <w:r w:rsidR="00940C75">
        <w:rPr>
          <w:lang w:val="es-ES"/>
        </w:rPr>
        <w:t>o</w:t>
      </w:r>
      <w:r>
        <w:rPr>
          <w:lang w:val="es-ES"/>
        </w:rPr>
        <w:t xml:space="preserve"> </w:t>
      </w:r>
      <w:r w:rsidR="009558B4">
        <w:rPr>
          <w:lang w:val="es-ES"/>
        </w:rPr>
        <w:t xml:space="preserve">vida en </w:t>
      </w:r>
      <w:r>
        <w:rPr>
          <w:lang w:val="es-ES"/>
        </w:rPr>
        <w:t xml:space="preserve">pareja homosexual. </w:t>
      </w:r>
    </w:p>
    <w:p w14:paraId="30D0C5C3" w14:textId="2AFBD700" w:rsidR="00DD1EA2" w:rsidRDefault="001410C8">
      <w:pPr>
        <w:rPr>
          <w:lang w:val="es-ES"/>
        </w:rPr>
      </w:pPr>
      <w:r>
        <w:rPr>
          <w:lang w:val="es-ES"/>
        </w:rPr>
        <w:t>Independientemente</w:t>
      </w:r>
      <w:r w:rsidR="00DD1EA2">
        <w:rPr>
          <w:lang w:val="es-ES"/>
        </w:rPr>
        <w:t xml:space="preserve"> de esto, </w:t>
      </w:r>
      <w:r>
        <w:rPr>
          <w:lang w:val="es-ES"/>
        </w:rPr>
        <w:t xml:space="preserve">queda </w:t>
      </w:r>
      <w:r w:rsidR="00DD1EA2">
        <w:rPr>
          <w:lang w:val="es-ES"/>
        </w:rPr>
        <w:t xml:space="preserve">probablemente </w:t>
      </w:r>
      <w:r>
        <w:rPr>
          <w:lang w:val="es-ES"/>
        </w:rPr>
        <w:t>fuera de discusión</w:t>
      </w:r>
      <w:r w:rsidR="00DD1EA2">
        <w:rPr>
          <w:lang w:val="es-ES"/>
        </w:rPr>
        <w:t xml:space="preserve"> que una persona que no quiere </w:t>
      </w:r>
      <w:r>
        <w:rPr>
          <w:lang w:val="es-ES"/>
        </w:rPr>
        <w:t xml:space="preserve">(ya) </w:t>
      </w:r>
      <w:r w:rsidR="00DD1EA2">
        <w:rPr>
          <w:lang w:val="es-ES"/>
        </w:rPr>
        <w:t xml:space="preserve">tener </w:t>
      </w:r>
      <w:r w:rsidR="00DD1EA2" w:rsidRPr="001410C8">
        <w:rPr>
          <w:lang w:val="es-ES"/>
        </w:rPr>
        <w:t xml:space="preserve">nada </w:t>
      </w:r>
      <w:r w:rsidR="00DD1EA2">
        <w:rPr>
          <w:lang w:val="es-ES"/>
        </w:rPr>
        <w:t xml:space="preserve">que ver con Dios, </w:t>
      </w:r>
      <w:r>
        <w:rPr>
          <w:lang w:val="es-ES"/>
        </w:rPr>
        <w:t xml:space="preserve">no por </w:t>
      </w:r>
      <w:r w:rsidR="00DD1EA2">
        <w:rPr>
          <w:lang w:val="es-ES"/>
        </w:rPr>
        <w:t>ello se vuelve automáticamente homosexual</w:t>
      </w:r>
      <w:r w:rsidR="004A524A">
        <w:rPr>
          <w:lang w:val="es-ES"/>
        </w:rPr>
        <w:t>;</w:t>
      </w:r>
      <w:r w:rsidR="00DD1EA2">
        <w:rPr>
          <w:lang w:val="es-ES"/>
        </w:rPr>
        <w:t xml:space="preserve"> o que </w:t>
      </w:r>
      <w:r w:rsidR="00A7588B">
        <w:rPr>
          <w:lang w:val="es-ES"/>
        </w:rPr>
        <w:t xml:space="preserve">las y </w:t>
      </w:r>
      <w:r w:rsidR="00DD1EA2">
        <w:rPr>
          <w:lang w:val="es-ES"/>
        </w:rPr>
        <w:t xml:space="preserve">los homosexuales </w:t>
      </w:r>
      <w:r w:rsidR="00DD1EA2" w:rsidRPr="001410C8">
        <w:rPr>
          <w:lang w:val="es-ES"/>
        </w:rPr>
        <w:t>no</w:t>
      </w:r>
      <w:r w:rsidR="00DD1EA2">
        <w:rPr>
          <w:lang w:val="es-ES"/>
        </w:rPr>
        <w:t xml:space="preserve"> son incapaces </w:t>
      </w:r>
      <w:r w:rsidR="00DD1EA2" w:rsidRPr="002704BD">
        <w:rPr>
          <w:i/>
          <w:iCs/>
          <w:lang w:val="es-ES"/>
        </w:rPr>
        <w:t>a priori</w:t>
      </w:r>
      <w:r w:rsidR="00DD1EA2" w:rsidRPr="00DD1EA2">
        <w:rPr>
          <w:lang w:val="es-ES"/>
        </w:rPr>
        <w:t xml:space="preserve"> </w:t>
      </w:r>
      <w:r w:rsidR="00DD1EA2">
        <w:rPr>
          <w:lang w:val="es-ES"/>
        </w:rPr>
        <w:t xml:space="preserve">de creer en Dios </w:t>
      </w:r>
      <w:r w:rsidR="004A524A" w:rsidRPr="004A524A">
        <w:rPr>
          <w:lang w:val="es-ES"/>
        </w:rPr>
        <w:t>por causa de su orientación sexual</w:t>
      </w:r>
      <w:r w:rsidR="00DD1EA2">
        <w:rPr>
          <w:lang w:val="es-ES"/>
        </w:rPr>
        <w:t>.</w:t>
      </w:r>
    </w:p>
    <w:p w14:paraId="234F0DB1" w14:textId="77777777" w:rsidR="0035299C" w:rsidRDefault="0035299C">
      <w:pPr>
        <w:rPr>
          <w:lang w:val="es-ES"/>
        </w:rPr>
      </w:pPr>
    </w:p>
    <w:p w14:paraId="57212AC0" w14:textId="418480B7" w:rsidR="00BF4693" w:rsidRDefault="00BF4693">
      <w:pPr>
        <w:rPr>
          <w:lang w:val="es-ES"/>
        </w:rPr>
      </w:pPr>
      <w:r>
        <w:rPr>
          <w:lang w:val="es-ES"/>
        </w:rPr>
        <w:t>6) 1 Corintios 6,</w:t>
      </w:r>
      <w:r w:rsidR="00D103D8">
        <w:rPr>
          <w:lang w:val="es-ES"/>
        </w:rPr>
        <w:t xml:space="preserve"> </w:t>
      </w:r>
      <w:r>
        <w:rPr>
          <w:lang w:val="es-ES"/>
        </w:rPr>
        <w:t xml:space="preserve">9-10: “¿Ignoran que los injustos no heredarán el Reino de Dios? No se hagan ilusiones: ni los inmorales, ni los idólatras, ni los </w:t>
      </w:r>
      <w:r w:rsidR="006635AE">
        <w:rPr>
          <w:lang w:val="es-ES"/>
        </w:rPr>
        <w:t>prostitutos</w:t>
      </w:r>
      <w:r>
        <w:rPr>
          <w:lang w:val="es-ES"/>
        </w:rPr>
        <w:t xml:space="preserve">, ni los </w:t>
      </w:r>
      <w:r w:rsidR="006635AE">
        <w:rPr>
          <w:lang w:val="es-ES"/>
        </w:rPr>
        <w:t>pederastas</w:t>
      </w:r>
      <w:r>
        <w:rPr>
          <w:lang w:val="es-ES"/>
        </w:rPr>
        <w:t>, ni los ladrones, ni los avaros, ni los bebedores, ni los difamadores, ni los usurpadores heredarán el Reino de Dios”</w:t>
      </w:r>
    </w:p>
    <w:p w14:paraId="765B3F1B" w14:textId="30538ADF" w:rsidR="004A524A" w:rsidRDefault="004A524A">
      <w:pPr>
        <w:rPr>
          <w:lang w:val="es-ES"/>
        </w:rPr>
      </w:pPr>
      <w:r>
        <w:rPr>
          <w:lang w:val="es-ES"/>
        </w:rPr>
        <w:t xml:space="preserve">Pablo cita en este texto un así llamado </w:t>
      </w:r>
      <w:r w:rsidR="001410C8">
        <w:rPr>
          <w:lang w:val="es-ES"/>
        </w:rPr>
        <w:t>“</w:t>
      </w:r>
      <w:r>
        <w:rPr>
          <w:lang w:val="es-ES"/>
        </w:rPr>
        <w:t>catálogo de vicios</w:t>
      </w:r>
      <w:r w:rsidR="001410C8">
        <w:rPr>
          <w:lang w:val="es-ES"/>
        </w:rPr>
        <w:t>”</w:t>
      </w:r>
      <w:r>
        <w:rPr>
          <w:lang w:val="es-ES"/>
        </w:rPr>
        <w:t xml:space="preserve">, esto es, un listado de comportamientos inmorales </w:t>
      </w:r>
      <w:r w:rsidR="001410C8">
        <w:rPr>
          <w:lang w:val="es-ES"/>
        </w:rPr>
        <w:t>conocido</w:t>
      </w:r>
      <w:r>
        <w:rPr>
          <w:lang w:val="es-ES"/>
        </w:rPr>
        <w:t xml:space="preserve"> en aquel tiempo</w:t>
      </w:r>
      <w:r w:rsidR="001410C8">
        <w:rPr>
          <w:lang w:val="es-ES"/>
        </w:rPr>
        <w:t>,</w:t>
      </w:r>
      <w:r>
        <w:rPr>
          <w:lang w:val="es-ES"/>
        </w:rPr>
        <w:t xml:space="preserve"> no inventado por él. La traducción de </w:t>
      </w:r>
      <w:r w:rsidR="006F56F2">
        <w:rPr>
          <w:lang w:val="es-ES"/>
        </w:rPr>
        <w:t>los dos</w:t>
      </w:r>
      <w:r>
        <w:rPr>
          <w:lang w:val="es-ES"/>
        </w:rPr>
        <w:t xml:space="preserve"> conceptos que </w:t>
      </w:r>
      <w:r w:rsidR="006F56F2">
        <w:rPr>
          <w:lang w:val="es-ES"/>
        </w:rPr>
        <w:t>ocasionalmente</w:t>
      </w:r>
      <w:r>
        <w:rPr>
          <w:lang w:val="es-ES"/>
        </w:rPr>
        <w:t xml:space="preserve"> son puestos en conexión con la homosexualidad no es completamente unívoca. </w:t>
      </w:r>
      <w:r w:rsidR="009558B4">
        <w:rPr>
          <w:lang w:val="es-ES"/>
        </w:rPr>
        <w:t>Habitualmente</w:t>
      </w:r>
      <w:r w:rsidR="00235533">
        <w:rPr>
          <w:lang w:val="es-ES"/>
        </w:rPr>
        <w:t xml:space="preserve"> son </w:t>
      </w:r>
      <w:r w:rsidR="006F56F2">
        <w:rPr>
          <w:lang w:val="es-ES"/>
        </w:rPr>
        <w:t>traducidos como “</w:t>
      </w:r>
      <w:r w:rsidR="006635AE">
        <w:rPr>
          <w:lang w:val="es-ES"/>
        </w:rPr>
        <w:t>prostitutos</w:t>
      </w:r>
      <w:r w:rsidR="00235533">
        <w:rPr>
          <w:lang w:val="es-ES"/>
        </w:rPr>
        <w:t xml:space="preserve">” </w:t>
      </w:r>
      <w:r w:rsidR="002E1303">
        <w:rPr>
          <w:lang w:val="es-ES"/>
        </w:rPr>
        <w:t>y</w:t>
      </w:r>
      <w:r w:rsidR="00235533">
        <w:rPr>
          <w:lang w:val="es-ES"/>
        </w:rPr>
        <w:t xml:space="preserve"> “</w:t>
      </w:r>
      <w:r w:rsidR="006635AE">
        <w:rPr>
          <w:lang w:val="es-ES"/>
        </w:rPr>
        <w:t>pederastas</w:t>
      </w:r>
      <w:r w:rsidR="00235533">
        <w:rPr>
          <w:lang w:val="es-ES"/>
        </w:rPr>
        <w:t>”</w:t>
      </w:r>
      <w:r w:rsidR="002423AC">
        <w:rPr>
          <w:rStyle w:val="Refdenotaalpie"/>
          <w:lang w:val="es-ES"/>
        </w:rPr>
        <w:footnoteReference w:id="5"/>
      </w:r>
      <w:r w:rsidR="002E1303">
        <w:rPr>
          <w:lang w:val="es-ES"/>
        </w:rPr>
        <w:t xml:space="preserve">. Si esto es así, Pablo condena con ello tanto la prostitución como también el abuso sexual de menores. Lamentablemente Pablo no </w:t>
      </w:r>
      <w:r w:rsidR="009E0A64">
        <w:rPr>
          <w:lang w:val="es-ES"/>
        </w:rPr>
        <w:t>considera aquí</w:t>
      </w:r>
      <w:r w:rsidR="002E1303">
        <w:rPr>
          <w:lang w:val="es-ES"/>
        </w:rPr>
        <w:t xml:space="preserve"> que la prostitución </w:t>
      </w:r>
      <w:r w:rsidR="009E0A64">
        <w:rPr>
          <w:lang w:val="es-ES"/>
        </w:rPr>
        <w:t>involucra muchas veces</w:t>
      </w:r>
      <w:r w:rsidR="002014D9">
        <w:rPr>
          <w:lang w:val="es-ES"/>
        </w:rPr>
        <w:t xml:space="preserve"> la coacción. Sea como fuere, este texto </w:t>
      </w:r>
      <w:r w:rsidR="009E0A64">
        <w:rPr>
          <w:lang w:val="es-ES"/>
        </w:rPr>
        <w:t xml:space="preserve">tampoco </w:t>
      </w:r>
      <w:r w:rsidR="002014D9">
        <w:rPr>
          <w:lang w:val="es-ES"/>
        </w:rPr>
        <w:t>tiene nada que ver con el sexo entre personas homosexuales en igual</w:t>
      </w:r>
      <w:r w:rsidR="00581C73">
        <w:rPr>
          <w:lang w:val="es-ES"/>
        </w:rPr>
        <w:t>dad</w:t>
      </w:r>
      <w:r w:rsidR="002014D9">
        <w:rPr>
          <w:lang w:val="es-ES"/>
        </w:rPr>
        <w:t xml:space="preserve"> de condiciones, de mutuo acuerdo y consciente de su responsabilidad, así como con la homosexualidad en general.</w:t>
      </w:r>
    </w:p>
    <w:p w14:paraId="10035638" w14:textId="77777777" w:rsidR="00D2223E" w:rsidRDefault="00D2223E">
      <w:pPr>
        <w:rPr>
          <w:lang w:val="es-ES"/>
        </w:rPr>
      </w:pPr>
    </w:p>
    <w:p w14:paraId="77BA0BBF" w14:textId="77777777" w:rsidR="002704BD" w:rsidRDefault="00BF4693">
      <w:pPr>
        <w:rPr>
          <w:lang w:val="es-ES"/>
        </w:rPr>
      </w:pPr>
      <w:r>
        <w:rPr>
          <w:lang w:val="es-ES"/>
        </w:rPr>
        <w:t>7) 1 Timoteo 1,</w:t>
      </w:r>
      <w:r w:rsidR="00D2223E">
        <w:rPr>
          <w:lang w:val="es-ES"/>
        </w:rPr>
        <w:t xml:space="preserve"> </w:t>
      </w:r>
      <w:r>
        <w:rPr>
          <w:lang w:val="es-ES"/>
        </w:rPr>
        <w:t>9-10: “</w:t>
      </w:r>
      <w:r w:rsidR="009558B4">
        <w:rPr>
          <w:lang w:val="es-ES"/>
        </w:rPr>
        <w:t>…s</w:t>
      </w:r>
      <w:r>
        <w:rPr>
          <w:lang w:val="es-ES"/>
        </w:rPr>
        <w:t>i se tiene en cuenta que la Ley</w:t>
      </w:r>
      <w:r w:rsidR="00F065C1">
        <w:rPr>
          <w:lang w:val="es-ES"/>
        </w:rPr>
        <w:t xml:space="preserve"> no fue establecida para los justos, sino para los malvados y los rebeldes, para los impíos y los pecadores, para los sacrílegos y profanadores, los parricidas y matricidas, los asesinos, los impúdicos y </w:t>
      </w:r>
      <w:r w:rsidR="00D2223E">
        <w:rPr>
          <w:lang w:val="es-ES"/>
        </w:rPr>
        <w:t>pederastas</w:t>
      </w:r>
      <w:r w:rsidR="00F065C1">
        <w:rPr>
          <w:lang w:val="es-ES"/>
        </w:rPr>
        <w:t>, los traficantes de seres humanos, los tramposos y perjuros. En una palabra, la Ley está contra todo lo que se opone a la sana doctrina”.</w:t>
      </w:r>
    </w:p>
    <w:p w14:paraId="0C1911AC" w14:textId="288292A8" w:rsidR="002014D9" w:rsidRDefault="002014D9">
      <w:pPr>
        <w:rPr>
          <w:lang w:val="es-ES"/>
        </w:rPr>
      </w:pPr>
      <w:r>
        <w:rPr>
          <w:lang w:val="es-ES"/>
        </w:rPr>
        <w:t xml:space="preserve">En este texto se cita nuevamente un catálogo de vicios, en el cual el concepto que ocasionalmente se pone en relación con la homosexualidad tampoco se </w:t>
      </w:r>
      <w:r w:rsidR="009558B4">
        <w:rPr>
          <w:lang w:val="es-ES"/>
        </w:rPr>
        <w:t>puede</w:t>
      </w:r>
      <w:r>
        <w:rPr>
          <w:lang w:val="es-ES"/>
        </w:rPr>
        <w:t xml:space="preserve"> traducir unívocamente. </w:t>
      </w:r>
      <w:r w:rsidR="005E5060">
        <w:rPr>
          <w:lang w:val="es-ES"/>
        </w:rPr>
        <w:t xml:space="preserve">Si la traducción </w:t>
      </w:r>
      <w:r w:rsidR="00581C73">
        <w:rPr>
          <w:lang w:val="es-ES"/>
        </w:rPr>
        <w:t>habitual</w:t>
      </w:r>
      <w:r w:rsidR="005E5060">
        <w:rPr>
          <w:lang w:val="es-ES"/>
        </w:rPr>
        <w:t xml:space="preserve"> “pederasta”</w:t>
      </w:r>
      <w:r w:rsidR="00461432">
        <w:rPr>
          <w:lang w:val="es-ES"/>
        </w:rPr>
        <w:t xml:space="preserve"> (</w:t>
      </w:r>
      <w:proofErr w:type="spellStart"/>
      <w:r w:rsidR="00461432" w:rsidRPr="00461432">
        <w:rPr>
          <w:i/>
          <w:iCs/>
          <w:lang w:val="es-ES"/>
        </w:rPr>
        <w:t>Knabenschänder</w:t>
      </w:r>
      <w:proofErr w:type="spellEnd"/>
      <w:r w:rsidR="00461432">
        <w:rPr>
          <w:lang w:val="es-ES"/>
        </w:rPr>
        <w:t>)</w:t>
      </w:r>
      <w:r w:rsidR="005A56CF">
        <w:rPr>
          <w:rStyle w:val="Refdenotaalpie"/>
          <w:lang w:val="es-ES"/>
        </w:rPr>
        <w:footnoteReference w:id="6"/>
      </w:r>
      <w:r w:rsidR="005E5060">
        <w:rPr>
          <w:lang w:val="es-ES"/>
        </w:rPr>
        <w:t xml:space="preserve"> es correcta, aquí no se condena el sexo entre personas homosexuales en igualdad de condiciones, de mutuo acuerdo y </w:t>
      </w:r>
      <w:r w:rsidR="00581C73">
        <w:rPr>
          <w:lang w:val="es-ES"/>
        </w:rPr>
        <w:t>consciente</w:t>
      </w:r>
      <w:r w:rsidR="005E5060">
        <w:rPr>
          <w:lang w:val="es-ES"/>
        </w:rPr>
        <w:t xml:space="preserve"> de su responsabilidad, sino el abuso sexual de menores. Con ello</w:t>
      </w:r>
      <w:r w:rsidR="00A7588B">
        <w:rPr>
          <w:lang w:val="es-ES"/>
        </w:rPr>
        <w:t>, este texto</w:t>
      </w:r>
      <w:r w:rsidR="005E5060">
        <w:rPr>
          <w:lang w:val="es-ES"/>
        </w:rPr>
        <w:t xml:space="preserve"> es en verdad altamente actual, pero una vez más no tiene nada que ver con la orientación homosexual, el amor homosexual</w:t>
      </w:r>
      <w:r w:rsidR="00511C33">
        <w:rPr>
          <w:lang w:val="es-ES"/>
        </w:rPr>
        <w:t>,</w:t>
      </w:r>
      <w:r w:rsidR="005E5060">
        <w:rPr>
          <w:lang w:val="es-ES"/>
        </w:rPr>
        <w:t xml:space="preserve"> </w:t>
      </w:r>
      <w:r w:rsidR="009558B4">
        <w:rPr>
          <w:lang w:val="es-ES"/>
        </w:rPr>
        <w:t>ni</w:t>
      </w:r>
      <w:r w:rsidR="005E5060">
        <w:rPr>
          <w:lang w:val="es-ES"/>
        </w:rPr>
        <w:t xml:space="preserve"> la pareja homosexual. </w:t>
      </w:r>
    </w:p>
    <w:p w14:paraId="13D4118A" w14:textId="49B1A1A4" w:rsidR="00E32B48" w:rsidRDefault="00E32B48">
      <w:pPr>
        <w:rPr>
          <w:lang w:val="es-ES"/>
        </w:rPr>
      </w:pPr>
    </w:p>
    <w:p w14:paraId="3E92E77F" w14:textId="574EDF05" w:rsidR="00E32B48" w:rsidRDefault="00E32B48" w:rsidP="00A602B8">
      <w:pPr>
        <w:rPr>
          <w:lang w:val="es-ES"/>
        </w:rPr>
      </w:pPr>
      <w:r>
        <w:rPr>
          <w:lang w:val="es-ES"/>
        </w:rPr>
        <w:t xml:space="preserve">Básicamente, hay que tener cuidado con buscar en la Biblia respuestas a preguntas que en </w:t>
      </w:r>
      <w:r w:rsidR="00461432">
        <w:rPr>
          <w:lang w:val="es-ES"/>
        </w:rPr>
        <w:t>su</w:t>
      </w:r>
      <w:r>
        <w:rPr>
          <w:lang w:val="es-ES"/>
        </w:rPr>
        <w:t xml:space="preserve"> tiempo </w:t>
      </w:r>
      <w:r w:rsidR="00A7588B">
        <w:rPr>
          <w:lang w:val="es-ES"/>
        </w:rPr>
        <w:t>nadie se planteaba</w:t>
      </w:r>
      <w:r>
        <w:rPr>
          <w:lang w:val="es-ES"/>
        </w:rPr>
        <w:t xml:space="preserve">. A esto pertenece también la pregunta </w:t>
      </w:r>
      <w:r w:rsidR="009558B4">
        <w:rPr>
          <w:lang w:val="es-ES"/>
        </w:rPr>
        <w:t>acerca de la valoración</w:t>
      </w:r>
      <w:r>
        <w:rPr>
          <w:lang w:val="es-ES"/>
        </w:rPr>
        <w:t xml:space="preserve"> moral de la orientación homosexual, del amor homosexual y </w:t>
      </w:r>
      <w:r w:rsidR="009558B4">
        <w:rPr>
          <w:lang w:val="es-ES"/>
        </w:rPr>
        <w:t xml:space="preserve">de </w:t>
      </w:r>
      <w:r>
        <w:rPr>
          <w:lang w:val="es-ES"/>
        </w:rPr>
        <w:t xml:space="preserve">la </w:t>
      </w:r>
      <w:r w:rsidR="009558B4">
        <w:rPr>
          <w:lang w:val="es-ES"/>
        </w:rPr>
        <w:t xml:space="preserve">vida en </w:t>
      </w:r>
      <w:r>
        <w:rPr>
          <w:lang w:val="es-ES"/>
        </w:rPr>
        <w:t xml:space="preserve">pareja homosexual. </w:t>
      </w:r>
      <w:r w:rsidR="00244A7E">
        <w:rPr>
          <w:lang w:val="es-ES"/>
        </w:rPr>
        <w:t>Porque estas realidades eran</w:t>
      </w:r>
      <w:r w:rsidR="003E701E">
        <w:rPr>
          <w:lang w:val="es-ES"/>
        </w:rPr>
        <w:t xml:space="preserve"> simplemente desconocid</w:t>
      </w:r>
      <w:r w:rsidR="00244A7E">
        <w:rPr>
          <w:lang w:val="es-ES"/>
        </w:rPr>
        <w:t>as</w:t>
      </w:r>
      <w:r w:rsidR="003E701E">
        <w:rPr>
          <w:lang w:val="es-ES"/>
        </w:rPr>
        <w:t xml:space="preserve"> en el tiempo y en el espacio cultural bíblico. Las personas homosexuales </w:t>
      </w:r>
      <w:r w:rsidR="00244A7E">
        <w:rPr>
          <w:lang w:val="es-ES"/>
        </w:rPr>
        <w:t>eran</w:t>
      </w:r>
      <w:r w:rsidR="003E701E">
        <w:rPr>
          <w:lang w:val="es-ES"/>
        </w:rPr>
        <w:t xml:space="preserve"> obligadas a no vivir su homosexualidad o a hacerlo de manera encubierta. </w:t>
      </w:r>
      <w:r w:rsidR="005378C6">
        <w:rPr>
          <w:lang w:val="es-ES"/>
        </w:rPr>
        <w:t>R</w:t>
      </w:r>
      <w:r w:rsidR="005378C6" w:rsidRPr="005378C6">
        <w:rPr>
          <w:lang w:val="es-ES"/>
        </w:rPr>
        <w:t xml:space="preserve">ecién en el siglo XIX </w:t>
      </w:r>
      <w:r w:rsidR="005378C6">
        <w:rPr>
          <w:lang w:val="es-ES"/>
        </w:rPr>
        <w:t>l</w:t>
      </w:r>
      <w:r w:rsidR="007E3535">
        <w:rPr>
          <w:lang w:val="es-ES"/>
        </w:rPr>
        <w:t xml:space="preserve">a homosexualidad como identidad e inclinación sexual natural fue </w:t>
      </w:r>
      <w:r w:rsidR="007E3535" w:rsidRPr="007E3535">
        <w:rPr>
          <w:lang w:val="es-ES"/>
        </w:rPr>
        <w:t xml:space="preserve">paulatinamente </w:t>
      </w:r>
      <w:r w:rsidR="007E3535">
        <w:rPr>
          <w:lang w:val="es-ES"/>
        </w:rPr>
        <w:t>reconocida, descripta e investigada</w:t>
      </w:r>
      <w:r w:rsidR="005378C6">
        <w:rPr>
          <w:lang w:val="es-ES"/>
        </w:rPr>
        <w:t xml:space="preserve"> </w:t>
      </w:r>
      <w:r w:rsidR="005378C6" w:rsidRPr="005378C6">
        <w:rPr>
          <w:lang w:val="es-ES"/>
        </w:rPr>
        <w:t>como tal</w:t>
      </w:r>
      <w:r w:rsidR="007E3535">
        <w:rPr>
          <w:lang w:val="es-ES"/>
        </w:rPr>
        <w:t xml:space="preserve">. ¡Pero </w:t>
      </w:r>
      <w:r w:rsidR="00244A7E">
        <w:rPr>
          <w:lang w:val="es-ES"/>
        </w:rPr>
        <w:t>quien</w:t>
      </w:r>
      <w:r w:rsidR="007E3535">
        <w:rPr>
          <w:lang w:val="es-ES"/>
        </w:rPr>
        <w:t xml:space="preserve"> saca los textos bíblicos de su contexto originario y los pone en un contexto nuevo, ajeno a ellos (como </w:t>
      </w:r>
      <w:r w:rsidR="00244A7E">
        <w:rPr>
          <w:lang w:val="es-ES"/>
        </w:rPr>
        <w:t xml:space="preserve">es </w:t>
      </w:r>
      <w:r w:rsidR="007E3535">
        <w:rPr>
          <w:lang w:val="es-ES"/>
        </w:rPr>
        <w:t xml:space="preserve">nuestra comprensión actual de la homosexualidad), </w:t>
      </w:r>
      <w:r w:rsidR="00244A7E">
        <w:rPr>
          <w:lang w:val="es-ES"/>
        </w:rPr>
        <w:t xml:space="preserve">los </w:t>
      </w:r>
      <w:r w:rsidR="007E3535">
        <w:rPr>
          <w:lang w:val="es-ES"/>
        </w:rPr>
        <w:t>tergiversa!</w:t>
      </w:r>
      <w:r w:rsidR="001C625D">
        <w:rPr>
          <w:rStyle w:val="Refdenotaalpie"/>
          <w:lang w:val="es-ES"/>
        </w:rPr>
        <w:footnoteReference w:id="7"/>
      </w:r>
      <w:r w:rsidR="007E3535">
        <w:rPr>
          <w:lang w:val="es-ES"/>
        </w:rPr>
        <w:t xml:space="preserve"> ¡Condenar con textos bíblicos a las personas homosexuales y a su</w:t>
      </w:r>
      <w:r w:rsidR="00A602B8">
        <w:rPr>
          <w:lang w:val="es-ES"/>
        </w:rPr>
        <w:t xml:space="preserve"> </w:t>
      </w:r>
      <w:r w:rsidR="007E3535">
        <w:rPr>
          <w:lang w:val="es-ES"/>
        </w:rPr>
        <w:t>manera de vivir no es otra cosa que un abuso de la Biblia!</w:t>
      </w:r>
    </w:p>
    <w:p w14:paraId="1FA840B5" w14:textId="14C7187A" w:rsidR="00A602B8" w:rsidRDefault="00A602B8">
      <w:pPr>
        <w:rPr>
          <w:lang w:val="es-ES"/>
        </w:rPr>
      </w:pPr>
    </w:p>
    <w:p w14:paraId="3502C70E" w14:textId="469B298B" w:rsidR="00A602B8" w:rsidRDefault="00A602B8">
      <w:pPr>
        <w:rPr>
          <w:lang w:val="es-ES"/>
        </w:rPr>
      </w:pPr>
    </w:p>
    <w:p w14:paraId="4995A1F2" w14:textId="0C72A2B3" w:rsidR="00A602B8" w:rsidRDefault="00A602B8">
      <w:pPr>
        <w:rPr>
          <w:lang w:val="es-ES"/>
        </w:rPr>
      </w:pPr>
    </w:p>
    <w:p w14:paraId="24D86214" w14:textId="1C3763D2" w:rsidR="00A602B8" w:rsidRDefault="00A602B8">
      <w:pPr>
        <w:rPr>
          <w:lang w:val="es-ES"/>
        </w:rPr>
      </w:pPr>
    </w:p>
    <w:p w14:paraId="13FD3EDE" w14:textId="75617A60" w:rsidR="00A602B8" w:rsidRDefault="00A602B8">
      <w:pPr>
        <w:rPr>
          <w:lang w:val="es-ES"/>
        </w:rPr>
      </w:pPr>
    </w:p>
    <w:p w14:paraId="37A0A9C4" w14:textId="299D8578" w:rsidR="00A602B8" w:rsidRDefault="00A602B8">
      <w:pPr>
        <w:rPr>
          <w:lang w:val="es-ES"/>
        </w:rPr>
      </w:pPr>
    </w:p>
    <w:p w14:paraId="1B160817" w14:textId="37411660" w:rsidR="00A602B8" w:rsidRDefault="00A602B8">
      <w:pPr>
        <w:rPr>
          <w:lang w:val="es-ES"/>
        </w:rPr>
      </w:pPr>
    </w:p>
    <w:p w14:paraId="6B29D9ED" w14:textId="1EF4ACD5" w:rsidR="00A602B8" w:rsidRDefault="00A602B8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972186" wp14:editId="11A0090E">
                <wp:simplePos x="0" y="0"/>
                <wp:positionH relativeFrom="column">
                  <wp:posOffset>3524250</wp:posOffset>
                </wp:positionH>
                <wp:positionV relativeFrom="paragraph">
                  <wp:posOffset>-146050</wp:posOffset>
                </wp:positionV>
                <wp:extent cx="3136900" cy="438150"/>
                <wp:effectExtent l="0" t="0" r="25400" b="190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4A3855" w14:textId="70241C41" w:rsidR="00A602B8" w:rsidRPr="00A602B8" w:rsidRDefault="00A602B8" w:rsidP="00A602B8">
                            <w:pPr>
                              <w:ind w:firstLine="0"/>
                              <w:rPr>
                                <w:b/>
                                <w:bCs/>
                                <w:lang w:val="es-UY"/>
                              </w:rPr>
                            </w:pPr>
                            <w:r w:rsidRPr="00A602B8">
                              <w:rPr>
                                <w:b/>
                                <w:bCs/>
                                <w:lang w:val="es-UY"/>
                              </w:rPr>
                              <w:t>Traducido por Lic.   Mauro Nicolás Guerrero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972186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277.5pt;margin-top:-11.5pt;width:247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" fillcolor="white [3201]" strokeweight=".5pt">
                <v:textbox>
                  <w:txbxContent>
                    <w:p w14:paraId="214A3855" w14:textId="70241C41" w:rsidR="00A602B8" w:rsidRPr="00A602B8" w:rsidRDefault="00A602B8" w:rsidP="00A602B8">
                      <w:pPr>
                        <w:ind w:firstLine="0"/>
                        <w:rPr>
                          <w:b/>
                          <w:bCs/>
                          <w:lang w:val="es-UY"/>
                        </w:rPr>
                      </w:pPr>
                      <w:r w:rsidRPr="00A602B8">
                        <w:rPr>
                          <w:b/>
                          <w:bCs/>
                          <w:lang w:val="es-UY"/>
                        </w:rPr>
                        <w:t>Traducido por Lic.   Mauro Nicolás Guerrero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75103A8" wp14:editId="0EABC313">
            <wp:simplePos x="0" y="0"/>
            <wp:positionH relativeFrom="column">
              <wp:posOffset>127000</wp:posOffset>
            </wp:positionH>
            <wp:positionV relativeFrom="paragraph">
              <wp:posOffset>0</wp:posOffset>
            </wp:positionV>
            <wp:extent cx="2495550" cy="3327400"/>
            <wp:effectExtent l="0" t="0" r="0" b="6350"/>
            <wp:wrapTight wrapText="bothSides">
              <wp:wrapPolygon edited="0">
                <wp:start x="0" y="0"/>
                <wp:lineTo x="0" y="21518"/>
                <wp:lineTo x="21435" y="21518"/>
                <wp:lineTo x="21435" y="0"/>
                <wp:lineTo x="0" y="0"/>
              </wp:wrapPolygon>
            </wp:wrapTight>
            <wp:docPr id="1" name="Imagen 1" descr="Un periódico con texto e imagen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Un periódico con texto e imagen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332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F423AD" w14:textId="76D53AEB" w:rsidR="00A602B8" w:rsidRDefault="00A602B8">
      <w:pPr>
        <w:rPr>
          <w:lang w:val="es-ES"/>
        </w:rPr>
      </w:pPr>
    </w:p>
    <w:p w14:paraId="5704274E" w14:textId="4EDF76FA" w:rsidR="00A602B8" w:rsidRDefault="00A602B8">
      <w:pPr>
        <w:rPr>
          <w:lang w:val="es-ES"/>
        </w:rPr>
      </w:pPr>
    </w:p>
    <w:p w14:paraId="61478AA2" w14:textId="622D2064" w:rsidR="00A602B8" w:rsidRDefault="00A602B8">
      <w:pPr>
        <w:rPr>
          <w:lang w:val="es-ES"/>
        </w:rPr>
      </w:pPr>
    </w:p>
    <w:p w14:paraId="52356E99" w14:textId="45DCFA3A" w:rsidR="00A602B8" w:rsidRDefault="00A602B8">
      <w:pPr>
        <w:rPr>
          <w:lang w:val="es-ES"/>
        </w:rPr>
      </w:pPr>
    </w:p>
    <w:p w14:paraId="58EEF176" w14:textId="61B23001" w:rsidR="00A602B8" w:rsidRDefault="00A602B8">
      <w:pPr>
        <w:rPr>
          <w:lang w:val="es-ES"/>
        </w:rPr>
      </w:pPr>
    </w:p>
    <w:p w14:paraId="0BE88509" w14:textId="0D1300C7" w:rsidR="00A602B8" w:rsidRDefault="00A602B8">
      <w:pPr>
        <w:rPr>
          <w:lang w:val="es-ES"/>
        </w:rPr>
      </w:pPr>
    </w:p>
    <w:p w14:paraId="456E074E" w14:textId="291B2510" w:rsidR="00A602B8" w:rsidRDefault="00A602B8">
      <w:pPr>
        <w:rPr>
          <w:lang w:val="es-ES"/>
        </w:rPr>
      </w:pPr>
    </w:p>
    <w:p w14:paraId="1169959B" w14:textId="1A9D1707" w:rsidR="00A602B8" w:rsidRDefault="00A602B8">
      <w:pPr>
        <w:rPr>
          <w:lang w:val="es-ES"/>
        </w:rPr>
      </w:pPr>
    </w:p>
    <w:p w14:paraId="17893878" w14:textId="0FA097F3" w:rsidR="00A602B8" w:rsidRDefault="00A602B8">
      <w:pPr>
        <w:rPr>
          <w:lang w:val="es-ES"/>
        </w:rPr>
      </w:pPr>
    </w:p>
    <w:p w14:paraId="154103D5" w14:textId="7A3CCA62" w:rsidR="00A602B8" w:rsidRDefault="00A602B8">
      <w:pPr>
        <w:rPr>
          <w:lang w:val="es-ES"/>
        </w:rPr>
      </w:pPr>
    </w:p>
    <w:p w14:paraId="092D00CC" w14:textId="37F89B3D" w:rsidR="00A602B8" w:rsidRDefault="00A602B8">
      <w:pPr>
        <w:rPr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8149FD3" wp14:editId="2DDDA913">
            <wp:simplePos x="0" y="0"/>
            <wp:positionH relativeFrom="column">
              <wp:posOffset>3067050</wp:posOffset>
            </wp:positionH>
            <wp:positionV relativeFrom="paragraph">
              <wp:posOffset>207010</wp:posOffset>
            </wp:positionV>
            <wp:extent cx="2260600" cy="3014133"/>
            <wp:effectExtent l="0" t="0" r="6350" b="0"/>
            <wp:wrapTight wrapText="bothSides">
              <wp:wrapPolygon edited="0">
                <wp:start x="0" y="0"/>
                <wp:lineTo x="0" y="21436"/>
                <wp:lineTo x="21479" y="21436"/>
                <wp:lineTo x="21479" y="0"/>
                <wp:lineTo x="0" y="0"/>
              </wp:wrapPolygon>
            </wp:wrapTight>
            <wp:docPr id="2" name="Imagen 2" descr="Un periódico con texto e imagen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Un periódico con texto e imagen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3014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9EB86F" w14:textId="22B25180" w:rsidR="00A602B8" w:rsidRDefault="00A602B8">
      <w:pPr>
        <w:rPr>
          <w:lang w:val="es-ES"/>
        </w:rPr>
      </w:pPr>
    </w:p>
    <w:p w14:paraId="506AC11D" w14:textId="216843AA" w:rsidR="00A602B8" w:rsidRDefault="00A602B8">
      <w:pPr>
        <w:rPr>
          <w:lang w:val="es-ES"/>
        </w:rPr>
      </w:pPr>
    </w:p>
    <w:p w14:paraId="7450C24C" w14:textId="77777777" w:rsidR="00A602B8" w:rsidRDefault="00A602B8">
      <w:pPr>
        <w:rPr>
          <w:lang w:val="es-ES"/>
        </w:rPr>
      </w:pPr>
    </w:p>
    <w:sectPr w:rsidR="00A60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0A4AB" w14:textId="77777777" w:rsidR="00042908" w:rsidRDefault="00042908" w:rsidP="00F43872">
      <w:pPr>
        <w:spacing w:line="240" w:lineRule="auto"/>
      </w:pPr>
      <w:r>
        <w:separator/>
      </w:r>
    </w:p>
  </w:endnote>
  <w:endnote w:type="continuationSeparator" w:id="0">
    <w:p w14:paraId="3D1A7CBB" w14:textId="77777777" w:rsidR="00042908" w:rsidRDefault="00042908" w:rsidP="00F438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3929D" w14:textId="77777777" w:rsidR="00042908" w:rsidRDefault="00042908" w:rsidP="00F43872">
      <w:pPr>
        <w:spacing w:line="240" w:lineRule="auto"/>
      </w:pPr>
      <w:r>
        <w:separator/>
      </w:r>
    </w:p>
  </w:footnote>
  <w:footnote w:type="continuationSeparator" w:id="0">
    <w:p w14:paraId="25DB84B8" w14:textId="77777777" w:rsidR="00042908" w:rsidRDefault="00042908" w:rsidP="00F43872">
      <w:pPr>
        <w:spacing w:line="240" w:lineRule="auto"/>
      </w:pPr>
      <w:r>
        <w:continuationSeparator/>
      </w:r>
    </w:p>
  </w:footnote>
  <w:footnote w:id="1">
    <w:p w14:paraId="0AF4C04A" w14:textId="18CA5A04" w:rsidR="00F43872" w:rsidRPr="00803D10" w:rsidRDefault="00F43872">
      <w:pPr>
        <w:pStyle w:val="Textonotapie"/>
        <w:rPr>
          <w:lang w:val="de-DE"/>
        </w:rPr>
      </w:pPr>
      <w:r w:rsidRPr="00803D10">
        <w:rPr>
          <w:rStyle w:val="Refdenotaalpie"/>
        </w:rPr>
        <w:footnoteRef/>
      </w:r>
      <w:r w:rsidRPr="00803D10">
        <w:rPr>
          <w:lang w:val="de-DE"/>
        </w:rPr>
        <w:t xml:space="preserve"> </w:t>
      </w:r>
      <w:r w:rsidR="00803D10">
        <w:rPr>
          <w:lang w:val="de-DE"/>
        </w:rPr>
        <w:t>Rothe, W., „</w:t>
      </w:r>
      <w:r w:rsidR="00803D10" w:rsidRPr="00803D10">
        <w:rPr>
          <w:lang w:val="de-DE"/>
        </w:rPr>
        <w:t xml:space="preserve">Was lehrt die Bibel über </w:t>
      </w:r>
      <w:r w:rsidR="00803D10">
        <w:rPr>
          <w:lang w:val="de-DE"/>
        </w:rPr>
        <w:t xml:space="preserve">Homosexualität? -und was nicht? Eine Argumentationshilfe (Erster </w:t>
      </w:r>
      <w:r w:rsidR="00963D5C">
        <w:rPr>
          <w:lang w:val="de-DE"/>
        </w:rPr>
        <w:t>T</w:t>
      </w:r>
      <w:r w:rsidR="00803D10">
        <w:rPr>
          <w:lang w:val="de-DE"/>
        </w:rPr>
        <w:t xml:space="preserve">eil)“, </w:t>
      </w:r>
      <w:r w:rsidR="002B7EC2">
        <w:rPr>
          <w:lang w:val="de-DE"/>
        </w:rPr>
        <w:t>en</w:t>
      </w:r>
      <w:r w:rsidR="00C86C2D" w:rsidRPr="00803D10">
        <w:rPr>
          <w:lang w:val="de-DE"/>
        </w:rPr>
        <w:t xml:space="preserve">: </w:t>
      </w:r>
      <w:r w:rsidR="00C86C2D" w:rsidRPr="002B7EC2">
        <w:rPr>
          <w:i/>
          <w:iCs/>
          <w:lang w:val="de-DE"/>
        </w:rPr>
        <w:t>Maria 2.0</w:t>
      </w:r>
      <w:r w:rsidR="00C86C2D" w:rsidRPr="00803D10">
        <w:rPr>
          <w:lang w:val="de-DE"/>
        </w:rPr>
        <w:t xml:space="preserve"> (</w:t>
      </w:r>
      <w:r w:rsidR="002B7EC2">
        <w:rPr>
          <w:lang w:val="de-DE"/>
        </w:rPr>
        <w:t>Revista</w:t>
      </w:r>
      <w:r w:rsidR="00C86C2D" w:rsidRPr="00803D10">
        <w:rPr>
          <w:lang w:val="de-DE"/>
        </w:rPr>
        <w:t xml:space="preserve">), </w:t>
      </w:r>
      <w:r w:rsidR="007C0DA2" w:rsidRPr="00803D10">
        <w:rPr>
          <w:lang w:val="de-DE"/>
        </w:rPr>
        <w:t>Nr. 7, Juli</w:t>
      </w:r>
      <w:r w:rsidR="002B7EC2">
        <w:rPr>
          <w:lang w:val="de-DE"/>
        </w:rPr>
        <w:t>o</w:t>
      </w:r>
      <w:r w:rsidR="007C0DA2" w:rsidRPr="00803D10">
        <w:rPr>
          <w:lang w:val="de-DE"/>
        </w:rPr>
        <w:t xml:space="preserve"> 2021, </w:t>
      </w:r>
      <w:r w:rsidR="002B7EC2">
        <w:rPr>
          <w:lang w:val="de-DE"/>
        </w:rPr>
        <w:t>p</w:t>
      </w:r>
      <w:r w:rsidR="007C0DA2" w:rsidRPr="00803D10">
        <w:rPr>
          <w:lang w:val="de-DE"/>
        </w:rPr>
        <w:t>. 4.</w:t>
      </w:r>
    </w:p>
  </w:footnote>
  <w:footnote w:id="2">
    <w:p w14:paraId="5C3BEB9B" w14:textId="7BA01061" w:rsidR="00C86C2D" w:rsidRPr="00803D10" w:rsidRDefault="00C86C2D">
      <w:pPr>
        <w:pStyle w:val="Textonotapie"/>
        <w:rPr>
          <w:lang w:val="es-ES"/>
        </w:rPr>
      </w:pPr>
      <w:r w:rsidRPr="00803D10">
        <w:rPr>
          <w:rStyle w:val="Refdenotaalpie"/>
        </w:rPr>
        <w:footnoteRef/>
      </w:r>
      <w:r w:rsidRPr="00803D10">
        <w:rPr>
          <w:lang w:val="es-ES"/>
        </w:rPr>
        <w:t xml:space="preserve"> Doctor en Teología. Vicario</w:t>
      </w:r>
      <w:r w:rsidR="004703FD" w:rsidRPr="00803D10">
        <w:rPr>
          <w:lang w:val="es-ES"/>
        </w:rPr>
        <w:t xml:space="preserve"> de la </w:t>
      </w:r>
      <w:r w:rsidR="00501194">
        <w:rPr>
          <w:lang w:val="es-ES"/>
        </w:rPr>
        <w:t>asociación</w:t>
      </w:r>
      <w:r w:rsidR="004703FD" w:rsidRPr="00803D10">
        <w:rPr>
          <w:lang w:val="es-ES"/>
        </w:rPr>
        <w:t xml:space="preserve"> parroquial </w:t>
      </w:r>
      <w:proofErr w:type="spellStart"/>
      <w:r w:rsidR="004703FD" w:rsidRPr="00803D10">
        <w:rPr>
          <w:lang w:val="es-ES"/>
        </w:rPr>
        <w:t>Perlach</w:t>
      </w:r>
      <w:proofErr w:type="spellEnd"/>
      <w:r w:rsidRPr="00803D10">
        <w:rPr>
          <w:lang w:val="es-ES"/>
        </w:rPr>
        <w:t xml:space="preserve">. En el marco de la acción #liebegewinnt </w:t>
      </w:r>
      <w:r w:rsidR="004703FD" w:rsidRPr="00803D10">
        <w:rPr>
          <w:lang w:val="es-ES"/>
        </w:rPr>
        <w:t>celebró una misa de bendición</w:t>
      </w:r>
      <w:r w:rsidR="00DD66D6">
        <w:rPr>
          <w:lang w:val="es-ES"/>
        </w:rPr>
        <w:t xml:space="preserve"> para </w:t>
      </w:r>
      <w:proofErr w:type="spellStart"/>
      <w:r w:rsidR="00DD66D6">
        <w:rPr>
          <w:lang w:val="es-ES"/>
        </w:rPr>
        <w:t>todxs</w:t>
      </w:r>
      <w:proofErr w:type="spellEnd"/>
      <w:r w:rsidR="000B67EF" w:rsidRPr="00803D10">
        <w:rPr>
          <w:lang w:val="es-ES"/>
        </w:rPr>
        <w:t xml:space="preserve"> en Múnich</w:t>
      </w:r>
      <w:r w:rsidR="004703FD" w:rsidRPr="00803D10">
        <w:rPr>
          <w:lang w:val="es-ES"/>
        </w:rPr>
        <w:t xml:space="preserve">. </w:t>
      </w:r>
      <w:r w:rsidR="0085547E" w:rsidRPr="00803D10">
        <w:rPr>
          <w:lang w:val="es-ES"/>
        </w:rPr>
        <w:tab/>
      </w:r>
    </w:p>
  </w:footnote>
  <w:footnote w:id="3">
    <w:p w14:paraId="6B1DE87C" w14:textId="18491EAB" w:rsidR="007F7E76" w:rsidRPr="009953F8" w:rsidRDefault="007F7E76">
      <w:pPr>
        <w:pStyle w:val="Textonotapie"/>
        <w:rPr>
          <w:lang w:val="es-ES"/>
        </w:rPr>
      </w:pPr>
      <w:r w:rsidRPr="00803D10">
        <w:rPr>
          <w:rStyle w:val="Refdenotaalpie"/>
        </w:rPr>
        <w:footnoteRef/>
      </w:r>
      <w:r w:rsidRPr="00803D10">
        <w:rPr>
          <w:lang w:val="es-ES"/>
        </w:rPr>
        <w:t xml:space="preserve"> </w:t>
      </w:r>
      <w:r w:rsidR="00DD3118">
        <w:rPr>
          <w:lang w:val="es-ES"/>
        </w:rPr>
        <w:t>L</w:t>
      </w:r>
      <w:r w:rsidR="009953F8">
        <w:rPr>
          <w:lang w:val="es-ES"/>
        </w:rPr>
        <w:t>os</w:t>
      </w:r>
      <w:r w:rsidR="009155D3" w:rsidRPr="00803D10">
        <w:rPr>
          <w:lang w:val="es-ES"/>
        </w:rPr>
        <w:t xml:space="preserve"> pasajes de la Biblia son tomados</w:t>
      </w:r>
      <w:r w:rsidR="00D103D8">
        <w:rPr>
          <w:lang w:val="es-ES"/>
        </w:rPr>
        <w:t xml:space="preserve"> </w:t>
      </w:r>
      <w:r w:rsidR="009155D3" w:rsidRPr="00803D10">
        <w:rPr>
          <w:lang w:val="es-ES"/>
        </w:rPr>
        <w:t xml:space="preserve">de </w:t>
      </w:r>
      <w:r w:rsidR="009155D3" w:rsidRPr="00501194">
        <w:rPr>
          <w:i/>
          <w:iCs/>
          <w:lang w:val="es-ES"/>
        </w:rPr>
        <w:t>El Libro del Pueblo de Dios</w:t>
      </w:r>
      <w:r w:rsidR="00DD3118" w:rsidRPr="00DD3118">
        <w:rPr>
          <w:lang w:val="es-ES"/>
        </w:rPr>
        <w:t>,</w:t>
      </w:r>
      <w:r w:rsidR="009953F8">
        <w:rPr>
          <w:lang w:val="es-ES"/>
        </w:rPr>
        <w:t xml:space="preserve"> </w:t>
      </w:r>
      <w:r w:rsidR="00DD3118">
        <w:rPr>
          <w:lang w:val="es-ES"/>
        </w:rPr>
        <w:t>aunque no siempre íntegramente.</w:t>
      </w:r>
    </w:p>
  </w:footnote>
  <w:footnote w:id="4">
    <w:p w14:paraId="02958965" w14:textId="03105648" w:rsidR="007C0DA2" w:rsidRPr="002B7EC2" w:rsidRDefault="007C0DA2">
      <w:pPr>
        <w:pStyle w:val="Textonotapie"/>
        <w:rPr>
          <w:lang w:val="es-ES"/>
        </w:rPr>
      </w:pPr>
      <w:r w:rsidRPr="00803D10">
        <w:rPr>
          <w:rStyle w:val="Refdenotaalpie"/>
        </w:rPr>
        <w:footnoteRef/>
      </w:r>
      <w:r w:rsidRPr="002B7EC2">
        <w:rPr>
          <w:lang w:val="es-ES"/>
        </w:rPr>
        <w:t xml:space="preserve"> </w:t>
      </w:r>
      <w:r w:rsidR="002B7EC2" w:rsidRPr="002B7EC2">
        <w:rPr>
          <w:lang w:val="es-ES"/>
        </w:rPr>
        <w:t>Publicado en</w:t>
      </w:r>
      <w:r w:rsidRPr="002B7EC2">
        <w:rPr>
          <w:lang w:val="es-ES"/>
        </w:rPr>
        <w:t xml:space="preserve">: </w:t>
      </w:r>
      <w:proofErr w:type="spellStart"/>
      <w:r w:rsidRPr="002B7EC2">
        <w:rPr>
          <w:i/>
          <w:iCs/>
          <w:lang w:val="es-ES"/>
        </w:rPr>
        <w:t>Maria</w:t>
      </w:r>
      <w:proofErr w:type="spellEnd"/>
      <w:r w:rsidRPr="002B7EC2">
        <w:rPr>
          <w:i/>
          <w:iCs/>
          <w:lang w:val="es-ES"/>
        </w:rPr>
        <w:t xml:space="preserve"> 2.0</w:t>
      </w:r>
      <w:r w:rsidRPr="002B7EC2">
        <w:rPr>
          <w:lang w:val="es-ES"/>
        </w:rPr>
        <w:t xml:space="preserve"> (</w:t>
      </w:r>
      <w:r w:rsidR="002B7EC2" w:rsidRPr="002B7EC2">
        <w:rPr>
          <w:lang w:val="es-ES"/>
        </w:rPr>
        <w:t>Revista</w:t>
      </w:r>
      <w:r w:rsidRPr="002B7EC2">
        <w:rPr>
          <w:lang w:val="es-ES"/>
        </w:rPr>
        <w:t xml:space="preserve">), </w:t>
      </w:r>
      <w:proofErr w:type="spellStart"/>
      <w:r w:rsidRPr="002B7EC2">
        <w:rPr>
          <w:lang w:val="es-ES"/>
        </w:rPr>
        <w:t>Nr</w:t>
      </w:r>
      <w:proofErr w:type="spellEnd"/>
      <w:r w:rsidRPr="002B7EC2">
        <w:rPr>
          <w:lang w:val="es-ES"/>
        </w:rPr>
        <w:t xml:space="preserve">. 8, </w:t>
      </w:r>
      <w:r w:rsidR="002B7EC2">
        <w:rPr>
          <w:lang w:val="es-ES"/>
        </w:rPr>
        <w:t>Agosto</w:t>
      </w:r>
      <w:r w:rsidRPr="002B7EC2">
        <w:rPr>
          <w:lang w:val="es-ES"/>
        </w:rPr>
        <w:t xml:space="preserve"> 2021, </w:t>
      </w:r>
      <w:r w:rsidR="002B7EC2">
        <w:rPr>
          <w:lang w:val="es-ES"/>
        </w:rPr>
        <w:t>p</w:t>
      </w:r>
      <w:r w:rsidR="00D2223E" w:rsidRPr="002B7EC2">
        <w:rPr>
          <w:lang w:val="es-ES"/>
        </w:rPr>
        <w:t>.</w:t>
      </w:r>
      <w:r w:rsidRPr="002B7EC2">
        <w:rPr>
          <w:lang w:val="es-ES"/>
        </w:rPr>
        <w:t xml:space="preserve"> 4.</w:t>
      </w:r>
    </w:p>
  </w:footnote>
  <w:footnote w:id="5">
    <w:p w14:paraId="078ECA97" w14:textId="1A73E2DC" w:rsidR="002423AC" w:rsidRPr="002423AC" w:rsidRDefault="002423AC">
      <w:pPr>
        <w:pStyle w:val="Textonotapie"/>
        <w:rPr>
          <w:lang w:val="es-ES"/>
        </w:rPr>
      </w:pPr>
      <w:r>
        <w:rPr>
          <w:rStyle w:val="Refdenotaalpie"/>
        </w:rPr>
        <w:footnoteRef/>
      </w:r>
      <w:r w:rsidRPr="002423AC">
        <w:rPr>
          <w:lang w:val="es-ES"/>
        </w:rPr>
        <w:t xml:space="preserve"> Las palabras en discusión de </w:t>
      </w:r>
      <w:r>
        <w:rPr>
          <w:lang w:val="es-ES"/>
        </w:rPr>
        <w:t>este pasaje son</w:t>
      </w:r>
      <w:r w:rsidRPr="002423AC">
        <w:rPr>
          <w:lang w:val="es-ES"/>
        </w:rPr>
        <w:t xml:space="preserve"> </w:t>
      </w:r>
      <w:proofErr w:type="spellStart"/>
      <w:r w:rsidRPr="00E942A8">
        <w:rPr>
          <w:i/>
          <w:iCs/>
          <w:lang w:val="es-ES"/>
        </w:rPr>
        <w:t>malako</w:t>
      </w:r>
      <w:r w:rsidR="00404053" w:rsidRPr="00E942A8">
        <w:rPr>
          <w:i/>
          <w:iCs/>
          <w:lang w:val="es-ES"/>
        </w:rPr>
        <w:t>i</w:t>
      </w:r>
      <w:proofErr w:type="spellEnd"/>
      <w:r>
        <w:rPr>
          <w:lang w:val="es-ES"/>
        </w:rPr>
        <w:t xml:space="preserve"> y </w:t>
      </w:r>
      <w:proofErr w:type="spellStart"/>
      <w:r w:rsidRPr="00E942A8">
        <w:rPr>
          <w:i/>
          <w:iCs/>
          <w:lang w:val="es-ES"/>
        </w:rPr>
        <w:t>arsenokoit</w:t>
      </w:r>
      <w:r w:rsidR="00404053" w:rsidRPr="00E942A8">
        <w:rPr>
          <w:i/>
          <w:iCs/>
          <w:lang w:val="es-ES"/>
        </w:rPr>
        <w:t>ai</w:t>
      </w:r>
      <w:proofErr w:type="spellEnd"/>
      <w:r w:rsidR="00A7588B">
        <w:rPr>
          <w:lang w:val="es-ES"/>
        </w:rPr>
        <w:t>,</w:t>
      </w:r>
      <w:r>
        <w:rPr>
          <w:lang w:val="es-ES"/>
        </w:rPr>
        <w:t xml:space="preserve"> </w:t>
      </w:r>
      <w:r w:rsidR="00404053">
        <w:rPr>
          <w:lang w:val="es-ES"/>
        </w:rPr>
        <w:t xml:space="preserve">que </w:t>
      </w:r>
      <w:r w:rsidR="00E942A8">
        <w:rPr>
          <w:lang w:val="es-ES"/>
        </w:rPr>
        <w:t xml:space="preserve">en </w:t>
      </w:r>
      <w:r w:rsidR="004C258F">
        <w:rPr>
          <w:lang w:val="es-ES"/>
        </w:rPr>
        <w:t>el</w:t>
      </w:r>
      <w:r w:rsidR="00E942A8">
        <w:rPr>
          <w:lang w:val="es-ES"/>
        </w:rPr>
        <w:t xml:space="preserve"> artículo </w:t>
      </w:r>
      <w:r w:rsidR="004C258F">
        <w:rPr>
          <w:lang w:val="es-ES"/>
        </w:rPr>
        <w:t xml:space="preserve">original </w:t>
      </w:r>
      <w:r w:rsidR="00E942A8">
        <w:rPr>
          <w:lang w:val="es-ES"/>
        </w:rPr>
        <w:t>se</w:t>
      </w:r>
      <w:r w:rsidR="00404053">
        <w:rPr>
          <w:lang w:val="es-ES"/>
        </w:rPr>
        <w:t xml:space="preserve"> traduce</w:t>
      </w:r>
      <w:r w:rsidR="00E942A8">
        <w:rPr>
          <w:lang w:val="es-ES"/>
        </w:rPr>
        <w:t>n</w:t>
      </w:r>
      <w:r w:rsidR="00404053">
        <w:rPr>
          <w:lang w:val="es-ES"/>
        </w:rPr>
        <w:t xml:space="preserve"> por </w:t>
      </w:r>
      <w:proofErr w:type="spellStart"/>
      <w:r w:rsidR="00E942A8" w:rsidRPr="00E942A8">
        <w:rPr>
          <w:i/>
          <w:iCs/>
          <w:lang w:val="es-ES"/>
        </w:rPr>
        <w:t>Lustknaben</w:t>
      </w:r>
      <w:proofErr w:type="spellEnd"/>
      <w:r w:rsidR="00E942A8">
        <w:rPr>
          <w:lang w:val="es-ES"/>
        </w:rPr>
        <w:t xml:space="preserve"> y </w:t>
      </w:r>
      <w:proofErr w:type="spellStart"/>
      <w:r w:rsidR="00E942A8" w:rsidRPr="00E942A8">
        <w:rPr>
          <w:i/>
          <w:iCs/>
          <w:lang w:val="es-ES"/>
        </w:rPr>
        <w:t>Knabenschänder</w:t>
      </w:r>
      <w:proofErr w:type="spellEnd"/>
      <w:r w:rsidR="00E942A8">
        <w:rPr>
          <w:lang w:val="es-ES"/>
        </w:rPr>
        <w:t xml:space="preserve">. En español </w:t>
      </w:r>
      <w:r w:rsidR="00E942A8" w:rsidRPr="00E942A8">
        <w:rPr>
          <w:i/>
          <w:iCs/>
          <w:lang w:val="es-ES"/>
        </w:rPr>
        <w:t>El</w:t>
      </w:r>
      <w:r w:rsidR="00E942A8">
        <w:rPr>
          <w:i/>
          <w:iCs/>
          <w:lang w:val="es-ES"/>
        </w:rPr>
        <w:t xml:space="preserve"> Libro</w:t>
      </w:r>
      <w:r w:rsidR="00E942A8" w:rsidRPr="00E942A8">
        <w:rPr>
          <w:i/>
          <w:iCs/>
          <w:lang w:val="es-ES"/>
        </w:rPr>
        <w:t xml:space="preserve"> </w:t>
      </w:r>
      <w:r w:rsidR="001C625D">
        <w:rPr>
          <w:i/>
          <w:iCs/>
          <w:lang w:val="es-ES"/>
        </w:rPr>
        <w:t xml:space="preserve">del </w:t>
      </w:r>
      <w:r w:rsidR="00E942A8" w:rsidRPr="00E942A8">
        <w:rPr>
          <w:i/>
          <w:iCs/>
          <w:lang w:val="es-ES"/>
        </w:rPr>
        <w:t>Pueblo de Dios</w:t>
      </w:r>
      <w:r w:rsidR="00E942A8">
        <w:rPr>
          <w:lang w:val="es-ES"/>
        </w:rPr>
        <w:t xml:space="preserve"> traduce “afeminados” y “pervertidos”.</w:t>
      </w:r>
      <w:r w:rsidR="001C625D">
        <w:rPr>
          <w:lang w:val="es-ES"/>
        </w:rPr>
        <w:t xml:space="preserve"> N. del T.</w:t>
      </w:r>
    </w:p>
  </w:footnote>
  <w:footnote w:id="6">
    <w:p w14:paraId="31BB4297" w14:textId="74BF8E8B" w:rsidR="005A56CF" w:rsidRPr="005A56CF" w:rsidRDefault="005A56CF">
      <w:pPr>
        <w:pStyle w:val="Textonotapie"/>
        <w:rPr>
          <w:lang w:val="es-ES"/>
        </w:rPr>
      </w:pPr>
      <w:r>
        <w:rPr>
          <w:rStyle w:val="Refdenotaalpie"/>
        </w:rPr>
        <w:footnoteRef/>
      </w:r>
      <w:r w:rsidRPr="005A56CF">
        <w:rPr>
          <w:lang w:val="es-ES"/>
        </w:rPr>
        <w:t xml:space="preserve"> </w:t>
      </w:r>
      <w:r w:rsidR="00551AC1">
        <w:rPr>
          <w:lang w:val="es-ES"/>
        </w:rPr>
        <w:t>V</w:t>
      </w:r>
      <w:r w:rsidR="00592533">
        <w:rPr>
          <w:lang w:val="es-ES"/>
        </w:rPr>
        <w:t>éase la cita anterior</w:t>
      </w:r>
      <w:r w:rsidR="00511C33">
        <w:rPr>
          <w:lang w:val="es-ES"/>
        </w:rPr>
        <w:t>.</w:t>
      </w:r>
    </w:p>
  </w:footnote>
  <w:footnote w:id="7">
    <w:p w14:paraId="3203B032" w14:textId="168437C1" w:rsidR="001C625D" w:rsidRDefault="001C625D">
      <w:pPr>
        <w:pStyle w:val="Textonotapie"/>
      </w:pPr>
      <w:r>
        <w:rPr>
          <w:rStyle w:val="Refdenotaalpie"/>
        </w:rPr>
        <w:footnoteRef/>
      </w:r>
      <w:r w:rsidRPr="001C625D">
        <w:rPr>
          <w:lang w:val="es-ES"/>
        </w:rPr>
        <w:t xml:space="preserve"> Se refiere a una lectura que le impone al texto categorías que le son ajenas. </w:t>
      </w:r>
      <w:r w:rsidRPr="001C625D">
        <w:t>N. del T.</w:t>
      </w:r>
    </w:p>
    <w:p w14:paraId="695BA9DF" w14:textId="7C90CA24" w:rsidR="00A602B8" w:rsidRDefault="00A602B8">
      <w:pPr>
        <w:pStyle w:val="Textonotapie"/>
      </w:pPr>
    </w:p>
    <w:p w14:paraId="59A7CA20" w14:textId="77777777" w:rsidR="00A602B8" w:rsidRPr="001C625D" w:rsidRDefault="00A602B8">
      <w:pPr>
        <w:pStyle w:val="Textonotapie"/>
        <w:rPr>
          <w:lang w:val="de-DE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FE7"/>
    <w:rsid w:val="00042908"/>
    <w:rsid w:val="00053E0A"/>
    <w:rsid w:val="000935D7"/>
    <w:rsid w:val="000B67EF"/>
    <w:rsid w:val="000E2FD8"/>
    <w:rsid w:val="000F6D40"/>
    <w:rsid w:val="001410C8"/>
    <w:rsid w:val="001C625D"/>
    <w:rsid w:val="002002D5"/>
    <w:rsid w:val="002014D9"/>
    <w:rsid w:val="00235533"/>
    <w:rsid w:val="002423AC"/>
    <w:rsid w:val="00244A7E"/>
    <w:rsid w:val="002704BD"/>
    <w:rsid w:val="00275AAD"/>
    <w:rsid w:val="002B045F"/>
    <w:rsid w:val="002B5A65"/>
    <w:rsid w:val="002B7EC2"/>
    <w:rsid w:val="002D2A49"/>
    <w:rsid w:val="002D68AB"/>
    <w:rsid w:val="002E1303"/>
    <w:rsid w:val="002E3DC2"/>
    <w:rsid w:val="0035299C"/>
    <w:rsid w:val="00365AFD"/>
    <w:rsid w:val="003738B1"/>
    <w:rsid w:val="00390182"/>
    <w:rsid w:val="003E701E"/>
    <w:rsid w:val="003F6F79"/>
    <w:rsid w:val="00404053"/>
    <w:rsid w:val="00453EC1"/>
    <w:rsid w:val="00461432"/>
    <w:rsid w:val="00465FE0"/>
    <w:rsid w:val="004703FD"/>
    <w:rsid w:val="00492D58"/>
    <w:rsid w:val="004A524A"/>
    <w:rsid w:val="004C258F"/>
    <w:rsid w:val="004D3771"/>
    <w:rsid w:val="00501194"/>
    <w:rsid w:val="0051102C"/>
    <w:rsid w:val="00511C33"/>
    <w:rsid w:val="005378C6"/>
    <w:rsid w:val="00551AC1"/>
    <w:rsid w:val="00581C73"/>
    <w:rsid w:val="00592533"/>
    <w:rsid w:val="0059481A"/>
    <w:rsid w:val="005A17B3"/>
    <w:rsid w:val="005A56CF"/>
    <w:rsid w:val="005E28B5"/>
    <w:rsid w:val="005E5060"/>
    <w:rsid w:val="005F1350"/>
    <w:rsid w:val="006635AE"/>
    <w:rsid w:val="00666147"/>
    <w:rsid w:val="0068549B"/>
    <w:rsid w:val="006F56F2"/>
    <w:rsid w:val="00705F0F"/>
    <w:rsid w:val="00720B0B"/>
    <w:rsid w:val="007607C1"/>
    <w:rsid w:val="00785028"/>
    <w:rsid w:val="00790709"/>
    <w:rsid w:val="00793FAA"/>
    <w:rsid w:val="007C0DA2"/>
    <w:rsid w:val="007C1A92"/>
    <w:rsid w:val="007E3535"/>
    <w:rsid w:val="007F7906"/>
    <w:rsid w:val="007F7E76"/>
    <w:rsid w:val="00803D10"/>
    <w:rsid w:val="00853C84"/>
    <w:rsid w:val="0085547E"/>
    <w:rsid w:val="00890C90"/>
    <w:rsid w:val="00895B89"/>
    <w:rsid w:val="008B5632"/>
    <w:rsid w:val="009003B8"/>
    <w:rsid w:val="009154CF"/>
    <w:rsid w:val="009155D3"/>
    <w:rsid w:val="00926788"/>
    <w:rsid w:val="00940C75"/>
    <w:rsid w:val="009558B4"/>
    <w:rsid w:val="00962C98"/>
    <w:rsid w:val="00963D5C"/>
    <w:rsid w:val="009953F8"/>
    <w:rsid w:val="009A5BCC"/>
    <w:rsid w:val="009A7AC8"/>
    <w:rsid w:val="009E0A64"/>
    <w:rsid w:val="00A20AD2"/>
    <w:rsid w:val="00A26F16"/>
    <w:rsid w:val="00A602B8"/>
    <w:rsid w:val="00A704BE"/>
    <w:rsid w:val="00A7588B"/>
    <w:rsid w:val="00AF3F2A"/>
    <w:rsid w:val="00AF4599"/>
    <w:rsid w:val="00B018F8"/>
    <w:rsid w:val="00B41298"/>
    <w:rsid w:val="00BC2185"/>
    <w:rsid w:val="00BD6DE6"/>
    <w:rsid w:val="00BF0FE7"/>
    <w:rsid w:val="00BF4693"/>
    <w:rsid w:val="00C14647"/>
    <w:rsid w:val="00C86C2D"/>
    <w:rsid w:val="00CA14FF"/>
    <w:rsid w:val="00CF5C50"/>
    <w:rsid w:val="00CF6036"/>
    <w:rsid w:val="00D103D8"/>
    <w:rsid w:val="00D2223E"/>
    <w:rsid w:val="00D46816"/>
    <w:rsid w:val="00DD1EA2"/>
    <w:rsid w:val="00DD3118"/>
    <w:rsid w:val="00DD66D6"/>
    <w:rsid w:val="00DE753D"/>
    <w:rsid w:val="00DE7D7B"/>
    <w:rsid w:val="00E32B48"/>
    <w:rsid w:val="00E942A8"/>
    <w:rsid w:val="00EA485A"/>
    <w:rsid w:val="00EA6699"/>
    <w:rsid w:val="00EC1707"/>
    <w:rsid w:val="00ED099F"/>
    <w:rsid w:val="00F065C1"/>
    <w:rsid w:val="00F248C6"/>
    <w:rsid w:val="00F43872"/>
    <w:rsid w:val="00FC3A02"/>
    <w:rsid w:val="00FE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67C8A"/>
  <w15:chartTrackingRefBased/>
  <w15:docId w15:val="{67DE820B-0504-4B04-8E63-621D700E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F4599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43872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4387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438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54878-726D-4ED4-9C87-E64F70CCD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1993</Words>
  <Characters>10965</Characters>
  <Application>Microsoft Office Word</Application>
  <DocSecurity>0</DocSecurity>
  <Lines>91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Nicolas Guerrero</dc:creator>
  <cp:keywords/>
  <dc:description/>
  <cp:lastModifiedBy>Rosario Hermano</cp:lastModifiedBy>
  <cp:revision>2</cp:revision>
  <dcterms:created xsi:type="dcterms:W3CDTF">2022-02-22T08:48:00Z</dcterms:created>
  <dcterms:modified xsi:type="dcterms:W3CDTF">2022-02-22T08:48:00Z</dcterms:modified>
</cp:coreProperties>
</file>