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74F0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5DF9B097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2DF65FBF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7C37542C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6357504A" w14:textId="442C2684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CE6DEB" wp14:editId="117403F6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749550" cy="3925570"/>
            <wp:effectExtent l="0" t="0" r="0" b="0"/>
            <wp:wrapTight wrapText="bothSides">
              <wp:wrapPolygon edited="0">
                <wp:start x="0" y="0"/>
                <wp:lineTo x="0" y="21488"/>
                <wp:lineTo x="21400" y="21488"/>
                <wp:lineTo x="21400" y="0"/>
                <wp:lineTo x="0" y="0"/>
              </wp:wrapPolygon>
            </wp:wrapTight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55E64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50348CF7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BFC6418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629B121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28A4A8E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C4A5E3B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BBA7693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B566E96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C291FAF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BC06F89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2A5F1E2C" w14:textId="66F7C6E3" w:rsidR="00D101DF" w:rsidRDefault="00D101DF" w:rsidP="00D10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Será el martes 17 de mayo de 2022. Antes, desde ya, usted puede usted ver estos vídeos que hacen público el tema que se expondrá:</w:t>
      </w:r>
    </w:p>
    <w:p w14:paraId="4A95F151" w14:textId="77777777" w:rsidR="00177FD6" w:rsidRDefault="00177FD6" w:rsidP="00D10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3E35584E" w14:textId="05CEBB65" w:rsidR="00177FD6" w:rsidRDefault="00177FD6" w:rsidP="00D10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77FD6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HORA</w:t>
      </w:r>
      <w:r w:rsidRPr="00177FD6">
        <w:rPr>
          <w:rFonts w:ascii="Arial" w:hAnsi="Arial" w:cs="Arial"/>
          <w:color w:val="222222"/>
          <w:highlight w:val="yellow"/>
          <w:shd w:val="clear" w:color="auto" w:fill="FFFFFF"/>
        </w:rPr>
        <w:t>: Mx-Bg-Qu-Lim:11h; Ch-Bol:10h. Ar-Br:13h: 11h. Europa:</w:t>
      </w:r>
      <w:r w:rsidRPr="00177FD6">
        <w:rPr>
          <w:rFonts w:ascii="Arial" w:hAnsi="Arial" w:cs="Arial"/>
          <w:highlight w:val="yellow"/>
          <w:shd w:val="clear" w:color="auto" w:fill="FFFFFF"/>
        </w:rPr>
        <w:t>18h</w:t>
      </w:r>
    </w:p>
    <w:p w14:paraId="71150188" w14:textId="3CEF2A44" w:rsidR="00D101DF" w:rsidRDefault="00D101DF" w:rsidP="00D10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    • </w:t>
      </w:r>
      <w:hyperlink r:id="rId5" w:tgtFrame="_blank" w:history="1">
        <w:r w:rsidRPr="00D101D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https://youtu.be/RLlDnbD9A7c</w:t>
        </w:r>
      </w:hyperlink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 (Concepto de espiritualidad y su enmarque en el mundo de las religiones, 25 minutos).</w:t>
      </w:r>
    </w:p>
    <w:p w14:paraId="73474B0A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    • </w:t>
      </w:r>
      <w:hyperlink r:id="rId6" w:tgtFrame="_blank" w:history="1">
        <w:r w:rsidRPr="00D101D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https://youtu.be/Ep_NQOfS7Fo</w:t>
        </w:r>
      </w:hyperlink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(«Fórmula dimensional» de la Teología de la Liberación, sincrónica y diacrónicamente, 20m).</w:t>
      </w:r>
    </w:p>
    <w:p w14:paraId="2E90217E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    • </w:t>
      </w:r>
      <w:hyperlink r:id="rId7" w:tgtFrame="_blank" w:history="1">
        <w:r w:rsidRPr="00D101D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https://youtu.be/SKVMv0WdBaM</w:t>
        </w:r>
      </w:hyperlink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(Teología de la Liberación del siglo XXI, cruzada ahora con los nuevos paradigmas, 38m).</w:t>
      </w:r>
    </w:p>
    <w:p w14:paraId="3D7F040D" w14:textId="77777777" w:rsid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    • </w:t>
      </w:r>
      <w:hyperlink r:id="rId8" w:tgtFrame="_blank" w:history="1">
        <w:r w:rsidRPr="00D101D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https://youtu.be/f5PhURostNs</w:t>
        </w:r>
      </w:hyperlink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(Teología de la Liberación y Filosofía: qué esperamos de la Filosofía, 9m).</w:t>
      </w:r>
    </w:p>
    <w:p w14:paraId="4A93CF30" w14:textId="6A619ADD" w:rsidR="00D101DF" w:rsidRP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D101D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    Se accederá a la conferencia del Seminario por el enlace puesto en el cartel, a partir de breves minutos antes de su realización.</w:t>
      </w:r>
    </w:p>
    <w:p w14:paraId="238050DC" w14:textId="77777777" w:rsidR="00D101DF" w:rsidRPr="00D101DF" w:rsidRDefault="00D101DF" w:rsidP="00D10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19A3509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DF"/>
    <w:rsid w:val="00177FD6"/>
    <w:rsid w:val="002E2F5B"/>
    <w:rsid w:val="00D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FF90"/>
  <w15:chartTrackingRefBased/>
  <w15:docId w15:val="{37B084C2-57A8-41AD-9540-901C30E9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5PhURost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KVMv0WdB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p_NQOfS7Fo" TargetMode="External"/><Relationship Id="rId5" Type="http://schemas.openxmlformats.org/officeDocument/2006/relationships/hyperlink" Target="https://youtu.be/RLlDnbD9A7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2022-05-11T16:14:00Z</dcterms:created>
  <dcterms:modified xsi:type="dcterms:W3CDTF">2022-05-12T13:13:00Z</dcterms:modified>
</cp:coreProperties>
</file>