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6A36" w14:textId="77777777" w:rsidR="00AC1C51" w:rsidRPr="00AC1C51" w:rsidRDefault="00AC1C51" w:rsidP="00AC1C51">
      <w:pPr>
        <w:shd w:val="clear" w:color="auto" w:fill="EDEDED"/>
        <w:spacing w:after="96" w:line="240" w:lineRule="auto"/>
        <w:textAlignment w:val="baseline"/>
        <w:outlineLvl w:val="0"/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</w:pPr>
      <w:r w:rsidRPr="00AC1C51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A escalada dos </w:t>
      </w:r>
      <w:proofErr w:type="spellStart"/>
      <w:r w:rsidRPr="00AC1C51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preços</w:t>
      </w:r>
      <w:proofErr w:type="spellEnd"/>
      <w:r w:rsidRPr="00AC1C51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 dos alimentos – Frei </w:t>
      </w:r>
      <w:proofErr w:type="spellStart"/>
      <w:r w:rsidRPr="00AC1C51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Betto</w:t>
      </w:r>
      <w:proofErr w:type="spellEnd"/>
    </w:p>
    <w:p w14:paraId="0B16844F" w14:textId="77777777" w:rsidR="00AC1C51" w:rsidRPr="00AC1C51" w:rsidRDefault="00AC1C51" w:rsidP="00AC1C51">
      <w:pPr>
        <w:shd w:val="clear" w:color="auto" w:fill="EDEDED"/>
        <w:spacing w:after="0" w:line="240" w:lineRule="auto"/>
        <w:textAlignment w:val="baseline"/>
        <w:rPr>
          <w:rFonts w:ascii="Helvetica" w:eastAsia="Times New Roman" w:hAnsi="Helvetica" w:cs="Helvetica"/>
          <w:color w:val="841518"/>
          <w:sz w:val="21"/>
          <w:szCs w:val="21"/>
          <w:bdr w:val="none" w:sz="0" w:space="0" w:color="auto" w:frame="1"/>
          <w:lang w:val="es-UY" w:eastAsia="es-UY"/>
        </w:rPr>
      </w:pPr>
      <w:r w:rsidRPr="00AC1C51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begin"/>
      </w:r>
      <w:r w:rsidRPr="00AC1C51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instrText xml:space="preserve"> HYPERLINK "https://ceseep.org.br/wp-content/uploads/2022/05/inflacao.jpg" </w:instrText>
      </w:r>
      <w:r w:rsidRPr="00AC1C51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separate"/>
      </w:r>
    </w:p>
    <w:p w14:paraId="79DE7E19" w14:textId="77777777" w:rsidR="00AC1C51" w:rsidRPr="00AC1C51" w:rsidRDefault="00AC1C51" w:rsidP="00AC1C51">
      <w:pPr>
        <w:shd w:val="clear" w:color="auto" w:fill="EDEDED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noProof/>
          <w:color w:val="841518"/>
          <w:sz w:val="21"/>
          <w:szCs w:val="21"/>
          <w:bdr w:val="none" w:sz="0" w:space="0" w:color="auto" w:frame="1"/>
          <w:lang w:val="es-UY" w:eastAsia="es-UY"/>
        </w:rPr>
        <w:drawing>
          <wp:inline distT="0" distB="0" distL="0" distR="0" wp14:anchorId="474FE5BC" wp14:editId="212A9FC6">
            <wp:extent cx="5542126" cy="2768600"/>
            <wp:effectExtent l="0" t="0" r="1905" b="0"/>
            <wp:docPr id="1" name="Imagen 1" descr="Carta&#10;&#10;Descripción generada automáticamente con confianza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rta&#10;&#10;Descripción generada automáticamente con confianza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38" cy="277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7626" w14:textId="77777777" w:rsidR="00AC1C51" w:rsidRPr="00AC1C51" w:rsidRDefault="00AC1C51" w:rsidP="00AC1C51">
      <w:pPr>
        <w:shd w:val="clear" w:color="auto" w:fill="EDEDED"/>
        <w:spacing w:line="240" w:lineRule="auto"/>
        <w:textAlignment w:val="baseline"/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</w:pPr>
      <w:r w:rsidRPr="00AC1C51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end"/>
      </w:r>
    </w:p>
    <w:p w14:paraId="4AF70028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        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trinta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anos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monitoramento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FAO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jamais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havia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constatado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alta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rápida dos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preços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alimentos no mundo como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atualmente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março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último,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subiram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12,6%.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Isso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deve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desequilíbrios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ambientais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prejudicam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commodities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aumento do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preço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combustíveis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gás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gasolina, etanol 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energia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elétrica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), à pandemia e,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agora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à guerra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dois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celeiros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mundo,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Rússia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Ucrânia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também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importantes exportadores de fertilizantes.</w:t>
      </w:r>
    </w:p>
    <w:p w14:paraId="00CDD0F5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    Todos 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Programa Alimentar Mundial da ONU destina alimentos a 125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países africanos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desenvolvimento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Desse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total, 50%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eram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produzidos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Ucrânia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72D5F2FC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 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cereais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tiveram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média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aumento de 20%: trigo (43%),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(31%) e soja (26%). 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efeitos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sobre óleos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vegetais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(+ 23%),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açúcar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(+ 6,7%), carnes (+ 4,8%) 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laticínios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(+ 2,6%). 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cereais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apenas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ocupam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lugar preferencial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cestas familiares, como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dependem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Rússia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Ucrânia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principais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fornecedores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rações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animais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Europa </w:t>
      </w:r>
      <w:proofErr w:type="gram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exportadores de trigo,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cevada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soja e óleo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girassol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escassez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cereais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como trigo,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soja, eleva 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custos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empresas agrícolas que, em </w:t>
      </w: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lastRenderedPageBreak/>
        <w:t xml:space="preserve">busca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compensação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sobem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preço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carnes, o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gera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espiral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inflacionária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últimos 32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 </w:t>
      </w:r>
    </w:p>
    <w:p w14:paraId="14D79F4B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    No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Ocidente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carestia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joga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pobreza.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Somada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à pandemia, a guerra e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especulação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mercado (que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tabela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preços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cereais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Bolsa de Chicago),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devem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gerar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menos 100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novos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pobres.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Exceto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Europa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Ocidental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onde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União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Europeia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assegurou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autossuficiência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medidas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proteção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às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empresas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agroalimentares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adiou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rotações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obrigatórias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aumentou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 recursos destinados à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pecuária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, de modo a garantir o lucro das empresas.</w:t>
      </w:r>
    </w:p>
    <w:p w14:paraId="2F06B4EC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    Dados da FAO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indicam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neste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 de 2022, 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comércio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mundial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cereais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deve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decrescer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Carnes,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grãos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óleos,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açúcar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derivados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leite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atingem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agora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preços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exorbitantes. O presidente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Biden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vê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popularidade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cair, porque o consumidor dos EUA se depara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escalada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preços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março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os alimentos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tiveram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aumento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médio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8,5%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naquele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país,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veloz subida dos últimos 40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A cesta básica familiar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subiu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10% para os estadunidenses.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França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4,5%, o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engordou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 votos dados a Marine Le Pen, candidata da extrema-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Enquanto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 Brasil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inflação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atinge o índice de 11,3%,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França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chega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7,5%.</w:t>
      </w:r>
    </w:p>
    <w:p w14:paraId="2F578FD0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   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Há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esperança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melhores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?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Tudo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depende do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guerra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Rússia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Ucrânia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melhoria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produção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industrial mundial </w:t>
      </w:r>
      <w:proofErr w:type="gram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erradicação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Covid-19, principalmente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China. A cada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novo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surto da epidemia 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chineses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fecham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portos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fábricas,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cidades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até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afeta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comércio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globalizado. </w:t>
      </w:r>
    </w:p>
    <w:p w14:paraId="4D34DC61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    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agravamento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dessa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conjuntura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só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poderá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ser evitado se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encontrada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solução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ponha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guerra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russa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Ucrânia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Enquanto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 EUA e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União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Europeia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insistirem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expandir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garras da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Otan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aumentarem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fornecimento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armas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Zelensky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sanções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Rússia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será difícil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estabelecer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diálogo que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favoreça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paz. E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fome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 agravará no mundo,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 países periféricos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receberão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até 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deste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ano, 35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toneladas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cereais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menos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passado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 </w:t>
      </w:r>
    </w:p>
    <w:p w14:paraId="7FF74974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    Resta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ainda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esperança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contundente da China em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prol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paz,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já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para alimentar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população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bilhão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400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gigante asiático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comprou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vastas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extensões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Ucrânia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Rússia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E no país de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Zelensky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produção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agropecuária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está suspensa,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como 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exportação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alimentos </w:t>
      </w:r>
      <w:proofErr w:type="gram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fertilizantes.</w:t>
      </w:r>
    </w:p>
    <w:p w14:paraId="4CC9EDA3" w14:textId="77777777" w:rsidR="00AC1C51" w:rsidRPr="00AC1C51" w:rsidRDefault="00AC1C51" w:rsidP="00AC1C51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</w:p>
    <w:p w14:paraId="79AE61D9" w14:textId="77777777" w:rsidR="00AC1C51" w:rsidRPr="00AC1C51" w:rsidRDefault="00AC1C51" w:rsidP="00AC1C51">
      <w:pPr>
        <w:shd w:val="clear" w:color="auto" w:fill="EDEDED"/>
        <w:spacing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AC1C51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Frei </w:t>
      </w:r>
      <w:proofErr w:type="spellStart"/>
      <w:r w:rsidRPr="00AC1C51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Betto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é escritor, autor de “Comer como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frade – divinas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receitas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quem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sabe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por que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temos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céu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boca” (José Olympio), entre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livros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Livraria</w:t>
      </w:r>
      <w:proofErr w:type="spellEnd"/>
      <w:r w:rsidRPr="00AC1C51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virtual: </w:t>
      </w:r>
      <w:hyperlink r:id="rId6" w:history="1">
        <w:r w:rsidRPr="00AC1C51">
          <w:rPr>
            <w:rFonts w:ascii="Helvetica" w:eastAsia="Times New Roman" w:hAnsi="Helvetica" w:cs="Helvetica"/>
            <w:color w:val="841518"/>
            <w:sz w:val="24"/>
            <w:szCs w:val="24"/>
            <w:u w:val="single"/>
            <w:bdr w:val="none" w:sz="0" w:space="0" w:color="auto" w:frame="1"/>
            <w:lang w:val="es-UY" w:eastAsia="es-UY"/>
          </w:rPr>
          <w:t>freibetto.org</w:t>
        </w:r>
      </w:hyperlink>
    </w:p>
    <w:p w14:paraId="31ECC7A8" w14:textId="301CB721" w:rsidR="002E2F5B" w:rsidRDefault="00AC1C51">
      <w:hyperlink r:id="rId7" w:history="1">
        <w:r w:rsidRPr="00387C8E">
          <w:rPr>
            <w:rStyle w:val="Hipervnculo"/>
          </w:rPr>
          <w:t>https://ceseep.org.br/a-escalada-dos-precos-dos-alimentos-frei-betto/</w:t>
        </w:r>
      </w:hyperlink>
    </w:p>
    <w:p w14:paraId="0990B339" w14:textId="77777777" w:rsidR="00AC1C51" w:rsidRDefault="00AC1C51"/>
    <w:sectPr w:rsidR="00AC1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51"/>
    <w:rsid w:val="002E2F5B"/>
    <w:rsid w:val="00A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F42A"/>
  <w15:chartTrackingRefBased/>
  <w15:docId w15:val="{20DCA533-42C8-464D-84DF-DB3DFF2B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1C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42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92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389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06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411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09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2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seep.org.br/a-escalada-dos-precos-dos-alimentos-frei-bet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ibetto.or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eseep.org.br/wp-content/uploads/2022/05/inflaca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2022-06-08T17:02:00Z</dcterms:created>
  <dcterms:modified xsi:type="dcterms:W3CDTF">2022-06-08T17:03:00Z</dcterms:modified>
</cp:coreProperties>
</file>