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09FD" w14:textId="7AB0D574" w:rsidR="00D00D3C" w:rsidRPr="00B86D2F" w:rsidRDefault="00D00D3C" w:rsidP="00B86D2F">
      <w:pPr>
        <w:pStyle w:val="Textosinformato"/>
        <w:spacing w:after="120" w:line="276" w:lineRule="auto"/>
        <w:jc w:val="center"/>
        <w:rPr>
          <w:rFonts w:ascii="Eras Demi ITC" w:hAnsi="Eras Demi ITC" w:cs="Arial"/>
          <w:b/>
          <w:bCs/>
          <w:sz w:val="36"/>
          <w:szCs w:val="36"/>
        </w:rPr>
      </w:pPr>
      <w:r w:rsidRPr="00B86D2F">
        <w:rPr>
          <w:rFonts w:ascii="Eras Demi ITC" w:hAnsi="Eras Demi ITC" w:cs="Arial"/>
          <w:b/>
          <w:bCs/>
          <w:sz w:val="36"/>
          <w:szCs w:val="36"/>
        </w:rPr>
        <w:t>CUATRO CENTENARIOS EN FILOSOFÍA DE LAS CIENCIAS EN 202</w:t>
      </w:r>
      <w:r w:rsidR="009119AB" w:rsidRPr="00B86D2F">
        <w:rPr>
          <w:rFonts w:ascii="Eras Demi ITC" w:hAnsi="Eras Demi ITC" w:cs="Arial"/>
          <w:b/>
          <w:bCs/>
          <w:sz w:val="36"/>
          <w:szCs w:val="36"/>
        </w:rPr>
        <w:t>2</w:t>
      </w:r>
      <w:r w:rsidR="00DB2D51">
        <w:rPr>
          <w:rFonts w:ascii="Eras Demi ITC" w:hAnsi="Eras Demi ITC" w:cs="Arial"/>
          <w:b/>
          <w:bCs/>
          <w:sz w:val="36"/>
          <w:szCs w:val="36"/>
        </w:rPr>
        <w:t xml:space="preserve"> (4)</w:t>
      </w:r>
      <w:r w:rsidR="00642D9E">
        <w:rPr>
          <w:rFonts w:ascii="Eras Demi ITC" w:hAnsi="Eras Demi ITC" w:cs="Arial"/>
          <w:b/>
          <w:bCs/>
          <w:sz w:val="36"/>
          <w:szCs w:val="36"/>
        </w:rPr>
        <w:t xml:space="preserve"> Toulmin</w:t>
      </w:r>
    </w:p>
    <w:p w14:paraId="0511F499" w14:textId="51B49212" w:rsidR="00D00D3C" w:rsidRPr="00B86D2F" w:rsidRDefault="00A630F0" w:rsidP="00B86D2F">
      <w:pPr>
        <w:pStyle w:val="Textosinformato"/>
        <w:spacing w:after="120" w:line="276" w:lineRule="auto"/>
        <w:jc w:val="both"/>
        <w:rPr>
          <w:rFonts w:ascii="Eras Demi ITC" w:hAnsi="Eras Demi ITC" w:cs="Arial"/>
          <w:b/>
          <w:bCs/>
          <w:sz w:val="24"/>
          <w:szCs w:val="24"/>
        </w:rPr>
      </w:pPr>
      <w:r w:rsidRPr="00B86D2F">
        <w:rPr>
          <w:rFonts w:ascii="Eras Demi ITC" w:hAnsi="Eras Demi ITC" w:cs="Arial"/>
          <w:b/>
          <w:bCs/>
          <w:sz w:val="24"/>
          <w:szCs w:val="24"/>
        </w:rPr>
        <w:t>Leandro Sequeiros</w:t>
      </w:r>
    </w:p>
    <w:p w14:paraId="17548C6A" w14:textId="4F032639" w:rsidR="00A630F0" w:rsidRPr="00B86D2F" w:rsidRDefault="00A630F0" w:rsidP="00B86D2F">
      <w:pPr>
        <w:pStyle w:val="Textosinformato"/>
        <w:spacing w:after="120" w:line="276" w:lineRule="auto"/>
        <w:jc w:val="both"/>
        <w:rPr>
          <w:rFonts w:ascii="Eras Demi ITC" w:hAnsi="Eras Demi ITC" w:cs="Arial"/>
          <w:sz w:val="24"/>
          <w:szCs w:val="24"/>
        </w:rPr>
      </w:pPr>
      <w:r w:rsidRPr="00B86D2F">
        <w:rPr>
          <w:rFonts w:ascii="Eras Demi ITC" w:hAnsi="Eras Demi ITC" w:cs="Arial"/>
          <w:sz w:val="24"/>
          <w:szCs w:val="24"/>
        </w:rPr>
        <w:t>Presidente de ASINJA, Asociación Interdisciplinar José de Acosta</w:t>
      </w:r>
    </w:p>
    <w:p w14:paraId="46DE3B8A" w14:textId="569EE703" w:rsidR="00A630F0" w:rsidRPr="00B86D2F" w:rsidRDefault="00A630F0" w:rsidP="00B86D2F">
      <w:pPr>
        <w:pStyle w:val="Textosinformato"/>
        <w:spacing w:after="120" w:line="276" w:lineRule="auto"/>
        <w:jc w:val="both"/>
        <w:rPr>
          <w:rFonts w:ascii="Eras Demi ITC" w:hAnsi="Eras Demi ITC" w:cs="Arial"/>
          <w:sz w:val="24"/>
          <w:szCs w:val="24"/>
        </w:rPr>
      </w:pPr>
    </w:p>
    <w:p w14:paraId="29113BAD" w14:textId="65D8DC4A" w:rsidR="00A630F0" w:rsidRPr="00B86D2F" w:rsidRDefault="00A630F0" w:rsidP="00B86D2F">
      <w:pPr>
        <w:pStyle w:val="Textosinformato"/>
        <w:spacing w:after="120" w:line="276" w:lineRule="auto"/>
        <w:jc w:val="both"/>
        <w:rPr>
          <w:rFonts w:ascii="Eras Demi ITC" w:hAnsi="Eras Demi ITC" w:cs="Arial"/>
          <w:sz w:val="24"/>
          <w:szCs w:val="24"/>
        </w:rPr>
      </w:pPr>
      <w:r w:rsidRPr="00B86D2F">
        <w:rPr>
          <w:rFonts w:ascii="Eras Demi ITC" w:hAnsi="Eras Demi ITC" w:cs="Arial"/>
          <w:sz w:val="24"/>
          <w:szCs w:val="24"/>
        </w:rPr>
        <w:tab/>
        <w:t>En el año 2022 hemos recordado el centenario de cuatro acontecimientos que han sido muy importantes en la filosofía de las Ciencias:</w:t>
      </w:r>
    </w:p>
    <w:p w14:paraId="1CE14237" w14:textId="77777777" w:rsidR="00FA748F" w:rsidRPr="00B86D2F" w:rsidRDefault="00D00D3C" w:rsidP="00B86D2F">
      <w:pPr>
        <w:pStyle w:val="Textosinformato"/>
        <w:spacing w:after="120" w:line="276" w:lineRule="auto"/>
        <w:jc w:val="both"/>
        <w:rPr>
          <w:rFonts w:ascii="Eras Demi ITC" w:hAnsi="Eras Demi ITC" w:cs="Arial"/>
          <w:sz w:val="24"/>
          <w:szCs w:val="24"/>
        </w:rPr>
      </w:pPr>
      <w:r w:rsidRPr="00B86D2F">
        <w:rPr>
          <w:rFonts w:ascii="Eras Demi ITC" w:hAnsi="Eras Demi ITC" w:cs="Arial"/>
          <w:sz w:val="24"/>
          <w:szCs w:val="24"/>
        </w:rPr>
        <w:t>1</w:t>
      </w:r>
      <w:r w:rsidR="00FA748F" w:rsidRPr="00B86D2F">
        <w:rPr>
          <w:rFonts w:ascii="Eras Demi ITC" w:hAnsi="Eras Demi ITC" w:cs="Arial"/>
          <w:sz w:val="24"/>
          <w:szCs w:val="24"/>
        </w:rPr>
        <w:t xml:space="preserve">922: </w:t>
      </w:r>
      <w:r w:rsidRPr="00B86D2F">
        <w:rPr>
          <w:rFonts w:ascii="Eras Demi ITC" w:hAnsi="Eras Demi ITC" w:cs="Arial"/>
          <w:sz w:val="24"/>
          <w:szCs w:val="24"/>
        </w:rPr>
        <w:t xml:space="preserve">Nacimiento de  </w:t>
      </w:r>
      <w:r w:rsidR="00FA748F" w:rsidRPr="00B86D2F">
        <w:rPr>
          <w:rFonts w:ascii="Eras Demi ITC" w:hAnsi="Eras Demi ITC" w:cs="Arial"/>
          <w:sz w:val="24"/>
          <w:szCs w:val="24"/>
        </w:rPr>
        <w:t>Thomas S. Kuhn (1922-1996): físico y filósofo norteamericano, uno de los pilares de la moderna filosofía de la ciencia.</w:t>
      </w:r>
    </w:p>
    <w:p w14:paraId="08B5E70A" w14:textId="77777777" w:rsidR="00FA748F" w:rsidRPr="00B86D2F" w:rsidRDefault="00FA748F" w:rsidP="00B86D2F">
      <w:pPr>
        <w:pStyle w:val="Textosinformato"/>
        <w:spacing w:after="120" w:line="276" w:lineRule="auto"/>
        <w:jc w:val="both"/>
        <w:rPr>
          <w:rFonts w:ascii="Eras Demi ITC" w:hAnsi="Eras Demi ITC" w:cs="Arial"/>
          <w:sz w:val="24"/>
          <w:szCs w:val="24"/>
        </w:rPr>
      </w:pPr>
      <w:r w:rsidRPr="00B86D2F">
        <w:rPr>
          <w:rFonts w:ascii="Eras Demi ITC" w:hAnsi="Eras Demi ITC" w:cs="Arial"/>
          <w:sz w:val="24"/>
          <w:szCs w:val="24"/>
        </w:rPr>
        <w:t xml:space="preserve">1922: </w:t>
      </w:r>
      <w:r w:rsidR="00D00D3C" w:rsidRPr="00B86D2F">
        <w:rPr>
          <w:rFonts w:ascii="Eras Demi ITC" w:hAnsi="Eras Demi ITC" w:cs="Arial"/>
          <w:sz w:val="24"/>
          <w:szCs w:val="24"/>
        </w:rPr>
        <w:t xml:space="preserve">Nacimiento de  </w:t>
      </w:r>
      <w:r w:rsidRPr="00B86D2F">
        <w:rPr>
          <w:rFonts w:ascii="Eras Demi ITC" w:hAnsi="Eras Demi ITC" w:cs="Arial"/>
          <w:sz w:val="24"/>
          <w:szCs w:val="24"/>
        </w:rPr>
        <w:t>Imre Lakatos (1922-1974): filósofo de la ciencia húngaro, discípulo de Popper (1902-1994).</w:t>
      </w:r>
    </w:p>
    <w:p w14:paraId="456D20CE" w14:textId="77777777" w:rsidR="00FA748F" w:rsidRPr="00B86D2F" w:rsidRDefault="00D00D3C" w:rsidP="00B86D2F">
      <w:pPr>
        <w:pStyle w:val="Textosinformato"/>
        <w:spacing w:after="120" w:line="276" w:lineRule="auto"/>
        <w:jc w:val="both"/>
        <w:rPr>
          <w:rFonts w:ascii="Eras Demi ITC" w:hAnsi="Eras Demi ITC" w:cs="Arial"/>
          <w:sz w:val="24"/>
          <w:szCs w:val="24"/>
        </w:rPr>
      </w:pPr>
      <w:r w:rsidRPr="00B86D2F">
        <w:rPr>
          <w:rFonts w:ascii="Eras Demi ITC" w:hAnsi="Eras Demi ITC" w:cs="Arial"/>
          <w:sz w:val="24"/>
          <w:szCs w:val="24"/>
        </w:rPr>
        <w:t xml:space="preserve">1922: Nacimiento de </w:t>
      </w:r>
      <w:r w:rsidR="00FA748F" w:rsidRPr="00B86D2F">
        <w:rPr>
          <w:rFonts w:ascii="Eras Demi ITC" w:hAnsi="Eras Demi ITC" w:cs="Arial"/>
          <w:sz w:val="24"/>
          <w:szCs w:val="24"/>
        </w:rPr>
        <w:t>Stephen Toulmin (1922-</w:t>
      </w:r>
      <w:r w:rsidRPr="00B86D2F">
        <w:rPr>
          <w:rFonts w:ascii="Eras Demi ITC" w:hAnsi="Eras Demi ITC" w:cs="Arial"/>
          <w:sz w:val="24"/>
          <w:szCs w:val="24"/>
        </w:rPr>
        <w:t>2009</w:t>
      </w:r>
      <w:r w:rsidR="00FA748F" w:rsidRPr="00B86D2F">
        <w:rPr>
          <w:rFonts w:ascii="Eras Demi ITC" w:hAnsi="Eras Demi ITC" w:cs="Arial"/>
          <w:sz w:val="24"/>
          <w:szCs w:val="24"/>
        </w:rPr>
        <w:t>): filósofo de la ciencia británico.</w:t>
      </w:r>
    </w:p>
    <w:p w14:paraId="06906531" w14:textId="5208ECF8" w:rsidR="00FA748F" w:rsidRPr="00B86D2F" w:rsidRDefault="00FA748F" w:rsidP="00B86D2F">
      <w:pPr>
        <w:pStyle w:val="Textosinformato"/>
        <w:spacing w:after="120" w:line="276" w:lineRule="auto"/>
        <w:jc w:val="both"/>
        <w:rPr>
          <w:rFonts w:ascii="Eras Demi ITC" w:hAnsi="Eras Demi ITC" w:cs="Arial"/>
          <w:sz w:val="24"/>
          <w:szCs w:val="24"/>
          <w:lang w:val="en-US"/>
        </w:rPr>
      </w:pPr>
      <w:r w:rsidRPr="00B86D2F">
        <w:rPr>
          <w:rFonts w:ascii="Eras Demi ITC" w:hAnsi="Eras Demi ITC" w:cs="Arial"/>
          <w:sz w:val="24"/>
          <w:szCs w:val="24"/>
          <w:lang w:val="en-US"/>
        </w:rPr>
        <w:t>1922:  L. Wittgenstein (1889-1951):</w:t>
      </w:r>
      <w:r w:rsidR="00A630F0" w:rsidRPr="00B86D2F">
        <w:rPr>
          <w:rFonts w:ascii="Eras Demi ITC" w:hAnsi="Eras Demi ITC" w:cs="Arial"/>
          <w:sz w:val="24"/>
          <w:szCs w:val="24"/>
          <w:lang w:val="en-US"/>
        </w:rPr>
        <w:t xml:space="preserve"> publicación del</w:t>
      </w:r>
      <w:r w:rsidRPr="00B86D2F">
        <w:rPr>
          <w:rFonts w:ascii="Eras Demi ITC" w:hAnsi="Eras Demi ITC" w:cs="Arial"/>
          <w:sz w:val="24"/>
          <w:szCs w:val="24"/>
          <w:lang w:val="en-US"/>
        </w:rPr>
        <w:t xml:space="preserve"> </w:t>
      </w:r>
      <w:r w:rsidRPr="00B86D2F">
        <w:rPr>
          <w:rFonts w:ascii="Eras Demi ITC" w:hAnsi="Eras Demi ITC" w:cs="Arial"/>
          <w:i/>
          <w:iCs/>
          <w:sz w:val="24"/>
          <w:szCs w:val="24"/>
          <w:lang w:val="en-US"/>
        </w:rPr>
        <w:t>Tractatus logico-philosophicus</w:t>
      </w:r>
      <w:r w:rsidRPr="00B86D2F">
        <w:rPr>
          <w:rFonts w:ascii="Eras Demi ITC" w:hAnsi="Eras Demi ITC" w:cs="Arial"/>
          <w:sz w:val="24"/>
          <w:szCs w:val="24"/>
          <w:lang w:val="en-US"/>
        </w:rPr>
        <w:t>.</w:t>
      </w:r>
    </w:p>
    <w:p w14:paraId="6C86C0EB" w14:textId="7621D248" w:rsidR="0032564C" w:rsidRPr="00B86D2F" w:rsidRDefault="0032564C" w:rsidP="00B86D2F">
      <w:pPr>
        <w:spacing w:after="120" w:line="276" w:lineRule="auto"/>
        <w:jc w:val="both"/>
        <w:rPr>
          <w:rFonts w:ascii="Eras Demi ITC" w:hAnsi="Eras Demi ITC" w:cs="Arial"/>
          <w:sz w:val="24"/>
          <w:szCs w:val="24"/>
          <w:lang w:val="en-US"/>
        </w:rPr>
      </w:pPr>
    </w:p>
    <w:p w14:paraId="3AA5A16D" w14:textId="77777777" w:rsidR="00B86D2F" w:rsidRPr="00B90006" w:rsidRDefault="00B86D2F" w:rsidP="00B86D2F">
      <w:pPr>
        <w:tabs>
          <w:tab w:val="left" w:pos="0"/>
        </w:tabs>
        <w:spacing w:after="120" w:line="276" w:lineRule="auto"/>
        <w:jc w:val="center"/>
        <w:rPr>
          <w:rFonts w:ascii="Eras Demi ITC" w:hAnsi="Eras Demi ITC" w:cs="Arial"/>
          <w:b/>
          <w:sz w:val="36"/>
          <w:szCs w:val="36"/>
          <w:lang w:val="en-GB"/>
        </w:rPr>
      </w:pPr>
      <w:r w:rsidRPr="00B90006">
        <w:rPr>
          <w:rFonts w:ascii="Eras Demi ITC" w:hAnsi="Eras Demi ITC" w:cs="Arial"/>
          <w:b/>
          <w:sz w:val="36"/>
          <w:szCs w:val="36"/>
          <w:lang w:val="en-GB"/>
        </w:rPr>
        <w:t>Stephen Toulmin (1922-2009)</w:t>
      </w:r>
    </w:p>
    <w:p w14:paraId="166274A6" w14:textId="77777777"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 xml:space="preserve">Otro de los grandes epistemólogos, también actuante y polemizador en el tantas veces citado seminario de Bedford College (1965) es Stephen Edelson Toulmin. Nacido en Londres en 1922, </w:t>
      </w:r>
    </w:p>
    <w:p w14:paraId="5A21CD95" w14:textId="77777777"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 xml:space="preserve">Toulmin estudió en la prestigiosa Universidad de Cambridge. Desempeñó la función de </w:t>
      </w:r>
      <w:r w:rsidRPr="00B86D2F">
        <w:rPr>
          <w:rFonts w:ascii="Eras Demi ITC" w:hAnsi="Eras Demi ITC" w:cs="Arial"/>
          <w:i/>
          <w:szCs w:val="24"/>
          <w:lang w:val="es-ES_tradnl"/>
        </w:rPr>
        <w:t>Fellow</w:t>
      </w:r>
      <w:r w:rsidRPr="00B86D2F">
        <w:rPr>
          <w:rFonts w:ascii="Eras Demi ITC" w:hAnsi="Eras Demi ITC" w:cs="Arial"/>
          <w:szCs w:val="24"/>
          <w:lang w:val="es-ES_tradnl"/>
        </w:rPr>
        <w:t xml:space="preserve"> en el King's College de Cambridge (1947-1951), donde realizó la Tesis Doctoral (1948). Posteriormente, fue </w:t>
      </w:r>
      <w:r w:rsidRPr="00B86D2F">
        <w:rPr>
          <w:rFonts w:ascii="Eras Demi ITC" w:hAnsi="Eras Demi ITC" w:cs="Arial"/>
          <w:i/>
          <w:szCs w:val="24"/>
          <w:lang w:val="es-ES_tradnl"/>
        </w:rPr>
        <w:t>Lector</w:t>
      </w:r>
      <w:r w:rsidRPr="00B86D2F">
        <w:rPr>
          <w:rFonts w:ascii="Eras Demi ITC" w:hAnsi="Eras Demi ITC" w:cs="Arial"/>
          <w:szCs w:val="24"/>
          <w:lang w:val="es-ES_tradnl"/>
        </w:rPr>
        <w:t xml:space="preserve"> en la Universidad de Oxford (1949-55) y a continuación profesor y director del Departamento de filosofía en Leeds (1955-1959). Director de la Nuffield Foundation (1960-1964). Trasladado a EEUU, enseñó en la Universidad de Brandeis (1965-1969), en la Universidad del Estado de Michigan (1969-1972),  en la Universidad de California, Santa Cruz (1972-1973), en la Universidad de Chicago (1973-1986) y en Evanston (Illinois). Hemos trillado las informaciones de Internet, pero no hemos podido conocer cuál es la ocupación actual del anciano Stephen Toulmin.</w:t>
      </w:r>
      <w:r w:rsidRPr="00B86D2F">
        <w:rPr>
          <w:rFonts w:ascii="Eras Demi ITC" w:hAnsi="Eras Demi ITC" w:cs="Arial"/>
          <w:szCs w:val="24"/>
          <w:lang w:val="es-ES_tradnl"/>
        </w:rPr>
        <w:tab/>
      </w:r>
    </w:p>
    <w:p w14:paraId="5DD8BFB1" w14:textId="77777777"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No son muchas los trabajos escritos de Toulmin traducidos al castellano. El primero de sus estudios conocidos es</w:t>
      </w:r>
      <w:r w:rsidRPr="00B86D2F">
        <w:rPr>
          <w:rFonts w:ascii="Eras Demi ITC" w:hAnsi="Eras Demi ITC" w:cs="Arial"/>
          <w:i/>
          <w:szCs w:val="24"/>
          <w:lang w:val="es-ES_tradnl"/>
        </w:rPr>
        <w:t xml:space="preserve"> La filosofía de la Ciencia.</w:t>
      </w:r>
      <w:r w:rsidRPr="00B86D2F">
        <w:rPr>
          <w:rFonts w:ascii="Eras Demi ITC" w:hAnsi="Eras Demi ITC" w:cs="Arial"/>
          <w:szCs w:val="24"/>
          <w:lang w:val="es-ES_tradnl"/>
        </w:rPr>
        <w:t xml:space="preserve"> Publicado en inglés en 1953 (y con traducción española de 1954) es un ensayo convencional sobre temas epistemológicos.  Entre 1961 y 1965 publica una trilogía: </w:t>
      </w:r>
      <w:r w:rsidRPr="00B86D2F">
        <w:rPr>
          <w:rFonts w:ascii="Eras Demi ITC" w:hAnsi="Eras Demi ITC" w:cs="Arial"/>
          <w:i/>
          <w:szCs w:val="24"/>
          <w:lang w:val="es-ES_tradnl"/>
        </w:rPr>
        <w:t>The Ancestry of Science</w:t>
      </w:r>
      <w:r w:rsidRPr="00B86D2F">
        <w:rPr>
          <w:rFonts w:ascii="Eras Demi ITC" w:hAnsi="Eras Demi ITC" w:cs="Arial"/>
          <w:szCs w:val="24"/>
          <w:lang w:val="es-ES_tradnl"/>
        </w:rPr>
        <w:t xml:space="preserve">. Del volumen I: </w:t>
      </w:r>
      <w:r w:rsidRPr="00B86D2F">
        <w:rPr>
          <w:rFonts w:ascii="Eras Demi ITC" w:hAnsi="Eras Demi ITC" w:cs="Arial"/>
          <w:i/>
          <w:szCs w:val="24"/>
          <w:lang w:val="es-ES_tradnl"/>
        </w:rPr>
        <w:t>The Fabrics of rhe Heavens</w:t>
      </w:r>
      <w:r w:rsidRPr="00B86D2F">
        <w:rPr>
          <w:rFonts w:ascii="Eras Demi ITC" w:hAnsi="Eras Demi ITC" w:cs="Arial"/>
          <w:szCs w:val="24"/>
          <w:lang w:val="es-ES_tradnl"/>
        </w:rPr>
        <w:t xml:space="preserve"> (1961), existe la que hay traducción española: </w:t>
      </w:r>
      <w:r w:rsidRPr="00B86D2F">
        <w:rPr>
          <w:rFonts w:ascii="Eras Demi ITC" w:hAnsi="Eras Demi ITC" w:cs="Arial"/>
          <w:i/>
          <w:szCs w:val="24"/>
          <w:lang w:val="es-ES_tradnl"/>
        </w:rPr>
        <w:t xml:space="preserve">La trama de los cielos </w:t>
      </w:r>
      <w:r w:rsidRPr="00B86D2F">
        <w:rPr>
          <w:rFonts w:ascii="Eras Demi ITC" w:hAnsi="Eras Demi ITC" w:cs="Arial"/>
          <w:szCs w:val="24"/>
          <w:lang w:val="es-ES_tradnl"/>
        </w:rPr>
        <w:t xml:space="preserve">(1963). El volumen II se titula: </w:t>
      </w:r>
      <w:r w:rsidRPr="00B86D2F">
        <w:rPr>
          <w:rFonts w:ascii="Eras Demi ITC" w:hAnsi="Eras Demi ITC" w:cs="Arial"/>
          <w:i/>
          <w:szCs w:val="24"/>
          <w:lang w:val="es-ES_tradnl"/>
        </w:rPr>
        <w:t>The Architecture of Matter</w:t>
      </w:r>
      <w:r w:rsidRPr="00B86D2F">
        <w:rPr>
          <w:rFonts w:ascii="Eras Demi ITC" w:hAnsi="Eras Demi ITC" w:cs="Arial"/>
          <w:szCs w:val="24"/>
          <w:lang w:val="es-ES_tradnl"/>
        </w:rPr>
        <w:t xml:space="preserve"> (1962) y el volumen II: </w:t>
      </w:r>
      <w:r w:rsidRPr="00B86D2F">
        <w:rPr>
          <w:rFonts w:ascii="Eras Demi ITC" w:hAnsi="Eras Demi ITC" w:cs="Arial"/>
          <w:i/>
          <w:szCs w:val="24"/>
          <w:lang w:val="es-ES_tradnl"/>
        </w:rPr>
        <w:t>The Discovery of Time</w:t>
      </w:r>
      <w:r w:rsidRPr="00B86D2F">
        <w:rPr>
          <w:rFonts w:ascii="Eras Demi ITC" w:hAnsi="Eras Demi ITC" w:cs="Arial"/>
          <w:szCs w:val="24"/>
          <w:lang w:val="es-ES_tradnl"/>
        </w:rPr>
        <w:t xml:space="preserve"> (1965), del cual también existe una traducción española, </w:t>
      </w:r>
      <w:r w:rsidRPr="00B86D2F">
        <w:rPr>
          <w:rFonts w:ascii="Eras Demi ITC" w:hAnsi="Eras Demi ITC" w:cs="Arial"/>
          <w:i/>
          <w:szCs w:val="24"/>
          <w:lang w:val="es-ES_tradnl"/>
        </w:rPr>
        <w:t>El descubrimiento del tiempo</w:t>
      </w:r>
      <w:r w:rsidRPr="00B86D2F">
        <w:rPr>
          <w:rFonts w:ascii="Eras Demi ITC" w:hAnsi="Eras Demi ITC" w:cs="Arial"/>
          <w:szCs w:val="24"/>
          <w:lang w:val="es-ES_tradnl"/>
        </w:rPr>
        <w:t xml:space="preserve"> (1975). La </w:t>
      </w:r>
      <w:r w:rsidRPr="00B86D2F">
        <w:rPr>
          <w:rFonts w:ascii="Eras Demi ITC" w:hAnsi="Eras Demi ITC" w:cs="Arial"/>
          <w:szCs w:val="24"/>
          <w:lang w:val="es-ES_tradnl"/>
        </w:rPr>
        <w:lastRenderedPageBreak/>
        <w:t xml:space="preserve">obra de Toulmin más conocida en España es de 1972 (con traducción de 1977): </w:t>
      </w:r>
      <w:r w:rsidRPr="00B86D2F">
        <w:rPr>
          <w:rFonts w:ascii="Eras Demi ITC" w:hAnsi="Eras Demi ITC" w:cs="Arial"/>
          <w:i/>
          <w:szCs w:val="24"/>
          <w:lang w:val="es-ES_tradnl"/>
        </w:rPr>
        <w:t>La comprensión humana.  tomo I: El uso colectivo de la evolución de los conceptos.</w:t>
      </w:r>
      <w:r w:rsidRPr="00B86D2F">
        <w:rPr>
          <w:rFonts w:ascii="Eras Demi ITC" w:hAnsi="Eras Demi ITC" w:cs="Arial"/>
          <w:szCs w:val="24"/>
          <w:lang w:val="es-ES_tradnl"/>
        </w:rPr>
        <w:t xml:space="preserve"> Alianza, Madrid. </w:t>
      </w:r>
    </w:p>
    <w:p w14:paraId="5F3EDF16" w14:textId="4DED3242"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noProof/>
        </w:rPr>
        <w:drawing>
          <wp:inline distT="0" distB="0" distL="0" distR="0" wp14:anchorId="1FADFD53" wp14:editId="70DC097A">
            <wp:extent cx="2759710" cy="1656080"/>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9710" cy="1656080"/>
                    </a:xfrm>
                    <a:prstGeom prst="rect">
                      <a:avLst/>
                    </a:prstGeom>
                    <a:noFill/>
                    <a:ln>
                      <a:noFill/>
                    </a:ln>
                  </pic:spPr>
                </pic:pic>
              </a:graphicData>
            </a:graphic>
          </wp:inline>
        </w:drawing>
      </w:r>
    </w:p>
    <w:p w14:paraId="0A013D84" w14:textId="5E851A3A"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Muchos teóricos de la educación científica han recogido de Toulmin muchas de sus ideas sobre el cambio gradual y no traumático de las ideas sobre la naturaleza en la mente de los estudiantes.</w:t>
      </w:r>
    </w:p>
    <w:p w14:paraId="6CA1A15B" w14:textId="77777777"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 xml:space="preserve">A Toulmin se le conoce como filósofo de la ciencia y educador en relación con la historia de las ideas, y ha hecho investigaciones en el campo de la ética y el lenguaje. A lo largo más de 20 años de investigación, desde sus  primeros trabajos (al principio de los años cincuenta) hasta los últimos han ido madurando mucho sus ideas. En sus primeros tiempos manifestó simpatías por la filosofía analítica del "ultimo Wittgenstein". A partir de </w:t>
      </w:r>
      <w:r w:rsidRPr="00B86D2F">
        <w:rPr>
          <w:rFonts w:ascii="Eras Demi ITC" w:hAnsi="Eras Demi ITC" w:cs="Arial"/>
          <w:i/>
          <w:szCs w:val="24"/>
          <w:lang w:val="es-ES_tradnl"/>
        </w:rPr>
        <w:t>La filosofía de la Ciencia</w:t>
      </w:r>
      <w:r w:rsidRPr="00B86D2F">
        <w:rPr>
          <w:rFonts w:ascii="Eras Demi ITC" w:hAnsi="Eras Demi ITC" w:cs="Arial"/>
          <w:szCs w:val="24"/>
          <w:lang w:val="es-ES_tradnl"/>
        </w:rPr>
        <w:t xml:space="preserve"> (1953) ha cambiado su pensamiento. Poco a poco, abandona el neopositivismo para internarse en ideas cercanas a las de Popper y de Lakatos.</w:t>
      </w:r>
    </w:p>
    <w:p w14:paraId="0FB806F0" w14:textId="77777777" w:rsidR="00B86D2F" w:rsidRPr="00B86D2F" w:rsidRDefault="00B86D2F" w:rsidP="00B86D2F">
      <w:pPr>
        <w:tabs>
          <w:tab w:val="left" w:pos="0"/>
        </w:tabs>
        <w:spacing w:after="120" w:line="276" w:lineRule="auto"/>
        <w:ind w:firstLine="720"/>
        <w:jc w:val="both"/>
        <w:rPr>
          <w:rFonts w:ascii="Eras Demi ITC" w:hAnsi="Eras Demi ITC" w:cs="Arial"/>
          <w:szCs w:val="24"/>
          <w:lang w:val="es-ES_tradnl"/>
        </w:rPr>
      </w:pPr>
      <w:r w:rsidRPr="00B86D2F">
        <w:rPr>
          <w:rFonts w:ascii="Eras Demi ITC" w:hAnsi="Eras Demi ITC" w:cs="Arial"/>
          <w:szCs w:val="24"/>
          <w:lang w:val="es-ES_tradnl"/>
        </w:rPr>
        <w:t>En</w:t>
      </w:r>
      <w:r w:rsidRPr="00B86D2F">
        <w:rPr>
          <w:rFonts w:ascii="Eras Demi ITC" w:hAnsi="Eras Demi ITC" w:cs="Arial"/>
          <w:i/>
          <w:szCs w:val="24"/>
          <w:lang w:val="es-ES_tradnl"/>
        </w:rPr>
        <w:t xml:space="preserve"> La comprensión humana</w:t>
      </w:r>
      <w:r w:rsidRPr="00B86D2F">
        <w:rPr>
          <w:rFonts w:ascii="Eras Demi ITC" w:hAnsi="Eras Demi ITC" w:cs="Arial"/>
          <w:szCs w:val="24"/>
          <w:lang w:val="es-ES_tradnl"/>
        </w:rPr>
        <w:t xml:space="preserve">  (1972) el giro es grande. La hipótesis epistemológica de Toulmin es el paralelismo entre la producción del conocimiento científico y el darwinismo. La ciencia es el campo de las grandes teorías científicas. De éstas, unas mantienen gran poder explicativo, y otras teorías científicas admiten lo que él llama innovaciones conceptuales. Estas innovaciones van haciendo que las teorías se modifiquen, evolucionen siguiendo una dinámica cercana a la selección natural darwinista.</w:t>
      </w:r>
    </w:p>
    <w:p w14:paraId="20EB2F88" w14:textId="38CE186F" w:rsidR="00B86D2F" w:rsidRPr="00B86D2F" w:rsidRDefault="00B86D2F" w:rsidP="00B86D2F">
      <w:pPr>
        <w:tabs>
          <w:tab w:val="left" w:pos="0"/>
        </w:tabs>
        <w:spacing w:after="120" w:line="276" w:lineRule="auto"/>
        <w:ind w:firstLine="720"/>
        <w:jc w:val="both"/>
        <w:rPr>
          <w:rFonts w:ascii="Eras Demi ITC" w:hAnsi="Eras Demi ITC" w:cs="Arial"/>
          <w:sz w:val="24"/>
          <w:szCs w:val="24"/>
        </w:rPr>
      </w:pPr>
      <w:r w:rsidRPr="00B86D2F">
        <w:rPr>
          <w:rFonts w:ascii="Eras Demi ITC" w:hAnsi="Eras Demi ITC" w:cs="Arial"/>
          <w:szCs w:val="24"/>
          <w:lang w:val="es-ES_tradnl"/>
        </w:rPr>
        <w:t xml:space="preserve">Toulmin es también historiador de las ciencias y tiene el mérito de indagar en la historia de la ciencia los patrones (si existen) del cambio científico. Este esfuerzo clarificador, siguiendo el hilo de la historia del pensamiento científico lo realiza con anterioridad a Thomas Kuhn. Desde sus investigaciones sobre cómo cambian las ideas científicas y las teorías, Toulmin opta por interpretar el desarrollo de la ciencia y los cambios de teorías aplicando la lógica darwinista de la Selección Natural a las poblaciones de Teorías. En palabras de Toulmin: "la teoría </w:t>
      </w:r>
      <w:r>
        <w:rPr>
          <w:rFonts w:ascii="Eras Demi ITC" w:hAnsi="Eras Demi ITC" w:cs="Arial"/>
          <w:szCs w:val="24"/>
          <w:lang w:val="es-ES_tradnl"/>
        </w:rPr>
        <w:t xml:space="preserve">de las </w:t>
      </w:r>
      <w:r w:rsidRPr="00B86D2F">
        <w:rPr>
          <w:rFonts w:ascii="Eras Demi ITC" w:hAnsi="Eras Demi ITC" w:cs="Arial"/>
          <w:szCs w:val="24"/>
          <w:lang w:val="es-ES_tradnl"/>
        </w:rPr>
        <w:t xml:space="preserve">darwinista de la variación y selección natural </w:t>
      </w:r>
      <w:r>
        <w:rPr>
          <w:rFonts w:ascii="Eras Demi ITC" w:hAnsi="Eras Demi ITC" w:cs="Arial"/>
          <w:szCs w:val="24"/>
          <w:lang w:val="es-ES_tradnl"/>
        </w:rPr>
        <w:t xml:space="preserve">en poblaciones </w:t>
      </w:r>
      <w:r w:rsidRPr="00B86D2F">
        <w:rPr>
          <w:rFonts w:ascii="Eras Demi ITC" w:hAnsi="Eras Demi ITC" w:cs="Arial"/>
          <w:szCs w:val="24"/>
          <w:lang w:val="es-ES_tradnl"/>
        </w:rPr>
        <w:t>es un ejemplo de una forma más general de explicaciones históricas".</w:t>
      </w:r>
    </w:p>
    <w:sectPr w:rsidR="00B86D2F" w:rsidRPr="00B86D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692C" w14:textId="77777777" w:rsidR="004B082B" w:rsidRDefault="004B082B" w:rsidP="00B86D2F">
      <w:pPr>
        <w:spacing w:after="0" w:line="240" w:lineRule="auto"/>
      </w:pPr>
      <w:r>
        <w:separator/>
      </w:r>
    </w:p>
  </w:endnote>
  <w:endnote w:type="continuationSeparator" w:id="0">
    <w:p w14:paraId="278F1AFC" w14:textId="77777777" w:rsidR="004B082B" w:rsidRDefault="004B082B" w:rsidP="00B8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1F73" w14:textId="77777777" w:rsidR="004B082B" w:rsidRDefault="004B082B" w:rsidP="00B86D2F">
      <w:pPr>
        <w:spacing w:after="0" w:line="240" w:lineRule="auto"/>
      </w:pPr>
      <w:r>
        <w:separator/>
      </w:r>
    </w:p>
  </w:footnote>
  <w:footnote w:type="continuationSeparator" w:id="0">
    <w:p w14:paraId="3E7236DE" w14:textId="77777777" w:rsidR="004B082B" w:rsidRDefault="004B082B" w:rsidP="00B86D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8F"/>
    <w:rsid w:val="002C38D4"/>
    <w:rsid w:val="0032564C"/>
    <w:rsid w:val="004B082B"/>
    <w:rsid w:val="00642D9E"/>
    <w:rsid w:val="006815DB"/>
    <w:rsid w:val="0071644A"/>
    <w:rsid w:val="00871C22"/>
    <w:rsid w:val="009119AB"/>
    <w:rsid w:val="009253B8"/>
    <w:rsid w:val="00A42DA5"/>
    <w:rsid w:val="00A630F0"/>
    <w:rsid w:val="00B445CE"/>
    <w:rsid w:val="00B86D2F"/>
    <w:rsid w:val="00B90006"/>
    <w:rsid w:val="00D00D3C"/>
    <w:rsid w:val="00DB2D51"/>
    <w:rsid w:val="00F34E08"/>
    <w:rsid w:val="00FA748F"/>
    <w:rsid w:val="00FE1C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70D8"/>
  <w15:chartTrackingRefBased/>
  <w15:docId w15:val="{3629ED28-6C80-46DA-85E7-E4F2433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FA748F"/>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FA748F"/>
    <w:rPr>
      <w:rFonts w:ascii="Calibri" w:hAnsi="Calibri" w:cs="Calibri"/>
    </w:rPr>
  </w:style>
  <w:style w:type="character" w:styleId="Refdenotaalpie">
    <w:name w:val="footnote reference"/>
    <w:uiPriority w:val="99"/>
    <w:semiHidden/>
    <w:rsid w:val="00B8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8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2022-07-14T16:48:00Z</dcterms:created>
  <dcterms:modified xsi:type="dcterms:W3CDTF">2022-07-14T16:48:00Z</dcterms:modified>
</cp:coreProperties>
</file>