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0B1E" w14:textId="204DDBCD" w:rsidR="002B5ABE" w:rsidRPr="002B5ABE" w:rsidRDefault="002B5ABE" w:rsidP="002B5ABE">
      <w:pPr>
        <w:spacing w:after="96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</w:pPr>
      <w:proofErr w:type="spellStart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>Não</w:t>
      </w:r>
      <w:proofErr w:type="spellEnd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 xml:space="preserve"> se pode servir a </w:t>
      </w:r>
      <w:proofErr w:type="spellStart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>dois</w:t>
      </w:r>
      <w:proofErr w:type="spellEnd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 xml:space="preserve"> </w:t>
      </w:r>
      <w:proofErr w:type="spellStart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>senhores</w:t>
      </w:r>
      <w:proofErr w:type="spellEnd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 xml:space="preserve">. </w:t>
      </w:r>
      <w:proofErr w:type="spellStart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>Não</w:t>
      </w:r>
      <w:proofErr w:type="spellEnd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 xml:space="preserve"> </w:t>
      </w:r>
      <w:proofErr w:type="spellStart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>podeis</w:t>
      </w:r>
      <w:proofErr w:type="spellEnd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 xml:space="preserve"> servir a Deus e </w:t>
      </w:r>
      <w:proofErr w:type="spellStart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>ao</w:t>
      </w:r>
      <w:proofErr w:type="spellEnd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 xml:space="preserve"> </w:t>
      </w:r>
      <w:proofErr w:type="spellStart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>dinheiro</w:t>
      </w:r>
      <w:proofErr w:type="spellEnd"/>
      <w:r w:rsidRPr="002B5A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2"/>
          <w:szCs w:val="32"/>
          <w:lang w:eastAsia="es-MX"/>
        </w:rPr>
        <w:t>. Lucas 16-1-13</w:t>
      </w:r>
    </w:p>
    <w:p w14:paraId="793F813F" w14:textId="77777777" w:rsidR="002B5ABE" w:rsidRPr="002B5ABE" w:rsidRDefault="002B5ABE" w:rsidP="002B5ABE">
      <w:pPr>
        <w:spacing w:before="199" w:after="300" w:line="336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</w:pPr>
      <w:r w:rsidRPr="002B5ABE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25º.Domingo no tempo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>Comun</w:t>
      </w:r>
      <w:proofErr w:type="spellEnd"/>
      <w:r w:rsidRPr="002B5ABE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 e a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>homilia</w:t>
      </w:r>
      <w:proofErr w:type="spellEnd"/>
      <w:r w:rsidRPr="002B5ABE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 de Padre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>Beozzo</w:t>
      </w:r>
      <w:proofErr w:type="spellEnd"/>
    </w:p>
    <w:p w14:paraId="144E37C3" w14:textId="77777777" w:rsidR="002B5ABE" w:rsidRPr="002B5ABE" w:rsidRDefault="002B5ABE" w:rsidP="002B5ABE">
      <w:pPr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2B5ABE">
        <w:rPr>
          <w:rFonts w:ascii="inherit" w:eastAsia="Times New Roman" w:hAnsi="inherit" w:cs="Times New Roman"/>
          <w:color w:val="A0A0A0"/>
          <w:sz w:val="28"/>
          <w:szCs w:val="28"/>
          <w:bdr w:val="none" w:sz="0" w:space="0" w:color="auto" w:frame="1"/>
          <w:lang w:eastAsia="es-MX"/>
        </w:rPr>
        <w:t>Por</w:t>
      </w: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</w:t>
      </w:r>
      <w:proofErr w:type="spellStart"/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fldChar w:fldCharType="begin"/>
      </w: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instrText xml:space="preserve"> HYPERLINK "https://ofatomaringa.com/author/ofato/" </w:instrText>
      </w: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fldChar w:fldCharType="separate"/>
      </w:r>
      <w:r w:rsidRPr="002B5ABE">
        <w:rPr>
          <w:rFonts w:ascii="inherit" w:eastAsia="Times New Roman" w:hAnsi="inherit" w:cs="Times New Roman"/>
          <w:b/>
          <w:bCs/>
          <w:color w:val="00511F"/>
          <w:sz w:val="28"/>
          <w:szCs w:val="28"/>
          <w:u w:val="single"/>
          <w:bdr w:val="none" w:sz="0" w:space="0" w:color="auto" w:frame="1"/>
          <w:lang w:eastAsia="es-MX"/>
        </w:rPr>
        <w:t>Redação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00511F"/>
          <w:sz w:val="28"/>
          <w:szCs w:val="28"/>
          <w:u w:val="single"/>
          <w:bdr w:val="none" w:sz="0" w:space="0" w:color="auto" w:frame="1"/>
          <w:lang w:eastAsia="es-MX"/>
        </w:rPr>
        <w:t xml:space="preserve"> O Fato</w:t>
      </w: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fldChar w:fldCharType="end"/>
      </w:r>
    </w:p>
    <w:p w14:paraId="17BE00A5" w14:textId="77777777" w:rsidR="002B5ABE" w:rsidRPr="002B5ABE" w:rsidRDefault="002B5ABE" w:rsidP="002B5ABE">
      <w:pPr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</w:t>
      </w:r>
    </w:p>
    <w:p w14:paraId="6F2B7462" w14:textId="77777777" w:rsidR="002B5ABE" w:rsidRPr="002B5ABE" w:rsidRDefault="002B5ABE" w:rsidP="002B5ABE">
      <w:pPr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</w:t>
      </w:r>
      <w:hyperlink r:id="rId4" w:history="1">
        <w:r w:rsidRPr="002B5ABE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es-MX"/>
          </w:rPr>
          <w:t>16/09/2022</w:t>
        </w:r>
      </w:hyperlink>
    </w:p>
    <w:p w14:paraId="711CC783" w14:textId="77777777" w:rsidR="002B5ABE" w:rsidRPr="002B5ABE" w:rsidRDefault="002B5ABE" w:rsidP="002B5ABE">
      <w:pPr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</w:t>
      </w:r>
    </w:p>
    <w:p w14:paraId="781EECCA" w14:textId="77777777" w:rsidR="002B5ABE" w:rsidRPr="002B5ABE" w:rsidRDefault="002B5ABE" w:rsidP="002B5ABE">
      <w:pPr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2B5ABE">
        <w:rPr>
          <w:rFonts w:ascii="inherit" w:eastAsia="Times New Roman" w:hAnsi="inherit" w:cs="Times New Roman"/>
          <w:color w:val="A0A0A0"/>
          <w:sz w:val="28"/>
          <w:szCs w:val="28"/>
          <w:bdr w:val="none" w:sz="0" w:space="0" w:color="auto" w:frame="1"/>
          <w:lang w:eastAsia="es-MX"/>
        </w:rPr>
        <w:t>em </w:t>
      </w:r>
      <w:hyperlink r:id="rId5" w:history="1">
        <w:r w:rsidRPr="002B5ABE">
          <w:rPr>
            <w:rFonts w:ascii="inherit" w:eastAsia="Times New Roman" w:hAnsi="inherit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es-MX"/>
          </w:rPr>
          <w:t xml:space="preserve">Padre José Oscar </w:t>
        </w:r>
        <w:proofErr w:type="spellStart"/>
        <w:r w:rsidRPr="002B5ABE">
          <w:rPr>
            <w:rFonts w:ascii="inherit" w:eastAsia="Times New Roman" w:hAnsi="inherit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es-MX"/>
          </w:rPr>
          <w:t>Beozzo</w:t>
        </w:r>
        <w:proofErr w:type="spellEnd"/>
      </w:hyperlink>
      <w:r w:rsidRPr="002B5ABE">
        <w:rPr>
          <w:rFonts w:ascii="inherit" w:eastAsia="Times New Roman" w:hAnsi="inherit" w:cs="Times New Roman"/>
          <w:color w:val="A0A0A0"/>
          <w:sz w:val="28"/>
          <w:szCs w:val="28"/>
          <w:bdr w:val="none" w:sz="0" w:space="0" w:color="auto" w:frame="1"/>
          <w:lang w:eastAsia="es-MX"/>
        </w:rPr>
        <w:t>, </w:t>
      </w:r>
      <w:proofErr w:type="spellStart"/>
      <w:r w:rsidRPr="002B5ABE">
        <w:rPr>
          <w:rFonts w:ascii="inherit" w:eastAsia="Times New Roman" w:hAnsi="inherit" w:cs="Times New Roman"/>
          <w:color w:val="A0A0A0"/>
          <w:sz w:val="28"/>
          <w:szCs w:val="28"/>
          <w:bdr w:val="none" w:sz="0" w:space="0" w:color="auto" w:frame="1"/>
          <w:lang w:eastAsia="es-MX"/>
        </w:rPr>
        <w:fldChar w:fldCharType="begin"/>
      </w:r>
      <w:r w:rsidRPr="002B5ABE">
        <w:rPr>
          <w:rFonts w:ascii="inherit" w:eastAsia="Times New Roman" w:hAnsi="inherit" w:cs="Times New Roman"/>
          <w:color w:val="A0A0A0"/>
          <w:sz w:val="28"/>
          <w:szCs w:val="28"/>
          <w:bdr w:val="none" w:sz="0" w:space="0" w:color="auto" w:frame="1"/>
          <w:lang w:eastAsia="es-MX"/>
        </w:rPr>
        <w:instrText xml:space="preserve"> HYPERLINK "https://ofatomaringa.com/colunistas/espiritualidade/" </w:instrText>
      </w:r>
      <w:r w:rsidRPr="002B5ABE">
        <w:rPr>
          <w:rFonts w:ascii="inherit" w:eastAsia="Times New Roman" w:hAnsi="inherit" w:cs="Times New Roman"/>
          <w:color w:val="A0A0A0"/>
          <w:sz w:val="28"/>
          <w:szCs w:val="28"/>
          <w:bdr w:val="none" w:sz="0" w:space="0" w:color="auto" w:frame="1"/>
          <w:lang w:eastAsia="es-MX"/>
        </w:rPr>
        <w:fldChar w:fldCharType="separate"/>
      </w:r>
      <w:r w:rsidRPr="002B5ABE">
        <w:rPr>
          <w:rFonts w:ascii="inherit" w:eastAsia="Times New Roman" w:hAnsi="inherit" w:cs="Times New Roman"/>
          <w:b/>
          <w:bCs/>
          <w:color w:val="0000FF"/>
          <w:sz w:val="28"/>
          <w:szCs w:val="28"/>
          <w:u w:val="single"/>
          <w:bdr w:val="none" w:sz="0" w:space="0" w:color="auto" w:frame="1"/>
          <w:lang w:eastAsia="es-MX"/>
        </w:rPr>
        <w:t>Espiritualidade</w:t>
      </w:r>
      <w:proofErr w:type="spellEnd"/>
      <w:r w:rsidRPr="002B5ABE">
        <w:rPr>
          <w:rFonts w:ascii="inherit" w:eastAsia="Times New Roman" w:hAnsi="inherit" w:cs="Times New Roman"/>
          <w:color w:val="A0A0A0"/>
          <w:sz w:val="28"/>
          <w:szCs w:val="28"/>
          <w:bdr w:val="none" w:sz="0" w:space="0" w:color="auto" w:frame="1"/>
          <w:lang w:eastAsia="es-MX"/>
        </w:rPr>
        <w:fldChar w:fldCharType="end"/>
      </w:r>
    </w:p>
    <w:p w14:paraId="556EF97E" w14:textId="77777777" w:rsidR="002B5ABE" w:rsidRPr="002B5ABE" w:rsidRDefault="002B5ABE" w:rsidP="002B5ABE">
      <w:pPr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</w:t>
      </w:r>
    </w:p>
    <w:p w14:paraId="1D663735" w14:textId="48A087B2" w:rsidR="002B5ABE" w:rsidRPr="002B5ABE" w:rsidRDefault="002B5ABE" w:rsidP="002B5ABE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2B5ABE">
        <w:rPr>
          <w:rFonts w:ascii="Times New Roman" w:eastAsia="Times New Roman" w:hAnsi="Times New Roman" w:cs="Times New Roman"/>
          <w:sz w:val="28"/>
          <w:szCs w:val="28"/>
          <w:lang w:eastAsia="es-MX"/>
        </w:rPr>
        <w:fldChar w:fldCharType="begin"/>
      </w:r>
      <w:r w:rsidRPr="002B5ABE">
        <w:rPr>
          <w:rFonts w:ascii="Times New Roman" w:eastAsia="Times New Roman" w:hAnsi="Times New Roman" w:cs="Times New Roman"/>
          <w:sz w:val="28"/>
          <w:szCs w:val="28"/>
          <w:lang w:eastAsia="es-MX"/>
        </w:rPr>
        <w:instrText xml:space="preserve"> INCLUDEPICTURE "https://i0.wp.com/ofatomaringa.com/wp-content/uploads/2022/09/Screenshot_1-12.jpg?resize=575%2C484&amp;ssl=1" \* MERGEFORMATINET </w:instrText>
      </w:r>
      <w:r w:rsidRPr="002B5ABE">
        <w:rPr>
          <w:rFonts w:ascii="Times New Roman" w:eastAsia="Times New Roman" w:hAnsi="Times New Roman" w:cs="Times New Roman"/>
          <w:sz w:val="28"/>
          <w:szCs w:val="28"/>
          <w:lang w:eastAsia="es-MX"/>
        </w:rPr>
        <w:fldChar w:fldCharType="separate"/>
      </w:r>
      <w:r w:rsidRPr="002B5ABE">
        <w:rPr>
          <w:rFonts w:ascii="Times New Roman" w:eastAsia="Times New Roman" w:hAnsi="Times New Roman" w:cs="Times New Roman"/>
          <w:noProof/>
          <w:sz w:val="28"/>
          <w:szCs w:val="28"/>
          <w:lang w:eastAsia="es-MX"/>
        </w:rPr>
        <w:drawing>
          <wp:inline distT="0" distB="0" distL="0" distR="0" wp14:anchorId="10966EDF" wp14:editId="0B0841C4">
            <wp:extent cx="3498323" cy="2943769"/>
            <wp:effectExtent l="0" t="0" r="0" b="3175"/>
            <wp:docPr id="1" name="Imagen 1" descr="foto: O FATO MARING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: O FATO MARING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673" cy="296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ABE">
        <w:rPr>
          <w:rFonts w:ascii="Times New Roman" w:eastAsia="Times New Roman" w:hAnsi="Times New Roman" w:cs="Times New Roman"/>
          <w:sz w:val="28"/>
          <w:szCs w:val="28"/>
          <w:lang w:eastAsia="es-MX"/>
        </w:rPr>
        <w:fldChar w:fldCharType="end"/>
      </w:r>
    </w:p>
    <w:p w14:paraId="7560BD53" w14:textId="77777777" w:rsidR="002B5ABE" w:rsidRPr="002B5ABE" w:rsidRDefault="002B5ABE" w:rsidP="002B5ABE">
      <w:pPr>
        <w:spacing w:before="45"/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2B5ABE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foto: O FATO MARINGÁ</w:t>
      </w:r>
    </w:p>
    <w:p w14:paraId="1B4C0786" w14:textId="77777777" w:rsidR="002B5ABE" w:rsidRPr="002B5ABE" w:rsidRDefault="002B5ABE" w:rsidP="002B5ABE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r w:rsidRPr="002B5ABE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25º.Domingo do tempo </w:t>
      </w:r>
      <w:proofErr w:type="spellStart"/>
      <w:r w:rsidRPr="002B5ABE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comun</w:t>
      </w:r>
      <w:proofErr w:type="spellEnd"/>
    </w:p>
    <w:p w14:paraId="4EC96896" w14:textId="56CF9FF1" w:rsidR="002B5ABE" w:rsidRDefault="002B5ABE" w:rsidP="002B5ABE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</w:pPr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“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Não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se pode servir a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dois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senhores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..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Não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podeis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servir a Deus 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ao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dinheiro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”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Lc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16, 1-13.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Jesus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,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dirigindo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-se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aos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fariseus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conta a parábola do administrador infiel. Os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fariseus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,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bem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amigos do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dinheiro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zombam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de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Jesus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,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quando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este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diz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: “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Um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empregado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não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pode estar a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serviço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de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dois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patrões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: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pois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odiará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um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e amará o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outro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,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ou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apreciará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um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desprezará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o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outro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: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Não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podeis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estar a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serviço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de Deus e do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dinheiro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”. De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maneira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desconcertante para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nós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,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Jesus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elogia,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não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a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desonestidade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do administrador,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mas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a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sua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esperteza em buscar amigos 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cúmplices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,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na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hora em que é despedido pelo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lastRenderedPageBreak/>
        <w:t>patrão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e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acrescenta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: “Os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cidadãos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deste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mundo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são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mais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astutos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com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seus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colegas do que os </w:t>
      </w:r>
      <w:proofErr w:type="spellStart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cidadãos</w:t>
      </w:r>
      <w:proofErr w:type="spellEnd"/>
      <w:r w:rsidRPr="002B5ABE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da luz”.</w:t>
      </w:r>
    </w:p>
    <w:p w14:paraId="7637D30A" w14:textId="56A81573" w:rsidR="002B5ABE" w:rsidRDefault="002B5ABE" w:rsidP="002B5ABE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</w:pPr>
    </w:p>
    <w:p w14:paraId="094BCF7F" w14:textId="60F1EF9D" w:rsidR="002B5ABE" w:rsidRDefault="002B5ABE" w:rsidP="002B5ABE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</w:pPr>
      <w:proofErr w:type="spellStart"/>
      <w:r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>Confira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o vídeo: </w:t>
      </w:r>
      <w:hyperlink r:id="rId7" w:history="1">
        <w:r w:rsidRPr="00D973A0">
          <w:rPr>
            <w:rStyle w:val="Hipervnculo"/>
            <w:rFonts w:ascii="inherit" w:eastAsia="Times New Roman" w:hAnsi="inherit" w:cs="Times New Roman"/>
            <w:b/>
            <w:bCs/>
            <w:sz w:val="28"/>
            <w:szCs w:val="28"/>
            <w:bdr w:val="none" w:sz="0" w:space="0" w:color="auto" w:frame="1"/>
            <w:lang w:eastAsia="es-MX"/>
          </w:rPr>
          <w:t>https://www.youtube.com/watch?v=bmrYUkaaDlQ</w:t>
        </w:r>
      </w:hyperlink>
    </w:p>
    <w:p w14:paraId="2EF6D89B" w14:textId="3C82537F" w:rsidR="002B5ABE" w:rsidRDefault="002B5ABE" w:rsidP="002B5ABE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</w:pPr>
    </w:p>
    <w:p w14:paraId="6EC9F378" w14:textId="1D771B17" w:rsidR="002B5ABE" w:rsidRPr="002B5ABE" w:rsidRDefault="002B5ABE" w:rsidP="002B5ABE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r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Publicado em: </w:t>
      </w:r>
      <w:hyperlink r:id="rId8" w:history="1">
        <w:r w:rsidRPr="00D973A0">
          <w:rPr>
            <w:rStyle w:val="Hipervnculo"/>
            <w:rFonts w:ascii="inherit" w:eastAsia="Times New Roman" w:hAnsi="inherit" w:cs="Times New Roman"/>
            <w:b/>
            <w:bCs/>
            <w:sz w:val="28"/>
            <w:szCs w:val="28"/>
            <w:bdr w:val="none" w:sz="0" w:space="0" w:color="auto" w:frame="1"/>
            <w:lang w:eastAsia="es-MX"/>
          </w:rPr>
          <w:t>https://ofatomaringa.com/nao-se-pode-servir-a-dois-senhores-nao-podeis-servir-a-deus-e-ao-dinheiro-lucas-16-1-13/</w:t>
        </w:r>
      </w:hyperlink>
      <w:r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es-MX"/>
        </w:rPr>
        <w:t xml:space="preserve"> </w:t>
      </w:r>
    </w:p>
    <w:p w14:paraId="1FBE1238" w14:textId="77777777" w:rsidR="002B5ABE" w:rsidRPr="002B5ABE" w:rsidRDefault="002B5ABE" w:rsidP="002B5ABE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r w:rsidRPr="002B5ABE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 </w:t>
      </w:r>
    </w:p>
    <w:p w14:paraId="59CDAC02" w14:textId="77777777" w:rsidR="002B5ABE" w:rsidRPr="002B5ABE" w:rsidRDefault="002B5ABE" w:rsidP="002B5ABE">
      <w:pPr>
        <w:spacing w:line="390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es-MX"/>
        </w:rPr>
      </w:pPr>
    </w:p>
    <w:p w14:paraId="72E0F317" w14:textId="77777777" w:rsidR="007C55CB" w:rsidRPr="002B5ABE" w:rsidRDefault="007C55CB">
      <w:pPr>
        <w:rPr>
          <w:sz w:val="28"/>
          <w:szCs w:val="28"/>
        </w:rPr>
      </w:pPr>
    </w:p>
    <w:sectPr w:rsidR="007C55CB" w:rsidRPr="002B5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BE"/>
    <w:rsid w:val="000A5E6B"/>
    <w:rsid w:val="002B5ABE"/>
    <w:rsid w:val="007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3D1EC"/>
  <w15:chartTrackingRefBased/>
  <w15:docId w15:val="{0CEF6C54-7F7D-CA4E-9B94-063C0D1A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5A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2B5A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AB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2B5AB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metatext">
    <w:name w:val="meta_text"/>
    <w:basedOn w:val="Fuentedeprrafopredeter"/>
    <w:rsid w:val="002B5ABE"/>
  </w:style>
  <w:style w:type="character" w:styleId="Hipervnculo">
    <w:name w:val="Hyperlink"/>
    <w:basedOn w:val="Fuentedeprrafopredeter"/>
    <w:uiPriority w:val="99"/>
    <w:unhideWhenUsed/>
    <w:rsid w:val="002B5ABE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2B5ABE"/>
  </w:style>
  <w:style w:type="paragraph" w:customStyle="1" w:styleId="wp-caption-text">
    <w:name w:val="wp-caption-text"/>
    <w:basedOn w:val="Normal"/>
    <w:rsid w:val="002B5A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B5A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2B5AB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B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099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8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53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709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81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4524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nao-se-pode-servir-a-dois-senhores-nao-podeis-servir-a-deus-e-ao-dinheiro-lucas-16-1-1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mrYUkaaDl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colunistas/padre-jose-oscar-beozz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nao-se-pode-servir-a-dois-senhores-nao-podeis-servir-a-deus-e-ao-dinheiro-lucas-16-1-1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1537</Characters>
  <Application>Microsoft Office Word</Application>
  <DocSecurity>0</DocSecurity>
  <Lines>22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2022-09-18T14:24:00Z</dcterms:created>
  <dcterms:modified xsi:type="dcterms:W3CDTF">2022-09-18T14:30:00Z</dcterms:modified>
</cp:coreProperties>
</file>