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4B9A" w14:textId="77777777" w:rsidR="00553A13" w:rsidRPr="00553A13" w:rsidRDefault="00553A13" w:rsidP="00553A1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</w:pPr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“O ecofeminismo </w:t>
      </w:r>
      <w:proofErr w:type="spellStart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questiona</w:t>
      </w:r>
      <w:proofErr w:type="spellEnd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 os sistemas de </w:t>
      </w:r>
      <w:proofErr w:type="spellStart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pensamento</w:t>
      </w:r>
      <w:proofErr w:type="spellEnd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 que </w:t>
      </w:r>
      <w:proofErr w:type="spellStart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colocam</w:t>
      </w:r>
      <w:proofErr w:type="spellEnd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 o </w:t>
      </w:r>
      <w:proofErr w:type="spellStart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homem</w:t>
      </w:r>
      <w:proofErr w:type="spellEnd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 </w:t>
      </w:r>
      <w:proofErr w:type="spellStart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acima</w:t>
      </w:r>
      <w:proofErr w:type="spellEnd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 de </w:t>
      </w:r>
      <w:proofErr w:type="spellStart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tudo</w:t>
      </w:r>
      <w:proofErr w:type="spellEnd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”. Entrevista </w:t>
      </w:r>
      <w:proofErr w:type="spellStart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com</w:t>
      </w:r>
      <w:proofErr w:type="spellEnd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 xml:space="preserve"> Sidonie </w:t>
      </w:r>
      <w:proofErr w:type="spellStart"/>
      <w:r w:rsidRPr="00553A13">
        <w:rPr>
          <w:rFonts w:ascii="Arial" w:eastAsia="Times New Roman" w:hAnsi="Arial" w:cs="Arial"/>
          <w:b/>
          <w:bCs/>
          <w:color w:val="4472C4" w:themeColor="accent1"/>
          <w:kern w:val="36"/>
          <w:sz w:val="32"/>
          <w:szCs w:val="32"/>
          <w:lang w:val="es-UY" w:eastAsia="es-UY"/>
        </w:rPr>
        <w:t>Sigrist</w:t>
      </w:r>
      <w:proofErr w:type="spellEnd"/>
    </w:p>
    <w:p w14:paraId="1221E9FE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sz w:val="32"/>
          <w:szCs w:val="32"/>
          <w:lang w:val="es-UY" w:eastAsia="es-UY"/>
        </w:rPr>
      </w:pPr>
    </w:p>
    <w:p w14:paraId="023EEAD4" w14:textId="1E03C825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Em agosto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passado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hyperlink r:id="rId4" w:tgtFrame="_blank" w:history="1">
        <w:r w:rsidRPr="00553A13">
          <w:rPr>
            <w:rFonts w:ascii="Georgia" w:eastAsia="Times New Roman" w:hAnsi="Georgia" w:cs="Times New Roman"/>
            <w:color w:val="333333"/>
            <w:sz w:val="26"/>
            <w:szCs w:val="26"/>
            <w:lang w:val="es-UY" w:eastAsia="es-UY"/>
          </w:rPr>
          <w:t>Sandrine Rousseau</w:t>
        </w:r>
      </w:hyperlink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gerou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polêmica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correlação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comer carne, carne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grelhada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ser viril.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Observações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se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inscrevem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explicado pela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Sidonie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Sigrist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autora do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La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révolution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écoféministe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revolução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ecofeminista).</w:t>
      </w:r>
    </w:p>
    <w:p w14:paraId="42C36C2E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5E19FE26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Alguns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lembrar da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polêmica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discussão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inspirada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deputada </w:t>
      </w:r>
      <w:proofErr w:type="spellStart"/>
      <w:r w:rsidRPr="00553A1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Europe</w:t>
      </w:r>
      <w:proofErr w:type="spellEnd"/>
      <w:r w:rsidRPr="00553A1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Ecologie</w:t>
      </w:r>
      <w:proofErr w:type="spellEnd"/>
      <w:r w:rsidRPr="00553A1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Les </w:t>
      </w:r>
      <w:proofErr w:type="spellStart"/>
      <w:r w:rsidRPr="00553A1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Verts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Sandrine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Rousseau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Em 27 de agosto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passado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estava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hora de “mudar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mentalidade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que comer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pedaço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carne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grelhado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visto como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símbolo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virilidade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afirmação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rapidamente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distorcida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detratores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“O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consumo de carne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está ligado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você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carteira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calcinha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cueca”,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atacou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Fabien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Roussel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microfones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cadeia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rádio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Europe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1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2637D5B1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470DB1A1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 entrevista é de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Léa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Mabilon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publicada por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Madame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/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Le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Figaro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29-09-2022.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do 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"https://www.ihu.unisinos.br/sobre-o-ihu/rede-sjcias/cepat" \t "_blank" </w:instrTex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553A13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Cepat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3644E85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6A2526C5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Mas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controvérsia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vamos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fatos.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quinta-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feira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22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setembro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estudo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Ifop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veio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corroborar 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declarações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política, argumentando que 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homens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consomem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carne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vermelha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todos 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estariam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predispostos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aderir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estereótipos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sexistas.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47% dos “que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carne”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aprovam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mulher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ocupar dos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afazeres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domésticos; contra 16% dos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homens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carne,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apenas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vez por semana.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vezes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atacada por causa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Sandrine Rousseau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se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basearia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fatos. Especialmente porque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luta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faz parte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amplo chamado “</w:t>
      </w:r>
      <w:hyperlink r:id="rId5" w:tgtFrame="_blank" w:history="1">
        <w:r w:rsidRPr="00553A1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ecofeminismo</w:t>
        </w:r>
      </w:hyperlink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do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partidária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Sidonie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Sigrist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jornalista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especializada em temas relacionados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questões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gênero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ecologia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autora do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A</w:t>
      </w:r>
      <w:r w:rsidRPr="00553A1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r</w:t>
      </w:r>
      <w:r w:rsidRPr="00553A13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evolução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ecofeminista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discute 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principais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fundamentos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pensamento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2E4D477B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65BC1372" w14:textId="77777777" w:rsidR="00553A13" w:rsidRPr="00553A13" w:rsidRDefault="00553A13" w:rsidP="00553A13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553A13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Eis</w:t>
      </w:r>
      <w:proofErr w:type="spellEnd"/>
      <w:r w:rsidRPr="00553A13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a entrevista.</w:t>
      </w:r>
    </w:p>
    <w:p w14:paraId="7B42ED7A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519D6531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Como explicar que os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homens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comem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mais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carne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são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mais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propensos a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estereótipos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sexistas?</w:t>
      </w:r>
    </w:p>
    <w:p w14:paraId="1E3FFD04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17DA51BB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“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poder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no fato de comer carne. Obviamente,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é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inconsciente,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ecofeminismo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questiona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predatória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dominante do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animais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intrinsecamente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ligada à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dominação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mulheres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minorias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2D7E2D28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5C97102D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lastRenderedPageBreak/>
        <w:t>Implicitamente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isso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significa que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não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devemos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mais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comer carne para nos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livrarmos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dessa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binariedade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desses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estereótipos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</w:p>
    <w:p w14:paraId="2A54747A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050535E7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maneiras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abordar o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ecofeminismo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pensadoras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moderadas,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radicais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Mas resta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se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questionar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dualismos 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estruturam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modo de pensar, como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oposição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/cultura – esta última designando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atividade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humana, social, intelectual e racional –, que coloca 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acima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6" w:tgtFrame="_blank" w:history="1">
        <w:r w:rsidRPr="00553A13">
          <w:rPr>
            <w:rFonts w:ascii="Georgia" w:eastAsia="Times New Roman" w:hAnsi="Georgia" w:cs="Times New Roman"/>
            <w:b/>
            <w:bCs/>
            <w:color w:val="FC6B01"/>
            <w:sz w:val="26"/>
            <w:szCs w:val="26"/>
            <w:u w:val="single"/>
            <w:lang w:val="es-UY" w:eastAsia="es-UY"/>
          </w:rPr>
          <w:t>formas</w:t>
        </w:r>
        <w:r w:rsidRPr="00553A1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 </w:t>
        </w:r>
        <w:r w:rsidRPr="00553A13">
          <w:rPr>
            <w:rFonts w:ascii="Georgia" w:eastAsia="Times New Roman" w:hAnsi="Georgia" w:cs="Times New Roman"/>
            <w:b/>
            <w:bCs/>
            <w:color w:val="FC6B01"/>
            <w:sz w:val="26"/>
            <w:szCs w:val="26"/>
            <w:u w:val="single"/>
            <w:lang w:val="es-UY" w:eastAsia="es-UY"/>
          </w:rPr>
          <w:t xml:space="preserve">de </w:t>
        </w:r>
        <w:proofErr w:type="spellStart"/>
        <w:r w:rsidRPr="00553A13">
          <w:rPr>
            <w:rFonts w:ascii="Georgia" w:eastAsia="Times New Roman" w:hAnsi="Georgia" w:cs="Times New Roman"/>
            <w:b/>
            <w:bCs/>
            <w:color w:val="FC6B01"/>
            <w:sz w:val="26"/>
            <w:szCs w:val="26"/>
            <w:u w:val="single"/>
            <w:lang w:val="es-UY" w:eastAsia="es-UY"/>
          </w:rPr>
          <w:t>opressão</w:t>
        </w:r>
        <w:proofErr w:type="spellEnd"/>
      </w:hyperlink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As pensadoras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ecofeministas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questionam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portanto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lugar dos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animais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vidas,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em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pratos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vegetarianas,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filósofa australiana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Val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Plumwood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condena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caça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consumo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 carne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 forma universal. Segundo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equivaleria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excluir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culturas 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praticam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caça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sobreviver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Por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lado,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opõe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pecuária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industrial,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insustentável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ponto de vista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ecológico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gram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ético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como tal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defende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“vegetarianismo situado”,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reduzir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nosso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consumo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33F1A0A2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57AC25CA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Todas as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opressões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estão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interligadas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;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portanto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é preciso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pensá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-las conjuntamente,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combiná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-las – Sidonie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Sigrist</w:t>
      </w:r>
      <w:proofErr w:type="spellEnd"/>
    </w:p>
    <w:p w14:paraId="0232A668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7" w:history="1">
        <w:r w:rsidRPr="00553A13">
          <w:rPr>
            <w:rFonts w:ascii="Arial" w:eastAsia="Times New Roman" w:hAnsi="Arial" w:cs="Arial"/>
            <w:b/>
            <w:bCs/>
            <w:i/>
            <w:iCs/>
            <w:color w:val="FFFFF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6C268619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1CF34E45" w14:textId="77777777" w:rsidR="00553A13" w:rsidRPr="00553A13" w:rsidRDefault="00553A13" w:rsidP="00553A13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553A13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Reapropriar</w:t>
      </w:r>
      <w:proofErr w:type="spellEnd"/>
      <w:r w:rsidRPr="00553A13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-se do </w:t>
      </w:r>
      <w:proofErr w:type="spellStart"/>
      <w:r w:rsidRPr="00553A13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seu</w:t>
      </w:r>
      <w:proofErr w:type="spellEnd"/>
      <w:r w:rsidRPr="00553A13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553A13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corpo</w:t>
      </w:r>
      <w:proofErr w:type="spellEnd"/>
    </w:p>
    <w:p w14:paraId="3D0E67BC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6CAE79C0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Até que ponto o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movimento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conecta a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opressão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mulheres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a causa ambiental?</w:t>
      </w:r>
    </w:p>
    <w:p w14:paraId="7C81AE83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1610C9DC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 que as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ecofeministas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que o capitalismo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fez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fonte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matérias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-primas 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exploradas à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vontade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corpo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mulheres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recurso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procriador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minorias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corpos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exploráveis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 </w:t>
      </w:r>
      <w:hyperlink r:id="rId8" w:tgtFrame="_blank" w:history="1">
        <w:r w:rsidRPr="00553A1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Silvia Federici</w:t>
        </w:r>
      </w:hyperlink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pensadora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feminista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gram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marxista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relaciona 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nascimento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capitalismo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do patriarcado: é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mulheres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designadas para 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afazeres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domésticos e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procriação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para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gerar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filhos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produzir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 a “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A este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respeito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como o </w:t>
      </w:r>
      <w:hyperlink r:id="rId9" w:tgtFrame="_blank" w:history="1">
        <w:r w:rsidRPr="00553A13">
          <w:rPr>
            <w:rFonts w:ascii="Georgia" w:eastAsia="Times New Roman" w:hAnsi="Georgia" w:cs="Times New Roman"/>
            <w:b/>
            <w:bCs/>
            <w:color w:val="FC6B01"/>
            <w:sz w:val="26"/>
            <w:szCs w:val="26"/>
            <w:u w:val="single"/>
            <w:lang w:val="es-UY" w:eastAsia="es-UY"/>
          </w:rPr>
          <w:t>capitalismo</w:t>
        </w:r>
        <w:r w:rsidRPr="00553A1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 </w:t>
        </w:r>
      </w:hyperlink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 o patriarcado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governam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sociedade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todas 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opressões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interligadas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mulheres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luta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classes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racismo,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animais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exploração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portanto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ser pensadas em conjunto para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mudar as mentalidades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Além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nos países do Sul,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mulheres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responsáveis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agricultura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subsistência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por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trazer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água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casa. As secas 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obrigam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percorrer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distâncias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cada vez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encontrar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água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por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pode considerar a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questão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ecológica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gram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</w:t>
      </w:r>
      <w:proofErr w:type="gram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ambiental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abordá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-la do ponto de vista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ecofeminista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1D1CB08D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70ADCA77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As ecofeministas, por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sua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vez,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falam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em “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reclaim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”, para evocar a “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reapropriação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” dos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corpos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mulheres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.</w:t>
      </w:r>
    </w:p>
    <w:p w14:paraId="563D2EBD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0436FE14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É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central da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corrente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Baseia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revalorizar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reabilitar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reapropriar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-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do 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desvalorizado pelo combo “</w:t>
      </w:r>
      <w:hyperlink r:id="rId10" w:tgtFrame="_blank" w:history="1">
        <w:r w:rsidRPr="00553A13">
          <w:rPr>
            <w:rFonts w:ascii="Georgia" w:eastAsia="Times New Roman" w:hAnsi="Georgia" w:cs="Times New Roman"/>
            <w:b/>
            <w:bCs/>
            <w:color w:val="FC6B01"/>
            <w:sz w:val="26"/>
            <w:szCs w:val="26"/>
            <w:u w:val="single"/>
            <w:lang w:val="es-UY" w:eastAsia="es-UY"/>
          </w:rPr>
          <w:t>capitalismo</w:t>
        </w:r>
        <w:r w:rsidRPr="00553A1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 </w:t>
        </w:r>
        <w:r w:rsidRPr="00553A13">
          <w:rPr>
            <w:rFonts w:ascii="Georgia" w:eastAsia="Times New Roman" w:hAnsi="Georgia" w:cs="Times New Roman"/>
            <w:b/>
            <w:bCs/>
            <w:color w:val="FC6B01"/>
            <w:sz w:val="26"/>
            <w:szCs w:val="26"/>
            <w:u w:val="single"/>
            <w:lang w:val="es-UY" w:eastAsia="es-UY"/>
          </w:rPr>
          <w:t>e</w:t>
        </w:r>
        <w:r w:rsidRPr="00553A1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 </w:t>
        </w:r>
        <w:r w:rsidRPr="00553A13">
          <w:rPr>
            <w:rFonts w:ascii="Georgia" w:eastAsia="Times New Roman" w:hAnsi="Georgia" w:cs="Times New Roman"/>
            <w:b/>
            <w:bCs/>
            <w:color w:val="FC6B01"/>
            <w:sz w:val="26"/>
            <w:szCs w:val="26"/>
            <w:u w:val="single"/>
            <w:lang w:val="es-UY" w:eastAsia="es-UY"/>
          </w:rPr>
          <w:t>patriarcado</w:t>
        </w:r>
      </w:hyperlink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Para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traduz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reclaim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corpo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ciclos,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evoluções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degradação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Trata-se de aprender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incorporá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-lo, a cuidar dele e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apreciá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-lo. Para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reapropriação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espiritualidade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produzir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novas narrativas sobre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 de ser no mundo 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rituais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incorporá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-las.</w:t>
      </w:r>
    </w:p>
    <w:p w14:paraId="4CBDEA94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2CDD1B24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O ecofeminismo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oferece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grade de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leitura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. É, de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certa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forma,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software de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análise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muito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rico – Sidonie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Sigrist</w:t>
      </w:r>
      <w:proofErr w:type="spellEnd"/>
    </w:p>
    <w:p w14:paraId="3966F2B8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1" w:history="1">
        <w:r w:rsidRPr="00553A13">
          <w:rPr>
            <w:rFonts w:ascii="Arial" w:eastAsia="Times New Roman" w:hAnsi="Arial" w:cs="Arial"/>
            <w:b/>
            <w:bCs/>
            <w:i/>
            <w:iCs/>
            <w:color w:val="FFFFF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3D7A50FD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1881D314" w14:textId="77777777" w:rsidR="00553A13" w:rsidRPr="00553A13" w:rsidRDefault="00553A13" w:rsidP="00553A13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553A13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Rituais</w:t>
      </w:r>
      <w:proofErr w:type="spellEnd"/>
      <w:r w:rsidRPr="00553A13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que </w:t>
      </w:r>
      <w:proofErr w:type="spellStart"/>
      <w:r w:rsidRPr="00553A13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unem</w:t>
      </w:r>
      <w:proofErr w:type="spellEnd"/>
    </w:p>
    <w:p w14:paraId="478B5F96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48DED59C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E por falar em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rituais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Sandrine Rousseau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foi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ridicularizada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por esta frase: “O mundo está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morrendo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racionalidade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demais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de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decisões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tomadas por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engenheiros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Prefiro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mulheres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jogam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sorte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do que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homens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constroem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EPRs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(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reatores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nucleares de nova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geração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)”. De onde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vem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essa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ideia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</w:p>
    <w:p w14:paraId="27B58C87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7ADCDC20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pensadora e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ativista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ecofeminista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americana chamada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Starhawk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71 anos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nota do editor), que se declara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bruxa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pratica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cerimônias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rituais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neopagãos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De fato, dito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maneira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sombrio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esotérico. Mas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Starhawk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defende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magia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política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considera 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rituais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tantas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práticas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possibilitam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unir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coletivo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infundir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esperança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poder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perseguir 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lutas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rituais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si mesmos, mas formas de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reunir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conectar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superar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desespero político 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reconectar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natureza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05F5A39A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3B91F4AE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movimento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privilegia a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reflexão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sobre a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ação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</w:p>
    <w:p w14:paraId="696497B7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531D45E2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ecofeminismo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grade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leitura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É,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software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análise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rico.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Além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as “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soluções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que ele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propõe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tomam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 à luz da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diversidade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lutas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mobilizações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contra 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órgãos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geneticamente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modificados, por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justiça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ambiental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nos Estados Unidos e em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lugares, contra 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desmatamento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favor do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desenvolvimento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hyperlink r:id="rId12" w:tgtFrame="_blank" w:history="1">
        <w:r w:rsidRPr="00553A1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permacultura</w:t>
        </w:r>
      </w:hyperlink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... O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ecofeminismo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plural,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profundamente radical </w:t>
      </w:r>
      <w:proofErr w:type="gram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anticapitalista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que busca repensar o mundo.</w:t>
      </w:r>
    </w:p>
    <w:p w14:paraId="250ED95A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45B51AE6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As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mulheres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não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defendem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a volta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ao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lar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com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fraldas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de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pano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e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pão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feito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em casa; pelo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contrário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elas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defendem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mudança</w:t>
      </w:r>
      <w:proofErr w:type="spellEnd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de paradigma – Sidonie </w:t>
      </w:r>
      <w:proofErr w:type="spellStart"/>
      <w:r w:rsidRPr="00553A13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Sigrist</w:t>
      </w:r>
      <w:proofErr w:type="spellEnd"/>
    </w:p>
    <w:p w14:paraId="4FD5D527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3" w:history="1">
        <w:r w:rsidRPr="00553A13">
          <w:rPr>
            <w:rFonts w:ascii="Arial" w:eastAsia="Times New Roman" w:hAnsi="Arial" w:cs="Arial"/>
            <w:b/>
            <w:bCs/>
            <w:i/>
            <w:iCs/>
            <w:color w:val="FFFFF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595F0CB6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2E779043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As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mulheres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têm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portanto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papel importante a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desempenhar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luta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ambiental. Mas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isso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não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constitui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“carga mental” adicional, como levanta a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jornalista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Nora 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Bouazzouni</w:t>
      </w:r>
      <w:proofErr w:type="spellEnd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</w:p>
    <w:p w14:paraId="3BE634A1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097DD99C" w14:textId="77777777" w:rsidR="00553A13" w:rsidRPr="00553A13" w:rsidRDefault="00553A13" w:rsidP="00553A1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fardo ecológico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recai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especialmente sobre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costas das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mulheres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tenham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gene verde,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consciência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ecológica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inata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simplesmente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porque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principais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responsáveis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carga do </w:t>
      </w:r>
      <w:r w:rsidRPr="00553A1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care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pelo cuidado </w:t>
      </w:r>
      <w:proofErr w:type="gram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organização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lar. Dito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defendem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volta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lar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fraldas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pano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feito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casa.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defendem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mudança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paradigma: centrar a vida em torno da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atenção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do </w:t>
      </w:r>
      <w:r w:rsidRPr="00553A1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care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do cuidado das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crianças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idosos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do mundo vivo, 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torno de </w:t>
      </w:r>
      <w:hyperlink r:id="rId14" w:tgtFrame="_blank" w:history="1">
        <w:r w:rsidRPr="00553A1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valores capitalistas</w:t>
        </w:r>
      </w:hyperlink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traduz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exemplo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revalorização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ofícios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considerados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essenciais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super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precários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frequência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femininos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cuidadoras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enfermeiras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babás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553A1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professoras</w:t>
      </w:r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...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passar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redução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tempo de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tirar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tempo para cuidar dos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invés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delegar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tarefas a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553A1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2D8BC66C" w14:textId="26A017F2" w:rsidR="002E2F5B" w:rsidRDefault="00553A13">
      <w:hyperlink r:id="rId15" w:history="1">
        <w:r w:rsidRPr="00C1734E">
          <w:rPr>
            <w:rStyle w:val="Hipervnculo"/>
          </w:rPr>
          <w:t>https://www.ihu.unisinos.br/622821-o-ecofeminismo-questiona-os-sistemas-de-pensamento-que-colocam-o-homem-acima-de-tudo-entrevista-com-sidonie-sigrist-2</w:t>
        </w:r>
      </w:hyperlink>
    </w:p>
    <w:p w14:paraId="059394D9" w14:textId="77777777" w:rsidR="00553A13" w:rsidRDefault="00553A13"/>
    <w:sectPr w:rsidR="00553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13"/>
    <w:rsid w:val="002E2F5B"/>
    <w:rsid w:val="0055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BC89"/>
  <w15:chartTrackingRefBased/>
  <w15:docId w15:val="{D5936F0E-3FEC-4972-817A-2A30BD85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3A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3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5056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975599903">
          <w:marLeft w:val="300"/>
          <w:marRight w:val="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404522790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594668-a-questao-da-reproducao-ainda-e-fundamental-entrevista-com-silvia-federici" TargetMode="External"/><Relationship Id="rId13" Type="http://schemas.openxmlformats.org/officeDocument/2006/relationships/hyperlink" Target="https://twitter.com/intent/tweet?text=As%20mulheres%20n%C3%A3o%20defendem%20a%20volta%20ao%20lar%20com%20fraldas%20de%20pano%20e%20p%C3%A3o%20feito%20em%20casa;%20pelo%20contr%C3%A1rio,%20elas%20defendem%20uma%20mudan%C3%A7a%20de%20paradigma%20%E2%80%93%20Sidonie%20Sigrist%20https%3A%2F%2Fwww.ihu.unisinos.br%2F622821-o-ecofeminismo-questiona-os-sistemas-de-pensamento-que-colocam-o-homem-acima-de-tudo-entrevista-com-sidonie-sigrist-2+via+%40_i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intent/tweet?text=Todas%20as%20opress%C3%B5es%20est%C3%A3o%20interligadas;%20portanto,%20%C3%A9%20preciso%20pens%C3%A1-las%20conjuntamente,%20combin%C3%A1-las%20%E2%80%93%20Sidonie%20Sigrist%20https%3A%2F%2Fwww.ihu.unisinos.br%2F622821-o-ecofeminismo-questiona-os-sistemas-de-pensamento-que-colocam-o-homem-acima-de-tudo-entrevista-com-sidonie-sigrist-2+via+%40_ihu" TargetMode="External"/><Relationship Id="rId12" Type="http://schemas.openxmlformats.org/officeDocument/2006/relationships/hyperlink" Target="https://www.ihu.unisinos.br/categorias/622460-so-a-biodiversidade-nos-garante-o-futur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hu.unisinos.br/622752-queremos-desmascarar-as-ideologias-e-teologias-que-justificam-erroneamente-o-sexismo-o-racismo-o-classismo-e-todas-as-formas-de-opressao-ou-dominacao" TargetMode="External"/><Relationship Id="rId11" Type="http://schemas.openxmlformats.org/officeDocument/2006/relationships/hyperlink" Target="https://twitter.com/intent/tweet?text=O%20ecofeminismo%20oferece%20uma%20grade%20de%20leitura.%20%C3%89,%20de%20certa%20forma,%20um%20software%20de%20an%C3%A1lise%20muito%20rico%20%E2%80%93%20Sidonie%20Sigrist%20https%3A%2F%2Fwww.ihu.unisinos.br%2F622821-o-ecofeminismo-questiona-os-sistemas-de-pensamento-que-colocam-o-homem-acima-de-tudo-entrevista-com-sidonie-sigrist-2+via+%40_ihu" TargetMode="External"/><Relationship Id="rId5" Type="http://schemas.openxmlformats.org/officeDocument/2006/relationships/hyperlink" Target="https://www.ihu.unisinos.br/categorias/602416-ecofeminismo-artigo-de-vandana-shiva" TargetMode="External"/><Relationship Id="rId15" Type="http://schemas.openxmlformats.org/officeDocument/2006/relationships/hyperlink" Target="https://www.ihu.unisinos.br/622821-o-ecofeminismo-questiona-os-sistemas-de-pensamento-que-colocam-o-homem-acima-de-tudo-entrevista-com-sidonie-sigrist-2" TargetMode="External"/><Relationship Id="rId10" Type="http://schemas.openxmlformats.org/officeDocument/2006/relationships/hyperlink" Target="https://www.ihu.unisinos.br/categorias/159-entrevistas/577270-a-execucao-de-marielle-e-o-fortalecimento-do-crime-organizado-por-dentro-do-estado-entrevista-especial-com-jose-claudio-alves-e-alana-moraes" TargetMode="External"/><Relationship Id="rId4" Type="http://schemas.openxmlformats.org/officeDocument/2006/relationships/hyperlink" Target="https://www.ihu.unisinos.br/categorias/614078-o-ecofeminismo-ataca-o-capitalismo-pela-raiz-entrevista-com-genevieve-pruvost" TargetMode="External"/><Relationship Id="rId9" Type="http://schemas.openxmlformats.org/officeDocument/2006/relationships/hyperlink" Target="https://www.ihu.unisinos.br/categorias/186-noticias-2017/567853-a-crescente-desigualdade-do-capitalismo-mundial" TargetMode="External"/><Relationship Id="rId14" Type="http://schemas.openxmlformats.org/officeDocument/2006/relationships/hyperlink" Target="https://www.ihu.unisinos.br/59731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1654</Words>
  <Characters>9101</Characters>
  <Application>Microsoft Office Word</Application>
  <DocSecurity>0</DocSecurity>
  <Lines>75</Lines>
  <Paragraphs>21</Paragraphs>
  <ScaleCrop>false</ScaleCrop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2022-10-07T14:25:00Z</dcterms:created>
  <dcterms:modified xsi:type="dcterms:W3CDTF">2022-10-07T14:27:00Z</dcterms:modified>
</cp:coreProperties>
</file>