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742C" w14:textId="77777777" w:rsidR="00CF46CE" w:rsidRPr="00CF46CE" w:rsidRDefault="00CF46CE" w:rsidP="00CF46CE">
      <w:pPr>
        <w:shd w:val="clear" w:color="auto" w:fill="FFFFFF"/>
        <w:spacing w:after="0" w:line="240" w:lineRule="auto"/>
        <w:jc w:val="center"/>
        <w:rPr>
          <w:rFonts w:ascii="Arial" w:eastAsia="Times New Roman" w:hAnsi="Arial" w:cs="Arial"/>
          <w:color w:val="222222"/>
          <w:sz w:val="24"/>
          <w:szCs w:val="24"/>
          <w:lang w:val="es-UY" w:eastAsia="es-UY"/>
        </w:rPr>
      </w:pPr>
      <w:r w:rsidRPr="00CF46CE">
        <w:rPr>
          <w:rFonts w:ascii="Arial" w:eastAsia="Times New Roman" w:hAnsi="Arial" w:cs="Arial"/>
          <w:b/>
          <w:bCs/>
          <w:color w:val="000000"/>
          <w:sz w:val="36"/>
          <w:szCs w:val="36"/>
          <w:lang w:val="es-ES" w:eastAsia="es-UY"/>
        </w:rPr>
        <w:t>Un profeta desconcertado muestra que Dios está interviniendo</w:t>
      </w:r>
    </w:p>
    <w:p w14:paraId="6FD066EA" w14:textId="77777777" w:rsidR="00CF46CE" w:rsidRPr="00CF46CE" w:rsidRDefault="00CF46CE" w:rsidP="00CF46CE">
      <w:pPr>
        <w:shd w:val="clear" w:color="auto" w:fill="FFFFFF"/>
        <w:spacing w:after="0" w:line="240" w:lineRule="auto"/>
        <w:jc w:val="center"/>
        <w:rPr>
          <w:rFonts w:ascii="Arial" w:eastAsia="Times New Roman" w:hAnsi="Arial" w:cs="Arial"/>
          <w:color w:val="222222"/>
          <w:sz w:val="24"/>
          <w:szCs w:val="24"/>
          <w:lang w:val="es-UY" w:eastAsia="es-UY"/>
        </w:rPr>
      </w:pPr>
      <w:r w:rsidRPr="00CF46CE">
        <w:rPr>
          <w:rFonts w:ascii="Arial" w:eastAsia="Times New Roman" w:hAnsi="Arial" w:cs="Arial"/>
          <w:i/>
          <w:iCs/>
          <w:color w:val="000000"/>
          <w:sz w:val="27"/>
          <w:szCs w:val="27"/>
          <w:lang w:val="es-ES" w:eastAsia="es-UY"/>
        </w:rPr>
        <w:t>TERCER DOMINGO DE ADVIENTO - "A"</w:t>
      </w:r>
    </w:p>
    <w:p w14:paraId="29092249" w14:textId="77777777" w:rsidR="00CF46CE" w:rsidRPr="00CF46CE" w:rsidRDefault="00CF46CE" w:rsidP="00CF46CE">
      <w:pPr>
        <w:shd w:val="clear" w:color="auto" w:fill="FFFFFF"/>
        <w:spacing w:after="0" w:line="240" w:lineRule="auto"/>
        <w:jc w:val="center"/>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5E7506FC" w14:textId="77777777" w:rsidR="00CF46CE" w:rsidRPr="00CF46CE" w:rsidRDefault="00CF46CE" w:rsidP="00CF46CE">
      <w:pPr>
        <w:shd w:val="clear" w:color="auto" w:fill="FFFFFF"/>
        <w:spacing w:after="0" w:line="240" w:lineRule="auto"/>
        <w:jc w:val="right"/>
        <w:rPr>
          <w:rFonts w:ascii="Arial" w:eastAsia="Times New Roman" w:hAnsi="Arial" w:cs="Arial"/>
          <w:color w:val="222222"/>
          <w:sz w:val="24"/>
          <w:szCs w:val="24"/>
          <w:lang w:val="es-UY" w:eastAsia="es-UY"/>
        </w:rPr>
      </w:pPr>
      <w:r w:rsidRPr="00CF46CE">
        <w:rPr>
          <w:rFonts w:ascii="Arial" w:eastAsia="Times New Roman" w:hAnsi="Arial" w:cs="Arial"/>
          <w:b/>
          <w:bCs/>
          <w:color w:val="000000"/>
          <w:sz w:val="27"/>
          <w:szCs w:val="27"/>
          <w:lang w:val="es-ES" w:eastAsia="es-UY"/>
        </w:rPr>
        <w:t> </w:t>
      </w:r>
      <w:r w:rsidRPr="00CF46CE">
        <w:rPr>
          <w:rFonts w:ascii="Arial" w:eastAsia="Times New Roman" w:hAnsi="Arial" w:cs="Arial"/>
          <w:i/>
          <w:iCs/>
          <w:color w:val="000000"/>
          <w:sz w:val="27"/>
          <w:szCs w:val="27"/>
          <w:lang w:val="es-ES" w:eastAsia="es-UY"/>
        </w:rPr>
        <w:t>Eduardo de la Serna</w:t>
      </w:r>
    </w:p>
    <w:p w14:paraId="4A99E1CA" w14:textId="77777777" w:rsidR="00CF46CE" w:rsidRPr="00CF46CE" w:rsidRDefault="00CF46CE" w:rsidP="00CF46CE">
      <w:pPr>
        <w:shd w:val="clear" w:color="auto" w:fill="FFFFFF"/>
        <w:spacing w:after="240" w:line="240" w:lineRule="auto"/>
        <w:rPr>
          <w:rFonts w:ascii="Arial" w:eastAsia="Times New Roman" w:hAnsi="Arial" w:cs="Arial"/>
          <w:color w:val="222222"/>
          <w:sz w:val="24"/>
          <w:szCs w:val="24"/>
          <w:lang w:val="es-UY" w:eastAsia="es-UY"/>
        </w:rPr>
      </w:pPr>
      <w:r w:rsidRPr="00CF46CE">
        <w:rPr>
          <w:rFonts w:ascii="Arial" w:eastAsia="Times New Roman" w:hAnsi="Arial" w:cs="Arial"/>
          <w:color w:val="222222"/>
          <w:sz w:val="24"/>
          <w:szCs w:val="24"/>
          <w:lang w:val="es-UY" w:eastAsia="es-UY"/>
        </w:rPr>
        <w:t> </w:t>
      </w:r>
    </w:p>
    <w:p w14:paraId="0C77DFF9" w14:textId="3887C243" w:rsidR="00CF46CE" w:rsidRPr="00CF46CE" w:rsidRDefault="00CF46CE" w:rsidP="00CF46CE">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7DA5B767" wp14:editId="1A909A9A">
            <wp:extent cx="3048000" cy="2286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p>
    <w:p w14:paraId="6DD801E9" w14:textId="77777777" w:rsidR="00CF46CE" w:rsidRPr="00CF46CE" w:rsidRDefault="00CF46CE" w:rsidP="00CF46CE">
      <w:pPr>
        <w:shd w:val="clear" w:color="auto" w:fill="FFFFFF"/>
        <w:spacing w:after="240" w:line="240" w:lineRule="auto"/>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UY" w:eastAsia="es-UY"/>
        </w:rPr>
        <w:br/>
      </w:r>
      <w:r w:rsidRPr="00CF46CE">
        <w:rPr>
          <w:rFonts w:ascii="Arial" w:eastAsia="Times New Roman" w:hAnsi="Arial" w:cs="Arial"/>
          <w:color w:val="000000"/>
          <w:sz w:val="27"/>
          <w:szCs w:val="27"/>
          <w:lang w:val="es-UY" w:eastAsia="es-UY"/>
        </w:rPr>
        <w:br/>
      </w:r>
      <w:r w:rsidRPr="00CF46CE">
        <w:rPr>
          <w:rFonts w:ascii="Arial" w:eastAsia="Times New Roman" w:hAnsi="Arial" w:cs="Arial"/>
          <w:b/>
          <w:bCs/>
          <w:color w:val="000000"/>
          <w:sz w:val="27"/>
          <w:szCs w:val="27"/>
          <w:lang w:val="es-ES" w:eastAsia="es-UY"/>
        </w:rPr>
        <w:t>Lectura del libro de Isaías</w:t>
      </w:r>
      <w:r w:rsidRPr="00CF46CE">
        <w:rPr>
          <w:rFonts w:ascii="Arial" w:eastAsia="Times New Roman" w:hAnsi="Arial" w:cs="Arial"/>
          <w:color w:val="000000"/>
          <w:sz w:val="27"/>
          <w:szCs w:val="27"/>
          <w:lang w:val="es-ES" w:eastAsia="es-UY"/>
        </w:rPr>
        <w:t>     35, 1-6a. 10</w:t>
      </w:r>
      <w:r w:rsidRPr="00CF46CE">
        <w:rPr>
          <w:rFonts w:ascii="Arial" w:eastAsia="Times New Roman" w:hAnsi="Arial" w:cs="Arial"/>
          <w:color w:val="000000"/>
          <w:sz w:val="27"/>
          <w:szCs w:val="27"/>
          <w:lang w:val="es-ES" w:eastAsia="es-UY"/>
        </w:rPr>
        <w:br/>
      </w:r>
      <w:r w:rsidRPr="00CF46CE">
        <w:rPr>
          <w:rFonts w:ascii="Arial" w:eastAsia="Times New Roman" w:hAnsi="Arial" w:cs="Arial"/>
          <w:color w:val="000000"/>
          <w:sz w:val="27"/>
          <w:szCs w:val="27"/>
          <w:lang w:val="es-ES" w:eastAsia="es-UY"/>
        </w:rPr>
        <w:br/>
      </w:r>
      <w:r w:rsidRPr="00CF46CE">
        <w:rPr>
          <w:rFonts w:ascii="Arial" w:eastAsia="Times New Roman" w:hAnsi="Arial" w:cs="Arial"/>
          <w:i/>
          <w:iCs/>
          <w:color w:val="000000"/>
          <w:sz w:val="27"/>
          <w:szCs w:val="27"/>
          <w:lang w:val="es-ES" w:eastAsia="es-UY"/>
        </w:rPr>
        <w:t>Resumen: comenzando con metáforas en las que la alegría y la felicidad humanas se proyectan al desierto y la estepa, el canto espera la venida de Dios como vengador y salvador para llenar de fuerza a los desanimados y preparar un camino nuevo para su pueblo que vuelve del exilio manifestando esa alegría plena.</w:t>
      </w:r>
    </w:p>
    <w:p w14:paraId="12CE392A"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Un oráculo de Isaías invitando a la alegría muestra la novedad que la acción de Yahvé en la historia provocará a su pueblo. El texto comienza y termina con una invitación a “</w:t>
      </w:r>
      <w:r w:rsidRPr="00CF46CE">
        <w:rPr>
          <w:rFonts w:ascii="Arial" w:eastAsia="Times New Roman" w:hAnsi="Arial" w:cs="Arial"/>
          <w:i/>
          <w:iCs/>
          <w:color w:val="000000"/>
          <w:sz w:val="27"/>
          <w:szCs w:val="27"/>
          <w:lang w:val="es-ES" w:eastAsia="es-UY"/>
        </w:rPr>
        <w:t>regocijarse</w:t>
      </w:r>
      <w:r w:rsidRPr="00CF46CE">
        <w:rPr>
          <w:rFonts w:ascii="Arial" w:eastAsia="Times New Roman" w:hAnsi="Arial" w:cs="Arial"/>
          <w:color w:val="000000"/>
          <w:sz w:val="27"/>
          <w:szCs w:val="27"/>
          <w:lang w:val="es-ES" w:eastAsia="es-UY"/>
        </w:rPr>
        <w:t>”. El motivo de esto viene dado por una “</w:t>
      </w:r>
      <w:r w:rsidRPr="00CF46CE">
        <w:rPr>
          <w:rFonts w:ascii="Arial" w:eastAsia="Times New Roman" w:hAnsi="Arial" w:cs="Arial"/>
          <w:i/>
          <w:iCs/>
          <w:color w:val="000000"/>
          <w:sz w:val="27"/>
          <w:szCs w:val="27"/>
          <w:lang w:val="es-ES" w:eastAsia="es-UY"/>
        </w:rPr>
        <w:t>venida</w:t>
      </w:r>
      <w:r w:rsidRPr="00CF46CE">
        <w:rPr>
          <w:rFonts w:ascii="Arial" w:eastAsia="Times New Roman" w:hAnsi="Arial" w:cs="Arial"/>
          <w:color w:val="000000"/>
          <w:sz w:val="27"/>
          <w:szCs w:val="27"/>
          <w:lang w:val="es-ES" w:eastAsia="es-UY"/>
        </w:rPr>
        <w:t>”, tanto de Yahvé (vv.2b-6a) como de los exiliados (vv.8-10). El sorprendente cambio del desierto, guarida de chacales, donde impera la aridez que será ahora un estanque donde abundarán la caña y el papiro (vv.6b-7) queda en el centro. El texto puede, entonces verse así estructurado:</w:t>
      </w:r>
    </w:p>
    <w:p w14:paraId="0C73BAEE"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4ED6F88E" w14:textId="77777777" w:rsidR="00CF46CE" w:rsidRPr="00CF46CE" w:rsidRDefault="00CF46CE" w:rsidP="00CF46CE">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CF46CE">
        <w:rPr>
          <w:rFonts w:ascii="Arial" w:eastAsia="Times New Roman" w:hAnsi="Arial" w:cs="Arial"/>
          <w:i/>
          <w:iCs/>
          <w:color w:val="000000"/>
          <w:sz w:val="27"/>
          <w:szCs w:val="27"/>
          <w:lang w:val="es-ES" w:eastAsia="es-UY"/>
        </w:rPr>
        <w:t>a. regocijo y júbilo (vv.1-2a)</w:t>
      </w:r>
    </w:p>
    <w:p w14:paraId="280A2CFD" w14:textId="77777777" w:rsidR="00CF46CE" w:rsidRPr="00CF46CE" w:rsidRDefault="00CF46CE" w:rsidP="00CF46CE">
      <w:pPr>
        <w:shd w:val="clear" w:color="auto" w:fill="FFFFFF"/>
        <w:spacing w:after="0" w:line="240" w:lineRule="auto"/>
        <w:ind w:left="708" w:firstLine="708"/>
        <w:jc w:val="both"/>
        <w:rPr>
          <w:rFonts w:ascii="Arial" w:eastAsia="Times New Roman" w:hAnsi="Arial" w:cs="Arial"/>
          <w:color w:val="222222"/>
          <w:sz w:val="24"/>
          <w:szCs w:val="24"/>
          <w:lang w:val="es-UY" w:eastAsia="es-UY"/>
        </w:rPr>
      </w:pPr>
      <w:r w:rsidRPr="00CF46CE">
        <w:rPr>
          <w:rFonts w:ascii="Arial" w:eastAsia="Times New Roman" w:hAnsi="Arial" w:cs="Arial"/>
          <w:i/>
          <w:iCs/>
          <w:color w:val="000000"/>
          <w:sz w:val="27"/>
          <w:szCs w:val="27"/>
          <w:lang w:val="es-ES" w:eastAsia="es-UY"/>
        </w:rPr>
        <w:t>b. venida de Yahvé (vv.2b-6a)</w:t>
      </w:r>
    </w:p>
    <w:p w14:paraId="296CB1BD" w14:textId="77777777" w:rsidR="00CF46CE" w:rsidRPr="00CF46CE" w:rsidRDefault="00CF46CE" w:rsidP="00CF46CE">
      <w:pPr>
        <w:shd w:val="clear" w:color="auto" w:fill="FFFFFF"/>
        <w:spacing w:after="0" w:line="240" w:lineRule="auto"/>
        <w:ind w:left="1416" w:firstLine="708"/>
        <w:jc w:val="both"/>
        <w:rPr>
          <w:rFonts w:ascii="Arial" w:eastAsia="Times New Roman" w:hAnsi="Arial" w:cs="Arial"/>
          <w:color w:val="222222"/>
          <w:sz w:val="24"/>
          <w:szCs w:val="24"/>
          <w:lang w:val="es-UY" w:eastAsia="es-UY"/>
        </w:rPr>
      </w:pPr>
      <w:r w:rsidRPr="00CF46CE">
        <w:rPr>
          <w:rFonts w:ascii="Arial" w:eastAsia="Times New Roman" w:hAnsi="Arial" w:cs="Arial"/>
          <w:i/>
          <w:iCs/>
          <w:color w:val="000000"/>
          <w:sz w:val="27"/>
          <w:szCs w:val="27"/>
          <w:lang w:val="es-ES" w:eastAsia="es-UY"/>
        </w:rPr>
        <w:t>c. desierto cambiado en estanque (vv.6b-7)</w:t>
      </w:r>
    </w:p>
    <w:p w14:paraId="49EB729B" w14:textId="77777777" w:rsidR="00CF46CE" w:rsidRPr="00CF46CE" w:rsidRDefault="00CF46CE" w:rsidP="00CF46CE">
      <w:pPr>
        <w:shd w:val="clear" w:color="auto" w:fill="FFFFFF"/>
        <w:spacing w:after="0" w:line="240" w:lineRule="auto"/>
        <w:ind w:left="708" w:firstLine="708"/>
        <w:jc w:val="both"/>
        <w:rPr>
          <w:rFonts w:ascii="Arial" w:eastAsia="Times New Roman" w:hAnsi="Arial" w:cs="Arial"/>
          <w:color w:val="222222"/>
          <w:sz w:val="24"/>
          <w:szCs w:val="24"/>
          <w:lang w:val="es-UY" w:eastAsia="es-UY"/>
        </w:rPr>
      </w:pPr>
      <w:r w:rsidRPr="00CF46CE">
        <w:rPr>
          <w:rFonts w:ascii="Arial" w:eastAsia="Times New Roman" w:hAnsi="Arial" w:cs="Arial"/>
          <w:i/>
          <w:iCs/>
          <w:color w:val="000000"/>
          <w:sz w:val="27"/>
          <w:szCs w:val="27"/>
          <w:lang w:val="es-ES" w:eastAsia="es-UY"/>
        </w:rPr>
        <w:t>b’ venida de los exiliados (vv.8-10a)</w:t>
      </w:r>
    </w:p>
    <w:p w14:paraId="68988111" w14:textId="77777777" w:rsidR="00CF46CE" w:rsidRPr="00CF46CE" w:rsidRDefault="00CF46CE" w:rsidP="00CF46CE">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CF46CE">
        <w:rPr>
          <w:rFonts w:ascii="Arial" w:eastAsia="Times New Roman" w:hAnsi="Arial" w:cs="Arial"/>
          <w:i/>
          <w:iCs/>
          <w:color w:val="000000"/>
          <w:sz w:val="27"/>
          <w:szCs w:val="27"/>
          <w:lang w:val="es-ES" w:eastAsia="es-UY"/>
        </w:rPr>
        <w:t>a’ alegría y regocijo (v.10b-d)</w:t>
      </w:r>
    </w:p>
    <w:p w14:paraId="3D9C646F" w14:textId="77777777" w:rsidR="00CF46CE" w:rsidRPr="00CF46CE" w:rsidRDefault="00CF46CE" w:rsidP="00CF46CE">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33C5C872"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lastRenderedPageBreak/>
        <w:t xml:space="preserve">La unidad literaria nos invita a ubicar este texto en algún profeta del </w:t>
      </w:r>
      <w:proofErr w:type="spellStart"/>
      <w:r w:rsidRPr="00CF46CE">
        <w:rPr>
          <w:rFonts w:ascii="Arial" w:eastAsia="Times New Roman" w:hAnsi="Arial" w:cs="Arial"/>
          <w:color w:val="000000"/>
          <w:sz w:val="27"/>
          <w:szCs w:val="27"/>
          <w:lang w:val="es-ES" w:eastAsia="es-UY"/>
        </w:rPr>
        <w:t>post-exilio</w:t>
      </w:r>
      <w:proofErr w:type="spellEnd"/>
      <w:r w:rsidRPr="00CF46CE">
        <w:rPr>
          <w:rFonts w:ascii="Arial" w:eastAsia="Times New Roman" w:hAnsi="Arial" w:cs="Arial"/>
          <w:color w:val="000000"/>
          <w:sz w:val="27"/>
          <w:szCs w:val="27"/>
          <w:lang w:val="es-ES" w:eastAsia="es-UY"/>
        </w:rPr>
        <w:t>, cercano a los discípulos de Isaías llamados 2º y 3</w:t>
      </w:r>
      <w:r w:rsidRPr="00CF46CE">
        <w:rPr>
          <w:rFonts w:ascii="Arial" w:eastAsia="Times New Roman" w:hAnsi="Arial" w:cs="Arial"/>
          <w:color w:val="000000"/>
          <w:sz w:val="27"/>
          <w:szCs w:val="27"/>
          <w:vertAlign w:val="superscript"/>
          <w:lang w:val="es-ES" w:eastAsia="es-UY"/>
        </w:rPr>
        <w:t>er</w:t>
      </w:r>
      <w:r w:rsidRPr="00CF46CE">
        <w:rPr>
          <w:rFonts w:ascii="Arial" w:eastAsia="Times New Roman" w:hAnsi="Arial" w:cs="Arial"/>
          <w:color w:val="000000"/>
          <w:sz w:val="27"/>
          <w:szCs w:val="27"/>
          <w:lang w:val="es-ES" w:eastAsia="es-UY"/>
        </w:rPr>
        <w:t> Isaías. El tema central está dado por el regreso a Jerusalén de los exiliados (v.10). Es llamativo que no se aluda al Templo, quizás porque aún no estaba reconstruido. Yahvé volverá a ocupar Jerusalén como antes de la destrucción por parte de Babilonia. </w:t>
      </w:r>
    </w:p>
    <w:p w14:paraId="45A79A40"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49D5651D"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La unidad comienza, como se ha dicho, con una manifestación de emociones humanas de alegría y gritos de júbilo, pero aplicadas a la geografía. La abundancia de felicidad no es lo que se espera normalmente del desierto, el sequedal y la estepa. La naturaleza acompaña la alegría que abundará sin que sepamos todavía de quién. A esta tierra (se le ha dado “</w:t>
      </w:r>
      <w:r w:rsidRPr="00CF46CE">
        <w:rPr>
          <w:rFonts w:ascii="Arial" w:eastAsia="Times New Roman" w:hAnsi="Arial" w:cs="Arial"/>
          <w:i/>
          <w:iCs/>
          <w:color w:val="000000"/>
          <w:sz w:val="27"/>
          <w:szCs w:val="27"/>
          <w:lang w:val="es-ES" w:eastAsia="es-UY"/>
        </w:rPr>
        <w:t>a ella</w:t>
      </w:r>
      <w:r w:rsidRPr="00CF46CE">
        <w:rPr>
          <w:rFonts w:ascii="Arial" w:eastAsia="Times New Roman" w:hAnsi="Arial" w:cs="Arial"/>
          <w:color w:val="000000"/>
          <w:sz w:val="27"/>
          <w:szCs w:val="27"/>
          <w:lang w:val="es-ES" w:eastAsia="es-UY"/>
        </w:rPr>
        <w:t xml:space="preserve">”, Jerusalén, cf. 60,13), además, se le ha dado la fertilidad reconocida del Carmelo y el </w:t>
      </w:r>
      <w:proofErr w:type="spellStart"/>
      <w:r w:rsidRPr="00CF46CE">
        <w:rPr>
          <w:rFonts w:ascii="Arial" w:eastAsia="Times New Roman" w:hAnsi="Arial" w:cs="Arial"/>
          <w:color w:val="000000"/>
          <w:sz w:val="27"/>
          <w:szCs w:val="27"/>
          <w:lang w:val="es-ES" w:eastAsia="es-UY"/>
        </w:rPr>
        <w:t>Sarón</w:t>
      </w:r>
      <w:proofErr w:type="spellEnd"/>
      <w:r w:rsidRPr="00CF46CE">
        <w:rPr>
          <w:rFonts w:ascii="Arial" w:eastAsia="Times New Roman" w:hAnsi="Arial" w:cs="Arial"/>
          <w:color w:val="000000"/>
          <w:sz w:val="27"/>
          <w:szCs w:val="27"/>
          <w:lang w:val="es-ES" w:eastAsia="es-UY"/>
        </w:rPr>
        <w:t>, y hasta la “gloria” (</w:t>
      </w:r>
      <w:proofErr w:type="spellStart"/>
      <w:r w:rsidRPr="00CF46CE">
        <w:rPr>
          <w:rFonts w:ascii="Arial" w:eastAsia="Times New Roman" w:hAnsi="Arial" w:cs="Arial"/>
          <w:i/>
          <w:iCs/>
          <w:color w:val="000000"/>
          <w:sz w:val="27"/>
          <w:szCs w:val="27"/>
          <w:lang w:val="es-ES" w:eastAsia="es-UY"/>
        </w:rPr>
        <w:t>kabôd</w:t>
      </w:r>
      <w:proofErr w:type="spellEnd"/>
      <w:r w:rsidRPr="00CF46CE">
        <w:rPr>
          <w:rFonts w:ascii="Arial" w:eastAsia="Times New Roman" w:hAnsi="Arial" w:cs="Arial"/>
          <w:color w:val="000000"/>
          <w:sz w:val="27"/>
          <w:szCs w:val="27"/>
          <w:lang w:val="es-ES" w:eastAsia="es-UY"/>
        </w:rPr>
        <w:t xml:space="preserve">, también puede entenderse como “abundancia”) del Líbano. Salomón había construido el Templo y el Palacio con las maderas del Líbano (1 </w:t>
      </w:r>
      <w:proofErr w:type="gramStart"/>
      <w:r w:rsidRPr="00CF46CE">
        <w:rPr>
          <w:rFonts w:ascii="Arial" w:eastAsia="Times New Roman" w:hAnsi="Arial" w:cs="Arial"/>
          <w:color w:val="000000"/>
          <w:sz w:val="27"/>
          <w:szCs w:val="27"/>
          <w:lang w:val="es-ES" w:eastAsia="es-UY"/>
        </w:rPr>
        <w:t>Re 5,15</w:t>
      </w:r>
      <w:proofErr w:type="gramEnd"/>
      <w:r w:rsidRPr="00CF46CE">
        <w:rPr>
          <w:rFonts w:ascii="Arial" w:eastAsia="Times New Roman" w:hAnsi="Arial" w:cs="Arial"/>
          <w:color w:val="000000"/>
          <w:sz w:val="27"/>
          <w:szCs w:val="27"/>
          <w:lang w:val="es-ES" w:eastAsia="es-UY"/>
        </w:rPr>
        <w:t xml:space="preserve">-26; aunque siendo en este caso un trato, esto significó para Salomón una “deuda externa” que debió pagar con tierras, [1 Re 9,10-14]; en cambio, ahora </w:t>
      </w:r>
      <w:proofErr w:type="spellStart"/>
      <w:r w:rsidRPr="00CF46CE">
        <w:rPr>
          <w:rFonts w:ascii="Arial" w:eastAsia="Times New Roman" w:hAnsi="Arial" w:cs="Arial"/>
          <w:color w:val="000000"/>
          <w:sz w:val="27"/>
          <w:szCs w:val="27"/>
          <w:lang w:val="es-ES" w:eastAsia="es-UY"/>
        </w:rPr>
        <w:t>esta</w:t>
      </w:r>
      <w:proofErr w:type="spellEnd"/>
      <w:r w:rsidRPr="00CF46CE">
        <w:rPr>
          <w:rFonts w:ascii="Arial" w:eastAsia="Times New Roman" w:hAnsi="Arial" w:cs="Arial"/>
          <w:color w:val="000000"/>
          <w:sz w:val="27"/>
          <w:szCs w:val="27"/>
          <w:lang w:val="es-ES" w:eastAsia="es-UY"/>
        </w:rPr>
        <w:t xml:space="preserve"> gloria del Líbano “</w:t>
      </w:r>
      <w:r w:rsidRPr="00CF46CE">
        <w:rPr>
          <w:rFonts w:ascii="Arial" w:eastAsia="Times New Roman" w:hAnsi="Arial" w:cs="Arial"/>
          <w:i/>
          <w:iCs/>
          <w:color w:val="000000"/>
          <w:sz w:val="27"/>
          <w:szCs w:val="27"/>
          <w:lang w:val="es-ES" w:eastAsia="es-UY"/>
        </w:rPr>
        <w:t>le ha sido dada a ella</w:t>
      </w:r>
      <w:r w:rsidRPr="00CF46CE">
        <w:rPr>
          <w:rFonts w:ascii="Arial" w:eastAsia="Times New Roman" w:hAnsi="Arial" w:cs="Arial"/>
          <w:color w:val="000000"/>
          <w:sz w:val="27"/>
          <w:szCs w:val="27"/>
          <w:lang w:val="es-ES" w:eastAsia="es-UY"/>
        </w:rPr>
        <w:t xml:space="preserve">”, Jerusalén); en </w:t>
      </w:r>
      <w:proofErr w:type="spellStart"/>
      <w:r w:rsidRPr="00CF46CE">
        <w:rPr>
          <w:rFonts w:ascii="Arial" w:eastAsia="Times New Roman" w:hAnsi="Arial" w:cs="Arial"/>
          <w:color w:val="000000"/>
          <w:sz w:val="27"/>
          <w:szCs w:val="27"/>
          <w:lang w:val="es-ES" w:eastAsia="es-UY"/>
        </w:rPr>
        <w:t>Is</w:t>
      </w:r>
      <w:proofErr w:type="spellEnd"/>
      <w:r w:rsidRPr="00CF46CE">
        <w:rPr>
          <w:rFonts w:ascii="Arial" w:eastAsia="Times New Roman" w:hAnsi="Arial" w:cs="Arial"/>
          <w:color w:val="000000"/>
          <w:sz w:val="27"/>
          <w:szCs w:val="27"/>
          <w:lang w:val="es-ES" w:eastAsia="es-UY"/>
        </w:rPr>
        <w:t xml:space="preserve"> 60,13 se refiere al Líbano y a la reconstrucción del Templo. Sobre el Carmelo y el </w:t>
      </w:r>
      <w:proofErr w:type="spellStart"/>
      <w:r w:rsidRPr="00CF46CE">
        <w:rPr>
          <w:rFonts w:ascii="Arial" w:eastAsia="Times New Roman" w:hAnsi="Arial" w:cs="Arial"/>
          <w:color w:val="000000"/>
          <w:sz w:val="27"/>
          <w:szCs w:val="27"/>
          <w:lang w:val="es-ES" w:eastAsia="es-UY"/>
        </w:rPr>
        <w:t>Sarón</w:t>
      </w:r>
      <w:proofErr w:type="spellEnd"/>
      <w:r w:rsidRPr="00CF46CE">
        <w:rPr>
          <w:rFonts w:ascii="Arial" w:eastAsia="Times New Roman" w:hAnsi="Arial" w:cs="Arial"/>
          <w:color w:val="000000"/>
          <w:sz w:val="27"/>
          <w:szCs w:val="27"/>
          <w:lang w:val="es-ES" w:eastAsia="es-UY"/>
        </w:rPr>
        <w:t xml:space="preserve"> se trata de lo contrario de lo que ha ocurrido en 33,9. </w:t>
      </w:r>
    </w:p>
    <w:p w14:paraId="1A94D78A"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5B1D7FFB"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Abruptamente en v.2b pasa a afirmar que “</w:t>
      </w:r>
      <w:r w:rsidRPr="00CF46CE">
        <w:rPr>
          <w:rFonts w:ascii="Arial" w:eastAsia="Times New Roman" w:hAnsi="Arial" w:cs="Arial"/>
          <w:i/>
          <w:iCs/>
          <w:color w:val="000000"/>
          <w:sz w:val="27"/>
          <w:szCs w:val="27"/>
          <w:lang w:val="es-ES" w:eastAsia="es-UY"/>
        </w:rPr>
        <w:t>ellos</w:t>
      </w:r>
      <w:r w:rsidRPr="00CF46CE">
        <w:rPr>
          <w:rFonts w:ascii="Arial" w:eastAsia="Times New Roman" w:hAnsi="Arial" w:cs="Arial"/>
          <w:color w:val="000000"/>
          <w:sz w:val="27"/>
          <w:szCs w:val="27"/>
          <w:lang w:val="es-ES" w:eastAsia="es-UY"/>
        </w:rPr>
        <w:t xml:space="preserve">” (sin que todavía sepamos quiénes) verán la gloria de Dios; la estructura paralela que hemos señalado nos muestra que se trata de los exiliados que regresarán a </w:t>
      </w:r>
      <w:proofErr w:type="spellStart"/>
      <w:r w:rsidRPr="00CF46CE">
        <w:rPr>
          <w:rFonts w:ascii="Arial" w:eastAsia="Times New Roman" w:hAnsi="Arial" w:cs="Arial"/>
          <w:color w:val="000000"/>
          <w:sz w:val="27"/>
          <w:szCs w:val="27"/>
          <w:lang w:val="es-ES" w:eastAsia="es-UY"/>
        </w:rPr>
        <w:t>Sión</w:t>
      </w:r>
      <w:proofErr w:type="spellEnd"/>
      <w:r w:rsidRPr="00CF46CE">
        <w:rPr>
          <w:rFonts w:ascii="Arial" w:eastAsia="Times New Roman" w:hAnsi="Arial" w:cs="Arial"/>
          <w:color w:val="000000"/>
          <w:sz w:val="27"/>
          <w:szCs w:val="27"/>
          <w:lang w:val="es-ES" w:eastAsia="es-UY"/>
        </w:rPr>
        <w:t>. </w:t>
      </w:r>
    </w:p>
    <w:p w14:paraId="15C39887"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0BBF2C71"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Pero como es necesario experimentar la intervención efectiva de “</w:t>
      </w:r>
      <w:r w:rsidRPr="00CF46CE">
        <w:rPr>
          <w:rFonts w:ascii="Arial" w:eastAsia="Times New Roman" w:hAnsi="Arial" w:cs="Arial"/>
          <w:i/>
          <w:iCs/>
          <w:color w:val="000000"/>
          <w:sz w:val="27"/>
          <w:szCs w:val="27"/>
          <w:lang w:val="es-ES" w:eastAsia="es-UY"/>
        </w:rPr>
        <w:t>el Dios de ustedes</w:t>
      </w:r>
      <w:r w:rsidRPr="00CF46CE">
        <w:rPr>
          <w:rFonts w:ascii="Arial" w:eastAsia="Times New Roman" w:hAnsi="Arial" w:cs="Arial"/>
          <w:color w:val="000000"/>
          <w:sz w:val="27"/>
          <w:szCs w:val="27"/>
          <w:lang w:val="es-ES" w:eastAsia="es-UY"/>
        </w:rPr>
        <w:t xml:space="preserve">” (la fórmula no se encuentra en </w:t>
      </w:r>
      <w:proofErr w:type="spellStart"/>
      <w:r w:rsidRPr="00CF46CE">
        <w:rPr>
          <w:rFonts w:ascii="Arial" w:eastAsia="Times New Roman" w:hAnsi="Arial" w:cs="Arial"/>
          <w:color w:val="000000"/>
          <w:sz w:val="27"/>
          <w:szCs w:val="27"/>
          <w:lang w:val="es-ES" w:eastAsia="es-UY"/>
        </w:rPr>
        <w:t>Is</w:t>
      </w:r>
      <w:proofErr w:type="spellEnd"/>
      <w:r w:rsidRPr="00CF46CE">
        <w:rPr>
          <w:rFonts w:ascii="Arial" w:eastAsia="Times New Roman" w:hAnsi="Arial" w:cs="Arial"/>
          <w:color w:val="000000"/>
          <w:sz w:val="27"/>
          <w:szCs w:val="27"/>
          <w:lang w:val="es-ES" w:eastAsia="es-UY"/>
        </w:rPr>
        <w:t xml:space="preserve"> 1-34, pero sí en 40,9) este Dios que viene es presentado como “</w:t>
      </w:r>
      <w:r w:rsidRPr="00CF46CE">
        <w:rPr>
          <w:rFonts w:ascii="Arial" w:eastAsia="Times New Roman" w:hAnsi="Arial" w:cs="Arial"/>
          <w:i/>
          <w:iCs/>
          <w:color w:val="000000"/>
          <w:sz w:val="27"/>
          <w:szCs w:val="27"/>
          <w:lang w:val="es-ES" w:eastAsia="es-UY"/>
        </w:rPr>
        <w:t>salvador</w:t>
      </w:r>
      <w:r w:rsidRPr="00CF46CE">
        <w:rPr>
          <w:rFonts w:ascii="Arial" w:eastAsia="Times New Roman" w:hAnsi="Arial" w:cs="Arial"/>
          <w:color w:val="000000"/>
          <w:sz w:val="27"/>
          <w:szCs w:val="27"/>
          <w:lang w:val="es-ES" w:eastAsia="es-UY"/>
        </w:rPr>
        <w:t>” (cf. 17,10; 25,9; 30,15; 33,22; 35,4; 37,20.35; 38,20; 43,12; 45,8.17.20.22; 46,7; 47,13; 49,25; 51,5; 59,1.16; 61,10; 62,11; 63,1.5.9; 64,4) y “</w:t>
      </w:r>
      <w:r w:rsidRPr="00CF46CE">
        <w:rPr>
          <w:rFonts w:ascii="Arial" w:eastAsia="Times New Roman" w:hAnsi="Arial" w:cs="Arial"/>
          <w:i/>
          <w:iCs/>
          <w:color w:val="000000"/>
          <w:sz w:val="27"/>
          <w:szCs w:val="27"/>
          <w:lang w:val="es-ES" w:eastAsia="es-UY"/>
        </w:rPr>
        <w:t>vengador</w:t>
      </w:r>
      <w:r w:rsidRPr="00CF46CE">
        <w:rPr>
          <w:rFonts w:ascii="Arial" w:eastAsia="Times New Roman" w:hAnsi="Arial" w:cs="Arial"/>
          <w:color w:val="000000"/>
          <w:sz w:val="27"/>
          <w:szCs w:val="27"/>
          <w:lang w:val="es-ES" w:eastAsia="es-UY"/>
        </w:rPr>
        <w:t>” (cf. 1,24; 34,8; 35,4; 47,3; 59,17; 61,2; 63,4). Esta acción de Dios en los exiliados se manifiesta como efecto sobre ciegos, sordos, cojos y mudos (y es citada en el Evangelio de Mateo del día de hoy), nuevamente se trata de metáforas sobre la debilidad de los exiliados (como la felicidad del desierto; cf. 42,7).</w:t>
      </w:r>
    </w:p>
    <w:p w14:paraId="4018A3C6"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0C4FA9AA"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Este cambio maravilloso pasa de la “alegría del desierto” al “agua en el desierto” con lo que éste deja de ser tal, el ámbito de la muerte pasa a ser espacio de fertilidad y de vida.</w:t>
      </w:r>
    </w:p>
    <w:p w14:paraId="672CA437"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36A4BA6E"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 xml:space="preserve">En este ex - desierto habrá un camino sagrado, por lo que no lo atravesarán ni impuros ni animales salvajes, es camino para que el pueblo regrese del exilio (11,16; 62,10). Una gran peregrinación se dirige a Jerusalén (quizá en imagen contracultural ante las grandes procesiones que se dirigen cada año nuevo en Babilonia hacia la “puerta de </w:t>
      </w:r>
      <w:proofErr w:type="spellStart"/>
      <w:r w:rsidRPr="00CF46CE">
        <w:rPr>
          <w:rFonts w:ascii="Arial" w:eastAsia="Times New Roman" w:hAnsi="Arial" w:cs="Arial"/>
          <w:color w:val="000000"/>
          <w:sz w:val="27"/>
          <w:szCs w:val="27"/>
          <w:lang w:val="es-ES" w:eastAsia="es-UY"/>
        </w:rPr>
        <w:t>Istar</w:t>
      </w:r>
      <w:proofErr w:type="spellEnd"/>
      <w:r w:rsidRPr="00CF46CE">
        <w:rPr>
          <w:rFonts w:ascii="Arial" w:eastAsia="Times New Roman" w:hAnsi="Arial" w:cs="Arial"/>
          <w:color w:val="000000"/>
          <w:sz w:val="27"/>
          <w:szCs w:val="27"/>
          <w:lang w:val="es-ES" w:eastAsia="es-UY"/>
        </w:rPr>
        <w:t>”. El texto de v.10 se repite exactamente en 51,11. El canto de alegría del comienzo ya no es del páramo y la estepa sino de los exiliados, el pueblo liberado por Dios. El texto es así un canto de esperanza: se invita a celebrar anticipadamente, confiados en Dios, la fiesta de la libertad y la vida. El nuevo éxodo, en este caso con la referencia al agua en el desierto, es tema frecuente en el 2º Isaías (41,18-19; 43,20; 48,20-21).</w:t>
      </w:r>
    </w:p>
    <w:p w14:paraId="6890EFBD" w14:textId="77777777" w:rsidR="00CF46CE" w:rsidRPr="00CF46CE" w:rsidRDefault="00CF46CE" w:rsidP="00CF46CE">
      <w:pPr>
        <w:shd w:val="clear" w:color="auto" w:fill="FFFFFF"/>
        <w:spacing w:after="0" w:line="240" w:lineRule="auto"/>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UY" w:eastAsia="es-UY"/>
        </w:rPr>
        <w:br/>
      </w:r>
      <w:r w:rsidRPr="00CF46CE">
        <w:rPr>
          <w:rFonts w:ascii="Arial" w:eastAsia="Times New Roman" w:hAnsi="Arial" w:cs="Arial"/>
          <w:color w:val="000000"/>
          <w:sz w:val="27"/>
          <w:szCs w:val="27"/>
          <w:lang w:val="es-UY" w:eastAsia="es-UY"/>
        </w:rPr>
        <w:br/>
      </w:r>
      <w:r w:rsidRPr="00CF46CE">
        <w:rPr>
          <w:rFonts w:ascii="Arial" w:eastAsia="Times New Roman" w:hAnsi="Arial" w:cs="Arial"/>
          <w:b/>
          <w:bCs/>
          <w:color w:val="000000"/>
          <w:sz w:val="27"/>
          <w:szCs w:val="27"/>
          <w:lang w:val="es-ES" w:eastAsia="es-UY"/>
        </w:rPr>
        <w:t>Lectura de la carta del apóstol Santiago</w:t>
      </w:r>
      <w:r w:rsidRPr="00CF46CE">
        <w:rPr>
          <w:rFonts w:ascii="Arial" w:eastAsia="Times New Roman" w:hAnsi="Arial" w:cs="Arial"/>
          <w:color w:val="000000"/>
          <w:sz w:val="27"/>
          <w:szCs w:val="27"/>
          <w:lang w:val="es-ES" w:eastAsia="es-UY"/>
        </w:rPr>
        <w:t>     5, 7-10</w:t>
      </w:r>
      <w:r w:rsidRPr="00CF46CE">
        <w:rPr>
          <w:rFonts w:ascii="Arial" w:eastAsia="Times New Roman" w:hAnsi="Arial" w:cs="Arial"/>
          <w:color w:val="000000"/>
          <w:sz w:val="27"/>
          <w:szCs w:val="27"/>
          <w:lang w:val="es-ES" w:eastAsia="es-UY"/>
        </w:rPr>
        <w:br/>
      </w:r>
      <w:r w:rsidRPr="00CF46CE">
        <w:rPr>
          <w:rFonts w:ascii="Arial" w:eastAsia="Times New Roman" w:hAnsi="Arial" w:cs="Arial"/>
          <w:color w:val="000000"/>
          <w:sz w:val="27"/>
          <w:szCs w:val="27"/>
          <w:lang w:val="es-ES" w:eastAsia="es-UY"/>
        </w:rPr>
        <w:br/>
      </w:r>
      <w:r w:rsidRPr="00CF46CE">
        <w:rPr>
          <w:rFonts w:ascii="Arial" w:eastAsia="Times New Roman" w:hAnsi="Arial" w:cs="Arial"/>
          <w:i/>
          <w:iCs/>
          <w:color w:val="000000"/>
          <w:sz w:val="27"/>
          <w:szCs w:val="27"/>
          <w:lang w:val="es-ES" w:eastAsia="es-UY"/>
        </w:rPr>
        <w:t>Resumen: Una serie de exhortaciones enmarcadas en el tema de un gran estado de ánimo (magnanimidad, paciencia) debe caracterizar a los “hermanos” teniendo una actitud positiva de esperanza de la “venida del señor”. Esa actitud, por otro lado, debe manifestarse en el interno de la comunidad teniendo una actitud positiva hacia los hermanos.</w:t>
      </w:r>
    </w:p>
    <w:p w14:paraId="1B4A2770"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br/>
        <w:t>La llamada “carta de Santiago” presenta muchos elementos interesantes para la investigación y el debate. No podemos señalarlos aquí, aunque algunos serán destacados. Se la ha llamado la “</w:t>
      </w:r>
      <w:r w:rsidRPr="00CF46CE">
        <w:rPr>
          <w:rFonts w:ascii="Arial" w:eastAsia="Times New Roman" w:hAnsi="Arial" w:cs="Arial"/>
          <w:i/>
          <w:iCs/>
          <w:color w:val="000000"/>
          <w:sz w:val="27"/>
          <w:szCs w:val="27"/>
          <w:lang w:val="es-ES" w:eastAsia="es-UY"/>
        </w:rPr>
        <w:t>carta del cristianismo práctico</w:t>
      </w:r>
      <w:r w:rsidRPr="00CF46CE">
        <w:rPr>
          <w:rFonts w:ascii="Arial" w:eastAsia="Times New Roman" w:hAnsi="Arial" w:cs="Arial"/>
          <w:color w:val="000000"/>
          <w:sz w:val="27"/>
          <w:szCs w:val="27"/>
          <w:lang w:val="es-ES" w:eastAsia="es-UY"/>
        </w:rPr>
        <w:t>” ya que se trata de un escrito sapiencial en el que se invita a vivir de un cierto modo, sin entrar en temas teóricos o teológicos (ni cristológicos). En este sentido, y como es propio de las exhortaciones, es frecuente el vocativo “</w:t>
      </w:r>
      <w:r w:rsidRPr="00CF46CE">
        <w:rPr>
          <w:rFonts w:ascii="Arial" w:eastAsia="Times New Roman" w:hAnsi="Arial" w:cs="Arial"/>
          <w:i/>
          <w:iCs/>
          <w:color w:val="000000"/>
          <w:sz w:val="27"/>
          <w:szCs w:val="27"/>
          <w:lang w:val="es-ES" w:eastAsia="es-UY"/>
        </w:rPr>
        <w:t>hermanos</w:t>
      </w:r>
      <w:r w:rsidRPr="00CF46CE">
        <w:rPr>
          <w:rFonts w:ascii="Arial" w:eastAsia="Times New Roman" w:hAnsi="Arial" w:cs="Arial"/>
          <w:color w:val="000000"/>
          <w:sz w:val="27"/>
          <w:szCs w:val="27"/>
          <w:lang w:val="es-ES" w:eastAsia="es-UY"/>
        </w:rPr>
        <w:t>” (1,2.16.19; 2,1.5.14; 3,1.10.12; 4,11; 5,7.9.10.12.19) estructurando en cierta manera las diferentes partes de la carta. También es habitual el uso de verbos en imperativo, como también suele ocurrir en las secciones exhortativas de las cartas (12 en esta unidad literaria). </w:t>
      </w:r>
    </w:p>
    <w:p w14:paraId="06D7BE3F"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1DAA201A"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El verbo “</w:t>
      </w:r>
      <w:proofErr w:type="spellStart"/>
      <w:r w:rsidRPr="00CF46CE">
        <w:rPr>
          <w:rFonts w:ascii="Arial" w:eastAsia="Times New Roman" w:hAnsi="Arial" w:cs="Arial"/>
          <w:i/>
          <w:iCs/>
          <w:color w:val="000000"/>
          <w:sz w:val="27"/>
          <w:szCs w:val="27"/>
          <w:lang w:val="es-ES" w:eastAsia="es-UY"/>
        </w:rPr>
        <w:t>makrothyméô</w:t>
      </w:r>
      <w:proofErr w:type="spellEnd"/>
      <w:r w:rsidRPr="00CF46CE">
        <w:rPr>
          <w:rFonts w:ascii="Arial" w:eastAsia="Times New Roman" w:hAnsi="Arial" w:cs="Arial"/>
          <w:color w:val="000000"/>
          <w:sz w:val="27"/>
          <w:szCs w:val="27"/>
          <w:lang w:val="es-ES" w:eastAsia="es-UY"/>
        </w:rPr>
        <w:t>” es puesto enfáticamente al comienzo, y seguido de un “pues” (</w:t>
      </w:r>
      <w:proofErr w:type="spellStart"/>
      <w:r w:rsidRPr="00CF46CE">
        <w:rPr>
          <w:rFonts w:ascii="Arial" w:eastAsia="Times New Roman" w:hAnsi="Arial" w:cs="Arial"/>
          <w:i/>
          <w:iCs/>
          <w:color w:val="000000"/>
          <w:sz w:val="27"/>
          <w:szCs w:val="27"/>
          <w:lang w:val="es-ES" w:eastAsia="es-UY"/>
        </w:rPr>
        <w:t>oun</w:t>
      </w:r>
      <w:proofErr w:type="spellEnd"/>
      <w:r w:rsidRPr="00CF46CE">
        <w:rPr>
          <w:rFonts w:ascii="Arial" w:eastAsia="Times New Roman" w:hAnsi="Arial" w:cs="Arial"/>
          <w:color w:val="000000"/>
          <w:sz w:val="27"/>
          <w:szCs w:val="27"/>
          <w:lang w:val="es-ES" w:eastAsia="es-UY"/>
        </w:rPr>
        <w:t>) para dar preeminencia a la idea; “</w:t>
      </w:r>
      <w:proofErr w:type="spellStart"/>
      <w:r w:rsidRPr="00CF46CE">
        <w:rPr>
          <w:rFonts w:ascii="Arial" w:eastAsia="Times New Roman" w:hAnsi="Arial" w:cs="Arial"/>
          <w:i/>
          <w:iCs/>
          <w:color w:val="000000"/>
          <w:sz w:val="27"/>
          <w:szCs w:val="27"/>
          <w:lang w:val="es-ES" w:eastAsia="es-UY"/>
        </w:rPr>
        <w:t>makro</w:t>
      </w:r>
      <w:proofErr w:type="spellEnd"/>
      <w:r w:rsidRPr="00CF46CE">
        <w:rPr>
          <w:rFonts w:ascii="Arial" w:eastAsia="Times New Roman" w:hAnsi="Arial" w:cs="Arial"/>
          <w:color w:val="000000"/>
          <w:sz w:val="27"/>
          <w:szCs w:val="27"/>
          <w:lang w:val="es-ES" w:eastAsia="es-UY"/>
        </w:rPr>
        <w:t>” es grande, importante; “</w:t>
      </w:r>
      <w:proofErr w:type="spellStart"/>
      <w:r w:rsidRPr="00CF46CE">
        <w:rPr>
          <w:rFonts w:ascii="Arial" w:eastAsia="Times New Roman" w:hAnsi="Arial" w:cs="Arial"/>
          <w:i/>
          <w:iCs/>
          <w:color w:val="000000"/>
          <w:sz w:val="27"/>
          <w:szCs w:val="27"/>
          <w:lang w:val="es-ES" w:eastAsia="es-UY"/>
        </w:rPr>
        <w:t>thymê</w:t>
      </w:r>
      <w:proofErr w:type="spellEnd"/>
      <w:r w:rsidRPr="00CF46CE">
        <w:rPr>
          <w:rFonts w:ascii="Arial" w:eastAsia="Times New Roman" w:hAnsi="Arial" w:cs="Arial"/>
          <w:color w:val="000000"/>
          <w:sz w:val="27"/>
          <w:szCs w:val="27"/>
          <w:lang w:val="es-ES" w:eastAsia="es-UY"/>
        </w:rPr>
        <w:t>” es pasión, deseo. Y es un término importante en esta unidad (3 veces en vv.7 [x2] y 8). Es magna-</w:t>
      </w:r>
      <w:proofErr w:type="spellStart"/>
      <w:r w:rsidRPr="00CF46CE">
        <w:rPr>
          <w:rFonts w:ascii="Arial" w:eastAsia="Times New Roman" w:hAnsi="Arial" w:cs="Arial"/>
          <w:color w:val="000000"/>
          <w:sz w:val="27"/>
          <w:szCs w:val="27"/>
          <w:lang w:val="es-ES" w:eastAsia="es-UY"/>
        </w:rPr>
        <w:t>animidad</w:t>
      </w:r>
      <w:proofErr w:type="spellEnd"/>
      <w:r w:rsidRPr="00CF46CE">
        <w:rPr>
          <w:rFonts w:ascii="Arial" w:eastAsia="Times New Roman" w:hAnsi="Arial" w:cs="Arial"/>
          <w:color w:val="000000"/>
          <w:sz w:val="27"/>
          <w:szCs w:val="27"/>
          <w:lang w:val="es-ES" w:eastAsia="es-UY"/>
        </w:rPr>
        <w:t>, aunque se lo puede traducir por </w:t>
      </w:r>
      <w:r w:rsidRPr="00CF46CE">
        <w:rPr>
          <w:rFonts w:ascii="Arial" w:eastAsia="Times New Roman" w:hAnsi="Arial" w:cs="Arial"/>
          <w:i/>
          <w:iCs/>
          <w:color w:val="000000"/>
          <w:sz w:val="27"/>
          <w:szCs w:val="27"/>
          <w:lang w:val="es-ES" w:eastAsia="es-UY"/>
        </w:rPr>
        <w:t>paciencia </w:t>
      </w:r>
      <w:r w:rsidRPr="00CF46CE">
        <w:rPr>
          <w:rFonts w:ascii="Arial" w:eastAsia="Times New Roman" w:hAnsi="Arial" w:cs="Arial"/>
          <w:color w:val="000000"/>
          <w:sz w:val="27"/>
          <w:szCs w:val="27"/>
          <w:lang w:val="es-ES" w:eastAsia="es-UY"/>
        </w:rPr>
        <w:t>(más adelante veremos su paralelo con “resistencia” en esta unidad). Es la actitud a la que se exhorta a los </w:t>
      </w:r>
      <w:r w:rsidRPr="00CF46CE">
        <w:rPr>
          <w:rFonts w:ascii="Arial" w:eastAsia="Times New Roman" w:hAnsi="Arial" w:cs="Arial"/>
          <w:i/>
          <w:iCs/>
          <w:color w:val="000000"/>
          <w:sz w:val="27"/>
          <w:szCs w:val="27"/>
          <w:lang w:val="es-ES" w:eastAsia="es-UY"/>
        </w:rPr>
        <w:t>hermanos</w:t>
      </w:r>
      <w:r w:rsidRPr="00CF46CE">
        <w:rPr>
          <w:rFonts w:ascii="Arial" w:eastAsia="Times New Roman" w:hAnsi="Arial" w:cs="Arial"/>
          <w:color w:val="000000"/>
          <w:sz w:val="27"/>
          <w:szCs w:val="27"/>
          <w:lang w:val="es-ES" w:eastAsia="es-UY"/>
        </w:rPr>
        <w:t> hasta la “</w:t>
      </w:r>
      <w:r w:rsidRPr="00CF46CE">
        <w:rPr>
          <w:rFonts w:ascii="Arial" w:eastAsia="Times New Roman" w:hAnsi="Arial" w:cs="Arial"/>
          <w:i/>
          <w:iCs/>
          <w:color w:val="000000"/>
          <w:sz w:val="27"/>
          <w:szCs w:val="27"/>
          <w:lang w:val="es-ES" w:eastAsia="es-UY"/>
        </w:rPr>
        <w:t>venida del Señor</w:t>
      </w:r>
      <w:r w:rsidRPr="00CF46CE">
        <w:rPr>
          <w:rFonts w:ascii="Arial" w:eastAsia="Times New Roman" w:hAnsi="Arial" w:cs="Arial"/>
          <w:color w:val="000000"/>
          <w:sz w:val="27"/>
          <w:szCs w:val="27"/>
          <w:lang w:val="es-ES" w:eastAsia="es-UY"/>
        </w:rPr>
        <w:t>”. Para esto se pone el ejemplo del campesino que espera “</w:t>
      </w:r>
      <w:r w:rsidRPr="00CF46CE">
        <w:rPr>
          <w:rFonts w:ascii="Arial" w:eastAsia="Times New Roman" w:hAnsi="Arial" w:cs="Arial"/>
          <w:i/>
          <w:iCs/>
          <w:color w:val="000000"/>
          <w:sz w:val="27"/>
          <w:szCs w:val="27"/>
          <w:lang w:val="es-ES" w:eastAsia="es-UY"/>
        </w:rPr>
        <w:t>pacientemente</w:t>
      </w:r>
      <w:r w:rsidRPr="00CF46CE">
        <w:rPr>
          <w:rFonts w:ascii="Arial" w:eastAsia="Times New Roman" w:hAnsi="Arial" w:cs="Arial"/>
          <w:color w:val="000000"/>
          <w:sz w:val="27"/>
          <w:szCs w:val="27"/>
          <w:lang w:val="es-ES" w:eastAsia="es-UY"/>
        </w:rPr>
        <w:t>” recibir el fruto “</w:t>
      </w:r>
      <w:r w:rsidRPr="00CF46CE">
        <w:rPr>
          <w:rFonts w:ascii="Arial" w:eastAsia="Times New Roman" w:hAnsi="Arial" w:cs="Arial"/>
          <w:i/>
          <w:iCs/>
          <w:color w:val="000000"/>
          <w:sz w:val="27"/>
          <w:szCs w:val="27"/>
          <w:lang w:val="es-ES" w:eastAsia="es-UY"/>
        </w:rPr>
        <w:t>precioso</w:t>
      </w:r>
      <w:r w:rsidRPr="00CF46CE">
        <w:rPr>
          <w:rFonts w:ascii="Arial" w:eastAsia="Times New Roman" w:hAnsi="Arial" w:cs="Arial"/>
          <w:color w:val="000000"/>
          <w:sz w:val="27"/>
          <w:szCs w:val="27"/>
          <w:lang w:val="es-ES" w:eastAsia="es-UY"/>
        </w:rPr>
        <w:t>” de la tierra. En v.8 reitera la invitación a la “</w:t>
      </w:r>
      <w:r w:rsidRPr="00CF46CE">
        <w:rPr>
          <w:rFonts w:ascii="Arial" w:eastAsia="Times New Roman" w:hAnsi="Arial" w:cs="Arial"/>
          <w:i/>
          <w:iCs/>
          <w:color w:val="000000"/>
          <w:sz w:val="27"/>
          <w:szCs w:val="27"/>
          <w:lang w:val="es-ES" w:eastAsia="es-UY"/>
        </w:rPr>
        <w:t>paciencia</w:t>
      </w:r>
      <w:r w:rsidRPr="00CF46CE">
        <w:rPr>
          <w:rFonts w:ascii="Arial" w:eastAsia="Times New Roman" w:hAnsi="Arial" w:cs="Arial"/>
          <w:color w:val="000000"/>
          <w:sz w:val="27"/>
          <w:szCs w:val="27"/>
          <w:lang w:val="es-ES" w:eastAsia="es-UY"/>
        </w:rPr>
        <w:t>” comparada con “</w:t>
      </w:r>
      <w:r w:rsidRPr="00CF46CE">
        <w:rPr>
          <w:rFonts w:ascii="Arial" w:eastAsia="Times New Roman" w:hAnsi="Arial" w:cs="Arial"/>
          <w:i/>
          <w:iCs/>
          <w:color w:val="000000"/>
          <w:sz w:val="27"/>
          <w:szCs w:val="27"/>
          <w:lang w:val="es-ES" w:eastAsia="es-UY"/>
        </w:rPr>
        <w:t>fortalecer</w:t>
      </w:r>
      <w:r w:rsidRPr="00CF46CE">
        <w:rPr>
          <w:rFonts w:ascii="Arial" w:eastAsia="Times New Roman" w:hAnsi="Arial" w:cs="Arial"/>
          <w:color w:val="000000"/>
          <w:sz w:val="27"/>
          <w:szCs w:val="27"/>
          <w:lang w:val="es-ES" w:eastAsia="es-UY"/>
        </w:rPr>
        <w:t> (</w:t>
      </w:r>
      <w:proofErr w:type="spellStart"/>
      <w:r w:rsidRPr="00CF46CE">
        <w:rPr>
          <w:rFonts w:ascii="Arial" w:eastAsia="Times New Roman" w:hAnsi="Arial" w:cs="Arial"/>
          <w:i/>
          <w:iCs/>
          <w:color w:val="000000"/>
          <w:sz w:val="27"/>
          <w:szCs w:val="27"/>
          <w:lang w:val="es-ES" w:eastAsia="es-UY"/>
        </w:rPr>
        <w:t>stêrizô</w:t>
      </w:r>
      <w:proofErr w:type="spellEnd"/>
      <w:r w:rsidRPr="00CF46CE">
        <w:rPr>
          <w:rFonts w:ascii="Arial" w:eastAsia="Times New Roman" w:hAnsi="Arial" w:cs="Arial"/>
          <w:color w:val="000000"/>
          <w:sz w:val="27"/>
          <w:szCs w:val="27"/>
          <w:lang w:val="es-ES" w:eastAsia="es-UY"/>
        </w:rPr>
        <w:t>, establecer, mantener firme) </w:t>
      </w:r>
      <w:r w:rsidRPr="00CF46CE">
        <w:rPr>
          <w:rFonts w:ascii="Arial" w:eastAsia="Times New Roman" w:hAnsi="Arial" w:cs="Arial"/>
          <w:i/>
          <w:iCs/>
          <w:color w:val="000000"/>
          <w:sz w:val="27"/>
          <w:szCs w:val="27"/>
          <w:lang w:val="es-ES" w:eastAsia="es-UY"/>
        </w:rPr>
        <w:t>los corazones”. </w:t>
      </w:r>
      <w:r w:rsidRPr="00CF46CE">
        <w:rPr>
          <w:rFonts w:ascii="Arial" w:eastAsia="Times New Roman" w:hAnsi="Arial" w:cs="Arial"/>
          <w:color w:val="000000"/>
          <w:sz w:val="27"/>
          <w:szCs w:val="27"/>
          <w:lang w:val="es-ES" w:eastAsia="es-UY"/>
        </w:rPr>
        <w:t>Del mismo modo que el tiempo de la recolección de los frutos, está cerca (</w:t>
      </w:r>
      <w:proofErr w:type="spellStart"/>
      <w:r w:rsidRPr="00CF46CE">
        <w:rPr>
          <w:rFonts w:ascii="Arial" w:eastAsia="Times New Roman" w:hAnsi="Arial" w:cs="Arial"/>
          <w:color w:val="000000"/>
          <w:sz w:val="27"/>
          <w:szCs w:val="27"/>
          <w:lang w:val="es-ES" w:eastAsia="es-UY"/>
        </w:rPr>
        <w:t>êggiken</w:t>
      </w:r>
      <w:proofErr w:type="spellEnd"/>
      <w:r w:rsidRPr="00CF46CE">
        <w:rPr>
          <w:rFonts w:ascii="Arial" w:eastAsia="Times New Roman" w:hAnsi="Arial" w:cs="Arial"/>
          <w:color w:val="000000"/>
          <w:sz w:val="27"/>
          <w:szCs w:val="27"/>
          <w:lang w:val="es-ES" w:eastAsia="es-UY"/>
        </w:rPr>
        <w:t>, el mismo verbo que se utiliza para destacar que “el reino de Dios está cerca”, Mc 1,15) el tiempo de la venida. En 4,8 Santiago exhorta a “</w:t>
      </w:r>
      <w:r w:rsidRPr="00CF46CE">
        <w:rPr>
          <w:rFonts w:ascii="Arial" w:eastAsia="Times New Roman" w:hAnsi="Arial" w:cs="Arial"/>
          <w:i/>
          <w:iCs/>
          <w:color w:val="000000"/>
          <w:sz w:val="27"/>
          <w:szCs w:val="27"/>
          <w:lang w:val="es-ES" w:eastAsia="es-UY"/>
        </w:rPr>
        <w:t>acercarse a Dios</w:t>
      </w:r>
      <w:r w:rsidRPr="00CF46CE">
        <w:rPr>
          <w:rFonts w:ascii="Arial" w:eastAsia="Times New Roman" w:hAnsi="Arial" w:cs="Arial"/>
          <w:color w:val="000000"/>
          <w:sz w:val="27"/>
          <w:szCs w:val="27"/>
          <w:lang w:val="es-ES" w:eastAsia="es-UY"/>
        </w:rPr>
        <w:t>” y –por lo tanto- “</w:t>
      </w:r>
      <w:r w:rsidRPr="00CF46CE">
        <w:rPr>
          <w:rFonts w:ascii="Arial" w:eastAsia="Times New Roman" w:hAnsi="Arial" w:cs="Arial"/>
          <w:i/>
          <w:iCs/>
          <w:color w:val="000000"/>
          <w:sz w:val="27"/>
          <w:szCs w:val="27"/>
          <w:lang w:val="es-ES" w:eastAsia="es-UY"/>
        </w:rPr>
        <w:t>él se acercará a ustedes</w:t>
      </w:r>
      <w:r w:rsidRPr="00CF46CE">
        <w:rPr>
          <w:rFonts w:ascii="Arial" w:eastAsia="Times New Roman" w:hAnsi="Arial" w:cs="Arial"/>
          <w:color w:val="000000"/>
          <w:sz w:val="27"/>
          <w:szCs w:val="27"/>
          <w:lang w:val="es-ES" w:eastAsia="es-UY"/>
        </w:rPr>
        <w:t>”. </w:t>
      </w:r>
    </w:p>
    <w:p w14:paraId="229E352D"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2A6ACDE0"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Con un nuevo “</w:t>
      </w:r>
      <w:r w:rsidRPr="00CF46CE">
        <w:rPr>
          <w:rFonts w:ascii="Arial" w:eastAsia="Times New Roman" w:hAnsi="Arial" w:cs="Arial"/>
          <w:i/>
          <w:iCs/>
          <w:color w:val="000000"/>
          <w:sz w:val="27"/>
          <w:szCs w:val="27"/>
          <w:lang w:val="es-ES" w:eastAsia="es-UY"/>
        </w:rPr>
        <w:t>hermanos</w:t>
      </w:r>
      <w:r w:rsidRPr="00CF46CE">
        <w:rPr>
          <w:rFonts w:ascii="Arial" w:eastAsia="Times New Roman" w:hAnsi="Arial" w:cs="Arial"/>
          <w:color w:val="000000"/>
          <w:sz w:val="27"/>
          <w:szCs w:val="27"/>
          <w:lang w:val="es-ES" w:eastAsia="es-UY"/>
        </w:rPr>
        <w:t>” invita a “</w:t>
      </w:r>
      <w:r w:rsidRPr="00CF46CE">
        <w:rPr>
          <w:rFonts w:ascii="Arial" w:eastAsia="Times New Roman" w:hAnsi="Arial" w:cs="Arial"/>
          <w:i/>
          <w:iCs/>
          <w:color w:val="000000"/>
          <w:sz w:val="27"/>
          <w:szCs w:val="27"/>
          <w:lang w:val="es-ES" w:eastAsia="es-UY"/>
        </w:rPr>
        <w:t>no quejarse</w:t>
      </w:r>
      <w:r w:rsidRPr="00CF46CE">
        <w:rPr>
          <w:rFonts w:ascii="Arial" w:eastAsia="Times New Roman" w:hAnsi="Arial" w:cs="Arial"/>
          <w:color w:val="000000"/>
          <w:sz w:val="27"/>
          <w:szCs w:val="27"/>
          <w:lang w:val="es-ES" w:eastAsia="es-UY"/>
        </w:rPr>
        <w:t>” unos de otros (cf. 4,11). “</w:t>
      </w:r>
      <w:proofErr w:type="spellStart"/>
      <w:r w:rsidRPr="00CF46CE">
        <w:rPr>
          <w:rFonts w:ascii="Arial" w:eastAsia="Times New Roman" w:hAnsi="Arial" w:cs="Arial"/>
          <w:i/>
          <w:iCs/>
          <w:color w:val="000000"/>
          <w:sz w:val="27"/>
          <w:szCs w:val="27"/>
          <w:lang w:val="es-ES" w:eastAsia="es-UY"/>
        </w:rPr>
        <w:t>Stenázô</w:t>
      </w:r>
      <w:proofErr w:type="spellEnd"/>
      <w:r w:rsidRPr="00CF46CE">
        <w:rPr>
          <w:rFonts w:ascii="Arial" w:eastAsia="Times New Roman" w:hAnsi="Arial" w:cs="Arial"/>
          <w:color w:val="000000"/>
          <w:sz w:val="27"/>
          <w:szCs w:val="27"/>
          <w:lang w:val="es-ES" w:eastAsia="es-UY"/>
        </w:rPr>
        <w:t>” suele traducirse también por “</w:t>
      </w:r>
      <w:r w:rsidRPr="00CF46CE">
        <w:rPr>
          <w:rFonts w:ascii="Arial" w:eastAsia="Times New Roman" w:hAnsi="Arial" w:cs="Arial"/>
          <w:i/>
          <w:iCs/>
          <w:color w:val="000000"/>
          <w:sz w:val="27"/>
          <w:szCs w:val="27"/>
          <w:lang w:val="es-ES" w:eastAsia="es-UY"/>
        </w:rPr>
        <w:t>gemir</w:t>
      </w:r>
      <w:r w:rsidRPr="00CF46CE">
        <w:rPr>
          <w:rFonts w:ascii="Arial" w:eastAsia="Times New Roman" w:hAnsi="Arial" w:cs="Arial"/>
          <w:color w:val="000000"/>
          <w:sz w:val="27"/>
          <w:szCs w:val="27"/>
          <w:lang w:val="es-ES" w:eastAsia="es-UY"/>
        </w:rPr>
        <w:t>”, pero en este caso parece “manifestar descontento” y el contexto es judicial: “</w:t>
      </w:r>
      <w:r w:rsidRPr="00CF46CE">
        <w:rPr>
          <w:rFonts w:ascii="Arial" w:eastAsia="Times New Roman" w:hAnsi="Arial" w:cs="Arial"/>
          <w:i/>
          <w:iCs/>
          <w:color w:val="000000"/>
          <w:sz w:val="27"/>
          <w:szCs w:val="27"/>
          <w:lang w:val="es-ES" w:eastAsia="es-UY"/>
        </w:rPr>
        <w:t>no ser juzgados</w:t>
      </w:r>
      <w:r w:rsidRPr="00CF46CE">
        <w:rPr>
          <w:rFonts w:ascii="Arial" w:eastAsia="Times New Roman" w:hAnsi="Arial" w:cs="Arial"/>
          <w:color w:val="000000"/>
          <w:sz w:val="27"/>
          <w:szCs w:val="27"/>
          <w:lang w:val="es-ES" w:eastAsia="es-UY"/>
        </w:rPr>
        <w:t>”, “</w:t>
      </w:r>
      <w:r w:rsidRPr="00CF46CE">
        <w:rPr>
          <w:rFonts w:ascii="Arial" w:eastAsia="Times New Roman" w:hAnsi="Arial" w:cs="Arial"/>
          <w:i/>
          <w:iCs/>
          <w:color w:val="000000"/>
          <w:sz w:val="27"/>
          <w:szCs w:val="27"/>
          <w:lang w:val="es-ES" w:eastAsia="es-UY"/>
        </w:rPr>
        <w:t>el juez está a las puertas</w:t>
      </w:r>
      <w:r w:rsidRPr="00CF46CE">
        <w:rPr>
          <w:rFonts w:ascii="Arial" w:eastAsia="Times New Roman" w:hAnsi="Arial" w:cs="Arial"/>
          <w:color w:val="000000"/>
          <w:sz w:val="27"/>
          <w:szCs w:val="27"/>
          <w:lang w:val="es-ES" w:eastAsia="es-UY"/>
        </w:rPr>
        <w:t>”.</w:t>
      </w:r>
    </w:p>
    <w:p w14:paraId="5E68CBA3"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75590E11"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Otro “</w:t>
      </w:r>
      <w:r w:rsidRPr="00CF46CE">
        <w:rPr>
          <w:rFonts w:ascii="Arial" w:eastAsia="Times New Roman" w:hAnsi="Arial" w:cs="Arial"/>
          <w:i/>
          <w:iCs/>
          <w:color w:val="000000"/>
          <w:sz w:val="27"/>
          <w:szCs w:val="27"/>
          <w:lang w:val="es-ES" w:eastAsia="es-UY"/>
        </w:rPr>
        <w:t>hermanos</w:t>
      </w:r>
      <w:r w:rsidRPr="00CF46CE">
        <w:rPr>
          <w:rFonts w:ascii="Arial" w:eastAsia="Times New Roman" w:hAnsi="Arial" w:cs="Arial"/>
          <w:color w:val="000000"/>
          <w:sz w:val="27"/>
          <w:szCs w:val="27"/>
          <w:lang w:val="es-ES" w:eastAsia="es-UY"/>
        </w:rPr>
        <w:t>” da comienzo a una nueva invitación a la “</w:t>
      </w:r>
      <w:r w:rsidRPr="00CF46CE">
        <w:rPr>
          <w:rFonts w:ascii="Arial" w:eastAsia="Times New Roman" w:hAnsi="Arial" w:cs="Arial"/>
          <w:i/>
          <w:iCs/>
          <w:color w:val="000000"/>
          <w:sz w:val="27"/>
          <w:szCs w:val="27"/>
          <w:lang w:val="es-ES" w:eastAsia="es-UY"/>
        </w:rPr>
        <w:t>paciencia</w:t>
      </w:r>
      <w:r w:rsidRPr="00CF46CE">
        <w:rPr>
          <w:rFonts w:ascii="Arial" w:eastAsia="Times New Roman" w:hAnsi="Arial" w:cs="Arial"/>
          <w:color w:val="000000"/>
          <w:sz w:val="27"/>
          <w:szCs w:val="27"/>
          <w:lang w:val="es-ES" w:eastAsia="es-UY"/>
        </w:rPr>
        <w:t>” y la actitud ante el sufrimiento tomando el ejemplo de los profetas de quienes se destaca que “</w:t>
      </w:r>
      <w:r w:rsidRPr="00CF46CE">
        <w:rPr>
          <w:rFonts w:ascii="Arial" w:eastAsia="Times New Roman" w:hAnsi="Arial" w:cs="Arial"/>
          <w:i/>
          <w:iCs/>
          <w:color w:val="000000"/>
          <w:sz w:val="27"/>
          <w:szCs w:val="27"/>
          <w:lang w:val="es-ES" w:eastAsia="es-UY"/>
        </w:rPr>
        <w:t>hablaron en el nombre del Señor</w:t>
      </w:r>
      <w:r w:rsidRPr="00CF46CE">
        <w:rPr>
          <w:rFonts w:ascii="Arial" w:eastAsia="Times New Roman" w:hAnsi="Arial" w:cs="Arial"/>
          <w:color w:val="000000"/>
          <w:sz w:val="27"/>
          <w:szCs w:val="27"/>
          <w:lang w:val="es-ES" w:eastAsia="es-UY"/>
        </w:rPr>
        <w:t>” (v.10), es decir, fueron fieles a la misión, para lo que se señala el ejemplo de Job y su “resistencia” (</w:t>
      </w:r>
      <w:proofErr w:type="spellStart"/>
      <w:r w:rsidRPr="00CF46CE">
        <w:rPr>
          <w:rFonts w:ascii="Arial" w:eastAsia="Times New Roman" w:hAnsi="Arial" w:cs="Arial"/>
          <w:i/>
          <w:iCs/>
          <w:color w:val="000000"/>
          <w:sz w:val="27"/>
          <w:szCs w:val="27"/>
          <w:lang w:val="es-ES" w:eastAsia="es-UY"/>
        </w:rPr>
        <w:t>hypomonê</w:t>
      </w:r>
      <w:proofErr w:type="spellEnd"/>
      <w:r w:rsidRPr="00CF46CE">
        <w:rPr>
          <w:rFonts w:ascii="Arial" w:eastAsia="Times New Roman" w:hAnsi="Arial" w:cs="Arial"/>
          <w:color w:val="000000"/>
          <w:sz w:val="27"/>
          <w:szCs w:val="27"/>
          <w:lang w:val="es-ES" w:eastAsia="es-UY"/>
        </w:rPr>
        <w:t>, que parece en este caso ser sinónimo de “paciencia”, </w:t>
      </w:r>
      <w:proofErr w:type="spellStart"/>
      <w:r w:rsidRPr="00CF46CE">
        <w:rPr>
          <w:rFonts w:ascii="Arial" w:eastAsia="Times New Roman" w:hAnsi="Arial" w:cs="Arial"/>
          <w:i/>
          <w:iCs/>
          <w:color w:val="000000"/>
          <w:sz w:val="27"/>
          <w:szCs w:val="27"/>
          <w:lang w:val="es-ES" w:eastAsia="es-UY"/>
        </w:rPr>
        <w:t>makrothymía</w:t>
      </w:r>
      <w:proofErr w:type="spellEnd"/>
      <w:r w:rsidRPr="00CF46CE">
        <w:rPr>
          <w:rFonts w:ascii="Arial" w:eastAsia="Times New Roman" w:hAnsi="Arial" w:cs="Arial"/>
          <w:color w:val="000000"/>
          <w:sz w:val="27"/>
          <w:szCs w:val="27"/>
          <w:lang w:val="es-ES" w:eastAsia="es-UY"/>
        </w:rPr>
        <w:t>) y cómo terminó esta paciencia de Job ya que “</w:t>
      </w:r>
      <w:r w:rsidRPr="00CF46CE">
        <w:rPr>
          <w:rFonts w:ascii="Arial" w:eastAsia="Times New Roman" w:hAnsi="Arial" w:cs="Arial"/>
          <w:i/>
          <w:iCs/>
          <w:color w:val="000000"/>
          <w:sz w:val="27"/>
          <w:szCs w:val="27"/>
          <w:lang w:val="es-ES" w:eastAsia="es-UY"/>
        </w:rPr>
        <w:t>el Señor es compasivo y misericordioso</w:t>
      </w:r>
      <w:r w:rsidRPr="00CF46CE">
        <w:rPr>
          <w:rFonts w:ascii="Arial" w:eastAsia="Times New Roman" w:hAnsi="Arial" w:cs="Arial"/>
          <w:color w:val="000000"/>
          <w:sz w:val="27"/>
          <w:szCs w:val="27"/>
          <w:lang w:val="es-ES" w:eastAsia="es-UY"/>
        </w:rPr>
        <w:t>” (v.11). </w:t>
      </w:r>
    </w:p>
    <w:p w14:paraId="747DAAEB"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1412E63F"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Como se ve, los temas que presenta la unidad son tres, aunque el primero y el tercero tienen cierta relación entre la “</w:t>
      </w:r>
      <w:r w:rsidRPr="00CF46CE">
        <w:rPr>
          <w:rFonts w:ascii="Arial" w:eastAsia="Times New Roman" w:hAnsi="Arial" w:cs="Arial"/>
          <w:i/>
          <w:iCs/>
          <w:color w:val="000000"/>
          <w:sz w:val="27"/>
          <w:szCs w:val="27"/>
          <w:lang w:val="es-ES" w:eastAsia="es-UY"/>
        </w:rPr>
        <w:t>paciencia</w:t>
      </w:r>
      <w:r w:rsidRPr="00CF46CE">
        <w:rPr>
          <w:rFonts w:ascii="Arial" w:eastAsia="Times New Roman" w:hAnsi="Arial" w:cs="Arial"/>
          <w:color w:val="000000"/>
          <w:sz w:val="27"/>
          <w:szCs w:val="27"/>
          <w:lang w:val="es-ES" w:eastAsia="es-UY"/>
        </w:rPr>
        <w:t>” y el “</w:t>
      </w:r>
      <w:r w:rsidRPr="00CF46CE">
        <w:rPr>
          <w:rFonts w:ascii="Arial" w:eastAsia="Times New Roman" w:hAnsi="Arial" w:cs="Arial"/>
          <w:i/>
          <w:iCs/>
          <w:color w:val="000000"/>
          <w:sz w:val="27"/>
          <w:szCs w:val="27"/>
          <w:lang w:val="es-ES" w:eastAsia="es-UY"/>
        </w:rPr>
        <w:t>aguante</w:t>
      </w:r>
      <w:r w:rsidRPr="00CF46CE">
        <w:rPr>
          <w:rFonts w:ascii="Arial" w:eastAsia="Times New Roman" w:hAnsi="Arial" w:cs="Arial"/>
          <w:color w:val="000000"/>
          <w:sz w:val="27"/>
          <w:szCs w:val="27"/>
          <w:lang w:val="es-ES" w:eastAsia="es-UY"/>
        </w:rPr>
        <w:t>” y el primero y el segundo entre la “</w:t>
      </w:r>
      <w:r w:rsidRPr="00CF46CE">
        <w:rPr>
          <w:rFonts w:ascii="Arial" w:eastAsia="Times New Roman" w:hAnsi="Arial" w:cs="Arial"/>
          <w:i/>
          <w:iCs/>
          <w:color w:val="000000"/>
          <w:sz w:val="27"/>
          <w:szCs w:val="27"/>
          <w:lang w:val="es-ES" w:eastAsia="es-UY"/>
        </w:rPr>
        <w:t>venida del señor</w:t>
      </w:r>
      <w:r w:rsidRPr="00CF46CE">
        <w:rPr>
          <w:rFonts w:ascii="Arial" w:eastAsia="Times New Roman" w:hAnsi="Arial" w:cs="Arial"/>
          <w:color w:val="000000"/>
          <w:sz w:val="27"/>
          <w:szCs w:val="27"/>
          <w:lang w:val="es-ES" w:eastAsia="es-UY"/>
        </w:rPr>
        <w:t>” y que “</w:t>
      </w:r>
      <w:r w:rsidRPr="00CF46CE">
        <w:rPr>
          <w:rFonts w:ascii="Arial" w:eastAsia="Times New Roman" w:hAnsi="Arial" w:cs="Arial"/>
          <w:i/>
          <w:iCs/>
          <w:color w:val="000000"/>
          <w:sz w:val="27"/>
          <w:szCs w:val="27"/>
          <w:lang w:val="es-ES" w:eastAsia="es-UY"/>
        </w:rPr>
        <w:t>el juez está a las puertas</w:t>
      </w:r>
      <w:r w:rsidRPr="00CF46CE">
        <w:rPr>
          <w:rFonts w:ascii="Arial" w:eastAsia="Times New Roman" w:hAnsi="Arial" w:cs="Arial"/>
          <w:color w:val="000000"/>
          <w:sz w:val="27"/>
          <w:szCs w:val="27"/>
          <w:lang w:val="es-ES" w:eastAsia="es-UY"/>
        </w:rPr>
        <w:t>”.</w:t>
      </w:r>
    </w:p>
    <w:p w14:paraId="3417AF84"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0BB53060"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La imagen de la “venida” (</w:t>
      </w:r>
      <w:proofErr w:type="spellStart"/>
      <w:r w:rsidRPr="00CF46CE">
        <w:rPr>
          <w:rFonts w:ascii="Arial" w:eastAsia="Times New Roman" w:hAnsi="Arial" w:cs="Arial"/>
          <w:i/>
          <w:iCs/>
          <w:color w:val="000000"/>
          <w:sz w:val="27"/>
          <w:szCs w:val="27"/>
          <w:lang w:val="es-ES" w:eastAsia="es-UY"/>
        </w:rPr>
        <w:t>parousía</w:t>
      </w:r>
      <w:proofErr w:type="spellEnd"/>
      <w:r w:rsidRPr="00CF46CE">
        <w:rPr>
          <w:rFonts w:ascii="Arial" w:eastAsia="Times New Roman" w:hAnsi="Arial" w:cs="Arial"/>
          <w:color w:val="000000"/>
          <w:sz w:val="27"/>
          <w:szCs w:val="27"/>
          <w:lang w:val="es-ES" w:eastAsia="es-UY"/>
        </w:rPr>
        <w:t xml:space="preserve">) es una idea normal, que puede aludir a una visita de alguno (1 </w:t>
      </w:r>
      <w:proofErr w:type="spellStart"/>
      <w:r w:rsidRPr="00CF46CE">
        <w:rPr>
          <w:rFonts w:ascii="Arial" w:eastAsia="Times New Roman" w:hAnsi="Arial" w:cs="Arial"/>
          <w:color w:val="000000"/>
          <w:sz w:val="27"/>
          <w:szCs w:val="27"/>
          <w:lang w:val="es-ES" w:eastAsia="es-UY"/>
        </w:rPr>
        <w:t>Cor</w:t>
      </w:r>
      <w:proofErr w:type="spellEnd"/>
      <w:r w:rsidRPr="00CF46CE">
        <w:rPr>
          <w:rFonts w:ascii="Arial" w:eastAsia="Times New Roman" w:hAnsi="Arial" w:cs="Arial"/>
          <w:color w:val="000000"/>
          <w:sz w:val="27"/>
          <w:szCs w:val="27"/>
          <w:lang w:val="es-ES" w:eastAsia="es-UY"/>
        </w:rPr>
        <w:t xml:space="preserve"> 16,17; 2 </w:t>
      </w:r>
      <w:proofErr w:type="spellStart"/>
      <w:r w:rsidRPr="00CF46CE">
        <w:rPr>
          <w:rFonts w:ascii="Arial" w:eastAsia="Times New Roman" w:hAnsi="Arial" w:cs="Arial"/>
          <w:color w:val="000000"/>
          <w:sz w:val="27"/>
          <w:szCs w:val="27"/>
          <w:lang w:val="es-ES" w:eastAsia="es-UY"/>
        </w:rPr>
        <w:t>Cor</w:t>
      </w:r>
      <w:proofErr w:type="spellEnd"/>
      <w:r w:rsidRPr="00CF46CE">
        <w:rPr>
          <w:rFonts w:ascii="Arial" w:eastAsia="Times New Roman" w:hAnsi="Arial" w:cs="Arial"/>
          <w:color w:val="000000"/>
          <w:sz w:val="27"/>
          <w:szCs w:val="27"/>
          <w:lang w:val="es-ES" w:eastAsia="es-UY"/>
        </w:rPr>
        <w:t xml:space="preserve"> 7,6.7). Es frecuente en las cartas en las que el remitente puede anunciar que </w:t>
      </w:r>
      <w:r w:rsidRPr="00CF46CE">
        <w:rPr>
          <w:rFonts w:ascii="Arial" w:eastAsia="Times New Roman" w:hAnsi="Arial" w:cs="Arial"/>
          <w:i/>
          <w:iCs/>
          <w:color w:val="000000"/>
          <w:sz w:val="27"/>
          <w:szCs w:val="27"/>
          <w:lang w:val="es-ES" w:eastAsia="es-UY"/>
        </w:rPr>
        <w:t>visitará</w:t>
      </w:r>
      <w:r w:rsidRPr="00CF46CE">
        <w:rPr>
          <w:rFonts w:ascii="Arial" w:eastAsia="Times New Roman" w:hAnsi="Arial" w:cs="Arial"/>
          <w:color w:val="000000"/>
          <w:sz w:val="27"/>
          <w:szCs w:val="27"/>
          <w:lang w:val="es-ES" w:eastAsia="es-UY"/>
        </w:rPr>
        <w:t> a los destinatarios (Fil 1,26; 2,12). Sin embargo, el añadido “</w:t>
      </w:r>
      <w:r w:rsidRPr="00CF46CE">
        <w:rPr>
          <w:rFonts w:ascii="Arial" w:eastAsia="Times New Roman" w:hAnsi="Arial" w:cs="Arial"/>
          <w:i/>
          <w:iCs/>
          <w:color w:val="000000"/>
          <w:sz w:val="27"/>
          <w:szCs w:val="27"/>
          <w:lang w:val="es-ES" w:eastAsia="es-UY"/>
        </w:rPr>
        <w:t>del Señor</w:t>
      </w:r>
      <w:r w:rsidRPr="00CF46CE">
        <w:rPr>
          <w:rFonts w:ascii="Arial" w:eastAsia="Times New Roman" w:hAnsi="Arial" w:cs="Arial"/>
          <w:color w:val="000000"/>
          <w:sz w:val="27"/>
          <w:szCs w:val="27"/>
          <w:lang w:val="es-ES" w:eastAsia="es-UY"/>
        </w:rPr>
        <w:t>” es término frecuente en el ambiente cristiano (1 Tes 3,13; 4,15; 5,23; 2 Tes 2,1.9; 2 Pe 1,16; 3,4), imagen probablemente tomada del ambiente grecorromano en la que se espera la “</w:t>
      </w:r>
      <w:r w:rsidRPr="00CF46CE">
        <w:rPr>
          <w:rFonts w:ascii="Arial" w:eastAsia="Times New Roman" w:hAnsi="Arial" w:cs="Arial"/>
          <w:i/>
          <w:iCs/>
          <w:color w:val="000000"/>
          <w:sz w:val="27"/>
          <w:szCs w:val="27"/>
          <w:lang w:val="es-ES" w:eastAsia="es-UY"/>
        </w:rPr>
        <w:t>visita</w:t>
      </w:r>
      <w:r w:rsidRPr="00CF46CE">
        <w:rPr>
          <w:rFonts w:ascii="Arial" w:eastAsia="Times New Roman" w:hAnsi="Arial" w:cs="Arial"/>
          <w:color w:val="000000"/>
          <w:sz w:val="27"/>
          <w:szCs w:val="27"/>
          <w:lang w:val="es-ES" w:eastAsia="es-UY"/>
        </w:rPr>
        <w:t xml:space="preserve">” de un personaje importante o hasta de una divinidad. Sin embargo, en esta </w:t>
      </w:r>
      <w:proofErr w:type="spellStart"/>
      <w:r w:rsidRPr="00CF46CE">
        <w:rPr>
          <w:rFonts w:ascii="Arial" w:eastAsia="Times New Roman" w:hAnsi="Arial" w:cs="Arial"/>
          <w:color w:val="000000"/>
          <w:sz w:val="27"/>
          <w:szCs w:val="27"/>
          <w:lang w:val="es-ES" w:eastAsia="es-UY"/>
        </w:rPr>
        <w:t>perícopa</w:t>
      </w:r>
      <w:proofErr w:type="spellEnd"/>
      <w:r w:rsidRPr="00CF46CE">
        <w:rPr>
          <w:rFonts w:ascii="Arial" w:eastAsia="Times New Roman" w:hAnsi="Arial" w:cs="Arial"/>
          <w:color w:val="000000"/>
          <w:sz w:val="27"/>
          <w:szCs w:val="27"/>
          <w:lang w:val="es-ES" w:eastAsia="es-UY"/>
        </w:rPr>
        <w:t>, “</w:t>
      </w:r>
      <w:r w:rsidRPr="00CF46CE">
        <w:rPr>
          <w:rFonts w:ascii="Arial" w:eastAsia="Times New Roman" w:hAnsi="Arial" w:cs="Arial"/>
          <w:i/>
          <w:iCs/>
          <w:color w:val="000000"/>
          <w:sz w:val="27"/>
          <w:szCs w:val="27"/>
          <w:lang w:val="es-ES" w:eastAsia="es-UY"/>
        </w:rPr>
        <w:t>señor</w:t>
      </w:r>
      <w:r w:rsidRPr="00CF46CE">
        <w:rPr>
          <w:rFonts w:ascii="Arial" w:eastAsia="Times New Roman" w:hAnsi="Arial" w:cs="Arial"/>
          <w:color w:val="000000"/>
          <w:sz w:val="27"/>
          <w:szCs w:val="27"/>
          <w:lang w:val="es-ES" w:eastAsia="es-UY"/>
        </w:rPr>
        <w:t>” parece referir a Dios y no a Jesús (vv.9.11; cf. 2 Pe 3,12), de allí que no es evidente a quién se refiere Santiago; aunque es habitual un cierto traspaso de los títulos divinos aplicados a Cristo. Esto es característico de Santiago donde lo cristológico parece ausente (“</w:t>
      </w:r>
      <w:r w:rsidRPr="00CF46CE">
        <w:rPr>
          <w:rFonts w:ascii="Arial" w:eastAsia="Times New Roman" w:hAnsi="Arial" w:cs="Arial"/>
          <w:i/>
          <w:iCs/>
          <w:color w:val="000000"/>
          <w:sz w:val="27"/>
          <w:szCs w:val="27"/>
          <w:lang w:val="es-ES" w:eastAsia="es-UY"/>
        </w:rPr>
        <w:t>Cristo</w:t>
      </w:r>
      <w:r w:rsidRPr="00CF46CE">
        <w:rPr>
          <w:rFonts w:ascii="Arial" w:eastAsia="Times New Roman" w:hAnsi="Arial" w:cs="Arial"/>
          <w:color w:val="000000"/>
          <w:sz w:val="27"/>
          <w:szCs w:val="27"/>
          <w:lang w:val="es-ES" w:eastAsia="es-UY"/>
        </w:rPr>
        <w:t>” sólo se encuentra mencionado expresamente en dos ocasiones 1,1; 2,1). La comparación con el “</w:t>
      </w:r>
      <w:r w:rsidRPr="00CF46CE">
        <w:rPr>
          <w:rFonts w:ascii="Arial" w:eastAsia="Times New Roman" w:hAnsi="Arial" w:cs="Arial"/>
          <w:i/>
          <w:iCs/>
          <w:color w:val="000000"/>
          <w:sz w:val="27"/>
          <w:szCs w:val="27"/>
          <w:lang w:val="es-ES" w:eastAsia="es-UY"/>
        </w:rPr>
        <w:t>juez</w:t>
      </w:r>
      <w:r w:rsidRPr="00CF46CE">
        <w:rPr>
          <w:rFonts w:ascii="Arial" w:eastAsia="Times New Roman" w:hAnsi="Arial" w:cs="Arial"/>
          <w:color w:val="000000"/>
          <w:sz w:val="27"/>
          <w:szCs w:val="27"/>
          <w:lang w:val="es-ES" w:eastAsia="es-UY"/>
        </w:rPr>
        <w:t>” que está “</w:t>
      </w:r>
      <w:r w:rsidRPr="00CF46CE">
        <w:rPr>
          <w:rFonts w:ascii="Arial" w:eastAsia="Times New Roman" w:hAnsi="Arial" w:cs="Arial"/>
          <w:i/>
          <w:iCs/>
          <w:color w:val="000000"/>
          <w:sz w:val="27"/>
          <w:szCs w:val="27"/>
          <w:lang w:val="es-ES" w:eastAsia="es-UY"/>
        </w:rPr>
        <w:t>a las puertas</w:t>
      </w:r>
      <w:r w:rsidRPr="00CF46CE">
        <w:rPr>
          <w:rFonts w:ascii="Arial" w:eastAsia="Times New Roman" w:hAnsi="Arial" w:cs="Arial"/>
          <w:color w:val="000000"/>
          <w:sz w:val="27"/>
          <w:szCs w:val="27"/>
          <w:lang w:val="es-ES" w:eastAsia="es-UY"/>
        </w:rPr>
        <w:t>” también puede referir a Dios (cf. 4,12) o a Jesús. Los evangelios con frecuencia aluden a la “</w:t>
      </w:r>
      <w:r w:rsidRPr="00CF46CE">
        <w:rPr>
          <w:rFonts w:ascii="Arial" w:eastAsia="Times New Roman" w:hAnsi="Arial" w:cs="Arial"/>
          <w:i/>
          <w:iCs/>
          <w:color w:val="000000"/>
          <w:sz w:val="27"/>
          <w:szCs w:val="27"/>
          <w:lang w:val="es-ES" w:eastAsia="es-UY"/>
        </w:rPr>
        <w:t>venida</w:t>
      </w:r>
      <w:r w:rsidRPr="00CF46CE">
        <w:rPr>
          <w:rFonts w:ascii="Arial" w:eastAsia="Times New Roman" w:hAnsi="Arial" w:cs="Arial"/>
          <w:color w:val="000000"/>
          <w:sz w:val="27"/>
          <w:szCs w:val="27"/>
          <w:lang w:val="es-ES" w:eastAsia="es-UY"/>
        </w:rPr>
        <w:t>” del “</w:t>
      </w:r>
      <w:r w:rsidRPr="00CF46CE">
        <w:rPr>
          <w:rFonts w:ascii="Arial" w:eastAsia="Times New Roman" w:hAnsi="Arial" w:cs="Arial"/>
          <w:i/>
          <w:iCs/>
          <w:color w:val="000000"/>
          <w:sz w:val="27"/>
          <w:szCs w:val="27"/>
          <w:lang w:val="es-ES" w:eastAsia="es-UY"/>
        </w:rPr>
        <w:t>hijo del hombre</w:t>
      </w:r>
      <w:r w:rsidRPr="00CF46CE">
        <w:rPr>
          <w:rFonts w:ascii="Arial" w:eastAsia="Times New Roman" w:hAnsi="Arial" w:cs="Arial"/>
          <w:color w:val="000000"/>
          <w:sz w:val="27"/>
          <w:szCs w:val="27"/>
          <w:lang w:val="es-ES" w:eastAsia="es-UY"/>
        </w:rPr>
        <w:t>”, una imagen apocalíptica cargada de connotaciones judiciales. </w:t>
      </w:r>
    </w:p>
    <w:p w14:paraId="410D890C"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3F4F77B6"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 xml:space="preserve">La carta presenta en esta unidad varios términos extraños (algunos que no se encuentran en otras partes del NT), y presenta además, algunos problemas textuales. No es evidente –por ejemplo- si por “primitivo / primeros” y “tardíos / últimos” hay que entender los primeros y últimos frutos o las primeras y últimas lluvias (de otoño y primavera respectivamente; cf. </w:t>
      </w:r>
      <w:proofErr w:type="spellStart"/>
      <w:r w:rsidRPr="00CF46CE">
        <w:rPr>
          <w:rFonts w:ascii="Arial" w:eastAsia="Times New Roman" w:hAnsi="Arial" w:cs="Arial"/>
          <w:color w:val="000000"/>
          <w:sz w:val="27"/>
          <w:szCs w:val="27"/>
          <w:lang w:val="es-ES" w:eastAsia="es-UY"/>
        </w:rPr>
        <w:t>Dt</w:t>
      </w:r>
      <w:proofErr w:type="spellEnd"/>
      <w:r w:rsidRPr="00CF46CE">
        <w:rPr>
          <w:rFonts w:ascii="Arial" w:eastAsia="Times New Roman" w:hAnsi="Arial" w:cs="Arial"/>
          <w:color w:val="000000"/>
          <w:sz w:val="27"/>
          <w:szCs w:val="27"/>
          <w:lang w:val="es-ES" w:eastAsia="es-UY"/>
        </w:rPr>
        <w:t xml:space="preserve"> 11,14; </w:t>
      </w:r>
      <w:proofErr w:type="spellStart"/>
      <w:r w:rsidRPr="00CF46CE">
        <w:rPr>
          <w:rFonts w:ascii="Arial" w:eastAsia="Times New Roman" w:hAnsi="Arial" w:cs="Arial"/>
          <w:color w:val="000000"/>
          <w:sz w:val="27"/>
          <w:szCs w:val="27"/>
          <w:lang w:val="es-ES" w:eastAsia="es-UY"/>
        </w:rPr>
        <w:t>Jer</w:t>
      </w:r>
      <w:proofErr w:type="spellEnd"/>
      <w:r w:rsidRPr="00CF46CE">
        <w:rPr>
          <w:rFonts w:ascii="Arial" w:eastAsia="Times New Roman" w:hAnsi="Arial" w:cs="Arial"/>
          <w:color w:val="000000"/>
          <w:sz w:val="27"/>
          <w:szCs w:val="27"/>
          <w:lang w:val="es-ES" w:eastAsia="es-UY"/>
        </w:rPr>
        <w:t xml:space="preserve"> 5,24; Os 6,4; </w:t>
      </w:r>
      <w:proofErr w:type="spellStart"/>
      <w:r w:rsidRPr="00CF46CE">
        <w:rPr>
          <w:rFonts w:ascii="Arial" w:eastAsia="Times New Roman" w:hAnsi="Arial" w:cs="Arial"/>
          <w:color w:val="000000"/>
          <w:sz w:val="27"/>
          <w:szCs w:val="27"/>
          <w:lang w:val="es-ES" w:eastAsia="es-UY"/>
        </w:rPr>
        <w:t>Jl</w:t>
      </w:r>
      <w:proofErr w:type="spellEnd"/>
      <w:r w:rsidRPr="00CF46CE">
        <w:rPr>
          <w:rFonts w:ascii="Arial" w:eastAsia="Times New Roman" w:hAnsi="Arial" w:cs="Arial"/>
          <w:color w:val="000000"/>
          <w:sz w:val="27"/>
          <w:szCs w:val="27"/>
          <w:lang w:val="es-ES" w:eastAsia="es-UY"/>
        </w:rPr>
        <w:t xml:space="preserve"> 2,23; </w:t>
      </w:r>
      <w:proofErr w:type="spellStart"/>
      <w:r w:rsidRPr="00CF46CE">
        <w:rPr>
          <w:rFonts w:ascii="Arial" w:eastAsia="Times New Roman" w:hAnsi="Arial" w:cs="Arial"/>
          <w:color w:val="000000"/>
          <w:sz w:val="27"/>
          <w:szCs w:val="27"/>
          <w:lang w:val="es-ES" w:eastAsia="es-UY"/>
        </w:rPr>
        <w:t>Za</w:t>
      </w:r>
      <w:proofErr w:type="spellEnd"/>
      <w:r w:rsidRPr="00CF46CE">
        <w:rPr>
          <w:rFonts w:ascii="Arial" w:eastAsia="Times New Roman" w:hAnsi="Arial" w:cs="Arial"/>
          <w:color w:val="000000"/>
          <w:sz w:val="27"/>
          <w:szCs w:val="27"/>
          <w:lang w:val="es-ES" w:eastAsia="es-UY"/>
        </w:rPr>
        <w:t xml:space="preserve"> 10,1), de todos modos, en lo que respecta al texto la imagen del campesino que espera los frutos preciosos es comprensible. Los frutos son imagen frecuente en la escatología: Mt 3,8.10; </w:t>
      </w:r>
      <w:proofErr w:type="spellStart"/>
      <w:r w:rsidRPr="00CF46CE">
        <w:rPr>
          <w:rFonts w:ascii="Arial" w:eastAsia="Times New Roman" w:hAnsi="Arial" w:cs="Arial"/>
          <w:color w:val="000000"/>
          <w:sz w:val="27"/>
          <w:szCs w:val="27"/>
          <w:lang w:val="es-ES" w:eastAsia="es-UY"/>
        </w:rPr>
        <w:t>Lc</w:t>
      </w:r>
      <w:proofErr w:type="spellEnd"/>
      <w:r w:rsidRPr="00CF46CE">
        <w:rPr>
          <w:rFonts w:ascii="Arial" w:eastAsia="Times New Roman" w:hAnsi="Arial" w:cs="Arial"/>
          <w:color w:val="000000"/>
          <w:sz w:val="27"/>
          <w:szCs w:val="27"/>
          <w:lang w:val="es-ES" w:eastAsia="es-UY"/>
        </w:rPr>
        <w:t xml:space="preserve"> 3,8.9; Jn 15,16; </w:t>
      </w:r>
      <w:proofErr w:type="spellStart"/>
      <w:r w:rsidRPr="00CF46CE">
        <w:rPr>
          <w:rFonts w:ascii="Arial" w:eastAsia="Times New Roman" w:hAnsi="Arial" w:cs="Arial"/>
          <w:color w:val="000000"/>
          <w:sz w:val="27"/>
          <w:szCs w:val="27"/>
          <w:lang w:val="es-ES" w:eastAsia="es-UY"/>
        </w:rPr>
        <w:t>Rm</w:t>
      </w:r>
      <w:proofErr w:type="spellEnd"/>
      <w:r w:rsidRPr="00CF46CE">
        <w:rPr>
          <w:rFonts w:ascii="Arial" w:eastAsia="Times New Roman" w:hAnsi="Arial" w:cs="Arial"/>
          <w:color w:val="000000"/>
          <w:sz w:val="27"/>
          <w:szCs w:val="27"/>
          <w:lang w:val="es-ES" w:eastAsia="es-UY"/>
        </w:rPr>
        <w:t xml:space="preserve"> 6,21-22; Fil 1,11; </w:t>
      </w:r>
      <w:proofErr w:type="spellStart"/>
      <w:r w:rsidRPr="00CF46CE">
        <w:rPr>
          <w:rFonts w:ascii="Arial" w:eastAsia="Times New Roman" w:hAnsi="Arial" w:cs="Arial"/>
          <w:color w:val="000000"/>
          <w:sz w:val="27"/>
          <w:szCs w:val="27"/>
          <w:lang w:val="es-ES" w:eastAsia="es-UY"/>
        </w:rPr>
        <w:t>Heb</w:t>
      </w:r>
      <w:proofErr w:type="spellEnd"/>
      <w:r w:rsidRPr="00CF46CE">
        <w:rPr>
          <w:rFonts w:ascii="Arial" w:eastAsia="Times New Roman" w:hAnsi="Arial" w:cs="Arial"/>
          <w:color w:val="000000"/>
          <w:sz w:val="27"/>
          <w:szCs w:val="27"/>
          <w:lang w:val="es-ES" w:eastAsia="es-UY"/>
        </w:rPr>
        <w:t xml:space="preserve"> 12,12; </w:t>
      </w:r>
      <w:proofErr w:type="spellStart"/>
      <w:r w:rsidRPr="00CF46CE">
        <w:rPr>
          <w:rFonts w:ascii="Arial" w:eastAsia="Times New Roman" w:hAnsi="Arial" w:cs="Arial"/>
          <w:color w:val="000000"/>
          <w:sz w:val="27"/>
          <w:szCs w:val="27"/>
          <w:lang w:val="es-ES" w:eastAsia="es-UY"/>
        </w:rPr>
        <w:t>Sgo</w:t>
      </w:r>
      <w:proofErr w:type="spellEnd"/>
      <w:r w:rsidRPr="00CF46CE">
        <w:rPr>
          <w:rFonts w:ascii="Arial" w:eastAsia="Times New Roman" w:hAnsi="Arial" w:cs="Arial"/>
          <w:color w:val="000000"/>
          <w:sz w:val="27"/>
          <w:szCs w:val="27"/>
          <w:lang w:val="es-ES" w:eastAsia="es-UY"/>
        </w:rPr>
        <w:t xml:space="preserve"> 3,17.18), mientras se espera la culminación de un tiempo, la “esperanza”, la “paciencia”, la “resistencia” deben caracterizar la vida de los “hermanos</w:t>
      </w:r>
      <w:proofErr w:type="gramStart"/>
      <w:r w:rsidRPr="00CF46CE">
        <w:rPr>
          <w:rFonts w:ascii="Arial" w:eastAsia="Times New Roman" w:hAnsi="Arial" w:cs="Arial"/>
          <w:color w:val="000000"/>
          <w:sz w:val="27"/>
          <w:szCs w:val="27"/>
          <w:lang w:val="es-ES" w:eastAsia="es-UY"/>
        </w:rPr>
        <w:t>”..</w:t>
      </w:r>
      <w:proofErr w:type="gramEnd"/>
    </w:p>
    <w:p w14:paraId="66B05F9A"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175072A9"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044B7D76"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5F18D6F5"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 </w:t>
      </w:r>
      <w:r w:rsidRPr="00CF46CE">
        <w:rPr>
          <w:rFonts w:ascii="Arial" w:eastAsia="Times New Roman" w:hAnsi="Arial" w:cs="Arial"/>
          <w:b/>
          <w:bCs/>
          <w:color w:val="000000"/>
          <w:sz w:val="27"/>
          <w:szCs w:val="27"/>
          <w:lang w:val="es-ES" w:eastAsia="es-UY"/>
        </w:rPr>
        <w:t>Evangelio según san Mateo</w:t>
      </w:r>
      <w:r w:rsidRPr="00CF46CE">
        <w:rPr>
          <w:rFonts w:ascii="Arial" w:eastAsia="Times New Roman" w:hAnsi="Arial" w:cs="Arial"/>
          <w:color w:val="000000"/>
          <w:sz w:val="27"/>
          <w:szCs w:val="27"/>
          <w:lang w:val="es-ES" w:eastAsia="es-UY"/>
        </w:rPr>
        <w:t>     11, 2-11</w:t>
      </w:r>
    </w:p>
    <w:p w14:paraId="56FB4C98"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br/>
      </w:r>
      <w:r w:rsidRPr="00CF46CE">
        <w:rPr>
          <w:rFonts w:ascii="Arial" w:eastAsia="Times New Roman" w:hAnsi="Arial" w:cs="Arial"/>
          <w:i/>
          <w:iCs/>
          <w:color w:val="000000"/>
          <w:sz w:val="27"/>
          <w:szCs w:val="27"/>
          <w:lang w:val="es-ES" w:eastAsia="es-UY"/>
        </w:rPr>
        <w:t>Resumen: Juan, en Bautista, está desconcertado por las cosas que escucha de Jesús. Él responde a los enviados con citas bíblicas confirmando que Jesús es el mesías de los pobres. Pero esto no impide que Jesús presente a Juan como un gran profeta, como lo fue Elías.</w:t>
      </w:r>
    </w:p>
    <w:p w14:paraId="01B64A06" w14:textId="77777777" w:rsidR="00CF46CE" w:rsidRPr="00CF46CE" w:rsidRDefault="00CF46CE" w:rsidP="00CF46CE">
      <w:pPr>
        <w:shd w:val="clear" w:color="auto" w:fill="FFFFFF"/>
        <w:spacing w:after="240" w:line="240" w:lineRule="auto"/>
        <w:jc w:val="both"/>
        <w:rPr>
          <w:rFonts w:ascii="Arial" w:eastAsia="Times New Roman" w:hAnsi="Arial" w:cs="Arial"/>
          <w:color w:val="222222"/>
          <w:sz w:val="24"/>
          <w:szCs w:val="24"/>
          <w:lang w:val="es-UY" w:eastAsia="es-UY"/>
        </w:rPr>
      </w:pPr>
    </w:p>
    <w:p w14:paraId="494283BF"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UY" w:eastAsia="es-UY"/>
        </w:rPr>
        <w:t>La liturgia de adviento sigue presentando a Juan el Bautista. En este caso, un texto del documento Q. Las diferencias entre Mateo y Lucas son pequeñas, y en general son de estilo, salvando un duplicado de Lucas y el final, en la referencia a la violencia y a Elías (Mateo), pero está omitido en el texto litúrgico del día. Juan tiene sus dudas con respecto a Jesús (11,2-19), las ciudades de la región se niegan a la conversión (11,20-24), el reino permanece “oculto” a los sabios (11,25-27); los conflictos crecen (cap.12)… La tensión entre lo “oculto” y lo “revelado” marca toda esta unidad de Mateo (caps. 11-13).</w:t>
      </w:r>
    </w:p>
    <w:p w14:paraId="17C51FBE" w14:textId="77777777" w:rsidR="00CF46CE" w:rsidRPr="00CF46CE" w:rsidRDefault="00CF46CE" w:rsidP="00CF46CE">
      <w:pPr>
        <w:shd w:val="clear" w:color="auto" w:fill="FFFFFF"/>
        <w:spacing w:after="0" w:line="240" w:lineRule="auto"/>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UY" w:eastAsia="es-UY"/>
        </w:rPr>
        <w:t>  </w:t>
      </w:r>
    </w:p>
    <w:p w14:paraId="005F6EFB"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UY" w:eastAsia="es-UY"/>
        </w:rPr>
        <w:t>El texto tiene dos partes muy evidentes: en envío por parte de Juan, desde la cárcel, a unos discípulos para preguntar a Jesús si es “</w:t>
      </w:r>
      <w:r w:rsidRPr="00CF46CE">
        <w:rPr>
          <w:rFonts w:ascii="Arial" w:eastAsia="Times New Roman" w:hAnsi="Arial" w:cs="Arial"/>
          <w:i/>
          <w:iCs/>
          <w:color w:val="000000"/>
          <w:sz w:val="27"/>
          <w:szCs w:val="27"/>
          <w:lang w:val="es-UY" w:eastAsia="es-UY"/>
        </w:rPr>
        <w:t>el que había de venir o debemos esperar a otro</w:t>
      </w:r>
      <w:r w:rsidRPr="00CF46CE">
        <w:rPr>
          <w:rFonts w:ascii="Arial" w:eastAsia="Times New Roman" w:hAnsi="Arial" w:cs="Arial"/>
          <w:color w:val="000000"/>
          <w:sz w:val="27"/>
          <w:szCs w:val="27"/>
          <w:lang w:val="es-UY" w:eastAsia="es-UY"/>
        </w:rPr>
        <w:t>”, y la respuesta de Jesús a estos (vv.2-6). Una vez que los mensajeros se han retirado, Jesús se puso a hablar acerca de Juan con la multitud (</w:t>
      </w:r>
      <w:proofErr w:type="spellStart"/>
      <w:r w:rsidRPr="00CF46CE">
        <w:rPr>
          <w:rFonts w:ascii="Arial" w:eastAsia="Times New Roman" w:hAnsi="Arial" w:cs="Arial"/>
          <w:i/>
          <w:iCs/>
          <w:color w:val="000000"/>
          <w:sz w:val="27"/>
          <w:szCs w:val="27"/>
          <w:lang w:val="es-UY" w:eastAsia="es-UY"/>
        </w:rPr>
        <w:t>ojlós</w:t>
      </w:r>
      <w:proofErr w:type="spellEnd"/>
      <w:r w:rsidRPr="00CF46CE">
        <w:rPr>
          <w:rFonts w:ascii="Arial" w:eastAsia="Times New Roman" w:hAnsi="Arial" w:cs="Arial"/>
          <w:color w:val="000000"/>
          <w:sz w:val="27"/>
          <w:szCs w:val="27"/>
          <w:lang w:val="es-UY" w:eastAsia="es-UY"/>
        </w:rPr>
        <w:t>) [vv.7-15]. El texto finaliza con una síntesis comparando a Juan con Elías (v.14), y en v.16 Jesús, retomando algunos elementos de lo dicho, habla con la multitud acerca de “</w:t>
      </w:r>
      <w:r w:rsidRPr="00CF46CE">
        <w:rPr>
          <w:rFonts w:ascii="Arial" w:eastAsia="Times New Roman" w:hAnsi="Arial" w:cs="Arial"/>
          <w:i/>
          <w:iCs/>
          <w:color w:val="000000"/>
          <w:sz w:val="27"/>
          <w:szCs w:val="27"/>
          <w:lang w:val="es-UY" w:eastAsia="es-UY"/>
        </w:rPr>
        <w:t>esta generación</w:t>
      </w:r>
      <w:r w:rsidRPr="00CF46CE">
        <w:rPr>
          <w:rFonts w:ascii="Arial" w:eastAsia="Times New Roman" w:hAnsi="Arial" w:cs="Arial"/>
          <w:color w:val="000000"/>
          <w:sz w:val="27"/>
          <w:szCs w:val="27"/>
          <w:lang w:val="es-UY" w:eastAsia="es-UY"/>
        </w:rPr>
        <w:t>”. </w:t>
      </w:r>
    </w:p>
    <w:p w14:paraId="68313413"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42A7B324"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La pregunta de Juan acerca de si es “</w:t>
      </w:r>
      <w:r w:rsidRPr="00CF46CE">
        <w:rPr>
          <w:rFonts w:ascii="Arial" w:eastAsia="Times New Roman" w:hAnsi="Arial" w:cs="Arial"/>
          <w:i/>
          <w:iCs/>
          <w:color w:val="000000"/>
          <w:sz w:val="27"/>
          <w:szCs w:val="27"/>
          <w:lang w:val="es-ES" w:eastAsia="es-UY"/>
        </w:rPr>
        <w:t>el que ha de venir</w:t>
      </w:r>
      <w:r w:rsidRPr="00CF46CE">
        <w:rPr>
          <w:rFonts w:ascii="Arial" w:eastAsia="Times New Roman" w:hAnsi="Arial" w:cs="Arial"/>
          <w:color w:val="000000"/>
          <w:sz w:val="27"/>
          <w:szCs w:val="27"/>
          <w:lang w:val="es-ES" w:eastAsia="es-UY"/>
        </w:rPr>
        <w:t>” tiene que ver con el anuncio que Juan había hecho en 3,11: “</w:t>
      </w:r>
      <w:r w:rsidRPr="00CF46CE">
        <w:rPr>
          <w:rFonts w:ascii="Arial" w:eastAsia="Times New Roman" w:hAnsi="Arial" w:cs="Arial"/>
          <w:i/>
          <w:iCs/>
          <w:color w:val="000000"/>
          <w:sz w:val="27"/>
          <w:szCs w:val="27"/>
          <w:lang w:val="es-ES" w:eastAsia="es-UY"/>
        </w:rPr>
        <w:t>aquel que viene detrás de mí</w:t>
      </w:r>
      <w:r w:rsidRPr="00CF46CE">
        <w:rPr>
          <w:rFonts w:ascii="Arial" w:eastAsia="Times New Roman" w:hAnsi="Arial" w:cs="Arial"/>
          <w:color w:val="000000"/>
          <w:sz w:val="27"/>
          <w:szCs w:val="27"/>
          <w:lang w:val="es-ES" w:eastAsia="es-UY"/>
        </w:rPr>
        <w:t>”. En el canto de la multitud (</w:t>
      </w:r>
      <w:proofErr w:type="spellStart"/>
      <w:r w:rsidRPr="00CF46CE">
        <w:rPr>
          <w:rFonts w:ascii="Arial" w:eastAsia="Times New Roman" w:hAnsi="Arial" w:cs="Arial"/>
          <w:i/>
          <w:iCs/>
          <w:color w:val="000000"/>
          <w:sz w:val="27"/>
          <w:szCs w:val="27"/>
          <w:lang w:val="es-ES" w:eastAsia="es-UY"/>
        </w:rPr>
        <w:t>ójlos</w:t>
      </w:r>
      <w:proofErr w:type="spellEnd"/>
      <w:r w:rsidRPr="00CF46CE">
        <w:rPr>
          <w:rFonts w:ascii="Arial" w:eastAsia="Times New Roman" w:hAnsi="Arial" w:cs="Arial"/>
          <w:color w:val="000000"/>
          <w:sz w:val="27"/>
          <w:szCs w:val="27"/>
          <w:lang w:val="es-ES" w:eastAsia="es-UY"/>
        </w:rPr>
        <w:t>) que acompaña a Jesús hacia Jerusalén, ésta canta hosannas “</w:t>
      </w:r>
      <w:r w:rsidRPr="00CF46CE">
        <w:rPr>
          <w:rFonts w:ascii="Arial" w:eastAsia="Times New Roman" w:hAnsi="Arial" w:cs="Arial"/>
          <w:i/>
          <w:iCs/>
          <w:color w:val="000000"/>
          <w:sz w:val="27"/>
          <w:szCs w:val="27"/>
          <w:lang w:val="es-ES" w:eastAsia="es-UY"/>
        </w:rPr>
        <w:t>al que viene en nombre del Seño</w:t>
      </w:r>
      <w:r w:rsidRPr="00CF46CE">
        <w:rPr>
          <w:rFonts w:ascii="Arial" w:eastAsia="Times New Roman" w:hAnsi="Arial" w:cs="Arial"/>
          <w:color w:val="000000"/>
          <w:sz w:val="27"/>
          <w:szCs w:val="27"/>
          <w:lang w:val="es-ES" w:eastAsia="es-UY"/>
        </w:rPr>
        <w:t>r” (21,9), y Jesús, que anuncia su venida futura repite que no lo volverán a ver hasta que digan: “</w:t>
      </w:r>
      <w:r w:rsidRPr="00CF46CE">
        <w:rPr>
          <w:rFonts w:ascii="Arial" w:eastAsia="Times New Roman" w:hAnsi="Arial" w:cs="Arial"/>
          <w:i/>
          <w:iCs/>
          <w:color w:val="000000"/>
          <w:sz w:val="27"/>
          <w:szCs w:val="27"/>
          <w:lang w:val="es-ES" w:eastAsia="es-UY"/>
        </w:rPr>
        <w:t>bendito el que viene en nombre del Señor</w:t>
      </w:r>
      <w:r w:rsidRPr="00CF46CE">
        <w:rPr>
          <w:rFonts w:ascii="Arial" w:eastAsia="Times New Roman" w:hAnsi="Arial" w:cs="Arial"/>
          <w:color w:val="000000"/>
          <w:sz w:val="27"/>
          <w:szCs w:val="27"/>
          <w:lang w:val="es-ES" w:eastAsia="es-UY"/>
        </w:rPr>
        <w:t>”. Este texto, así repetido, pertenece al Salmo 118,26, un salmo que en más de una ocasión ha sido leído cristológicamente: es un salmo del justo sufriente, en v.22 habla de “</w:t>
      </w:r>
      <w:r w:rsidRPr="00CF46CE">
        <w:rPr>
          <w:rFonts w:ascii="Arial" w:eastAsia="Times New Roman" w:hAnsi="Arial" w:cs="Arial"/>
          <w:i/>
          <w:iCs/>
          <w:color w:val="000000"/>
          <w:sz w:val="27"/>
          <w:szCs w:val="27"/>
          <w:lang w:val="es-ES" w:eastAsia="es-UY"/>
        </w:rPr>
        <w:t>la piedra que los constructores han rechazado en piedra angular se ha convertido</w:t>
      </w:r>
      <w:r w:rsidRPr="00CF46CE">
        <w:rPr>
          <w:rFonts w:ascii="Arial" w:eastAsia="Times New Roman" w:hAnsi="Arial" w:cs="Arial"/>
          <w:color w:val="000000"/>
          <w:sz w:val="27"/>
          <w:szCs w:val="27"/>
          <w:lang w:val="es-ES" w:eastAsia="es-UY"/>
        </w:rPr>
        <w:t>”, que es un texto utilizado para ligar el sufrimiento del justo Jesús con la resurrección. Lo que se canta es que Dios “dé la salvación” (</w:t>
      </w:r>
      <w:proofErr w:type="spellStart"/>
      <w:r w:rsidRPr="00CF46CE">
        <w:rPr>
          <w:rFonts w:ascii="Arial" w:eastAsia="Times New Roman" w:hAnsi="Arial" w:cs="Arial"/>
          <w:i/>
          <w:iCs/>
          <w:color w:val="000000"/>
          <w:sz w:val="27"/>
          <w:szCs w:val="27"/>
          <w:lang w:val="es-ES" w:eastAsia="es-UY"/>
        </w:rPr>
        <w:t>hosi</w:t>
      </w:r>
      <w:proofErr w:type="spellEnd"/>
      <w:r w:rsidRPr="00CF46CE">
        <w:rPr>
          <w:rFonts w:ascii="Arial" w:eastAsia="Times New Roman" w:hAnsi="Arial" w:cs="Arial"/>
          <w:i/>
          <w:iCs/>
          <w:color w:val="000000"/>
          <w:sz w:val="27"/>
          <w:szCs w:val="27"/>
          <w:lang w:val="es-ES" w:eastAsia="es-UY"/>
        </w:rPr>
        <w:t xml:space="preserve">’ ah </w:t>
      </w:r>
      <w:proofErr w:type="spellStart"/>
      <w:r w:rsidRPr="00CF46CE">
        <w:rPr>
          <w:rFonts w:ascii="Arial" w:eastAsia="Times New Roman" w:hAnsi="Arial" w:cs="Arial"/>
          <w:i/>
          <w:iCs/>
          <w:color w:val="000000"/>
          <w:sz w:val="27"/>
          <w:szCs w:val="27"/>
          <w:lang w:val="es-ES" w:eastAsia="es-UY"/>
        </w:rPr>
        <w:t>na</w:t>
      </w:r>
      <w:proofErr w:type="spellEnd"/>
      <w:r w:rsidRPr="00CF46CE">
        <w:rPr>
          <w:rFonts w:ascii="Arial" w:eastAsia="Times New Roman" w:hAnsi="Arial" w:cs="Arial"/>
          <w:i/>
          <w:iCs/>
          <w:color w:val="000000"/>
          <w:sz w:val="27"/>
          <w:szCs w:val="27"/>
          <w:lang w:val="es-ES" w:eastAsia="es-UY"/>
        </w:rPr>
        <w:t>’, “hosanna”</w:t>
      </w:r>
      <w:r w:rsidRPr="00CF46CE">
        <w:rPr>
          <w:rFonts w:ascii="Arial" w:eastAsia="Times New Roman" w:hAnsi="Arial" w:cs="Arial"/>
          <w:color w:val="000000"/>
          <w:sz w:val="27"/>
          <w:szCs w:val="27"/>
          <w:lang w:val="es-ES" w:eastAsia="es-UY"/>
        </w:rPr>
        <w:t>). Sin embargo, Juan en la cárcel oyó hablar “</w:t>
      </w:r>
      <w:r w:rsidRPr="00CF46CE">
        <w:rPr>
          <w:rFonts w:ascii="Arial" w:eastAsia="Times New Roman" w:hAnsi="Arial" w:cs="Arial"/>
          <w:i/>
          <w:iCs/>
          <w:color w:val="000000"/>
          <w:sz w:val="27"/>
          <w:szCs w:val="27"/>
          <w:lang w:val="es-ES" w:eastAsia="es-UY"/>
        </w:rPr>
        <w:t>de las obras del Cristo</w:t>
      </w:r>
      <w:r w:rsidRPr="00CF46CE">
        <w:rPr>
          <w:rFonts w:ascii="Arial" w:eastAsia="Times New Roman" w:hAnsi="Arial" w:cs="Arial"/>
          <w:color w:val="000000"/>
          <w:sz w:val="27"/>
          <w:szCs w:val="27"/>
          <w:lang w:val="es-ES" w:eastAsia="es-UY"/>
        </w:rPr>
        <w:t>” (v.2; es extraño en los Evangelios el uso de “mesías / Cristo” como nombre propio de Jesús). Lo que Jesús ha hecho en las unidades anteriores es curar un leproso (8,1-4), exaltar la “</w:t>
      </w:r>
      <w:r w:rsidRPr="00CF46CE">
        <w:rPr>
          <w:rFonts w:ascii="Arial" w:eastAsia="Times New Roman" w:hAnsi="Arial" w:cs="Arial"/>
          <w:i/>
          <w:iCs/>
          <w:color w:val="000000"/>
          <w:sz w:val="27"/>
          <w:szCs w:val="27"/>
          <w:lang w:val="es-ES" w:eastAsia="es-UY"/>
        </w:rPr>
        <w:t>mucha fe</w:t>
      </w:r>
      <w:r w:rsidRPr="00CF46CE">
        <w:rPr>
          <w:rFonts w:ascii="Arial" w:eastAsia="Times New Roman" w:hAnsi="Arial" w:cs="Arial"/>
          <w:color w:val="000000"/>
          <w:sz w:val="27"/>
          <w:szCs w:val="27"/>
          <w:lang w:val="es-ES" w:eastAsia="es-UY"/>
        </w:rPr>
        <w:t>” de un pagano (8,10), expulsado demonios (8,28-34), perdonado los pecados de un paralítico (9,2), escogido un publicano para formar parte de su grupo (9,9), ha comido con pecadores (9,1-13) señalando que “</w:t>
      </w:r>
      <w:r w:rsidRPr="00CF46CE">
        <w:rPr>
          <w:rFonts w:ascii="Arial" w:eastAsia="Times New Roman" w:hAnsi="Arial" w:cs="Arial"/>
          <w:i/>
          <w:iCs/>
          <w:color w:val="000000"/>
          <w:sz w:val="27"/>
          <w:szCs w:val="27"/>
          <w:lang w:val="es-ES" w:eastAsia="es-UY"/>
        </w:rPr>
        <w:t>ha venido</w:t>
      </w:r>
      <w:r w:rsidRPr="00CF46CE">
        <w:rPr>
          <w:rFonts w:ascii="Arial" w:eastAsia="Times New Roman" w:hAnsi="Arial" w:cs="Arial"/>
          <w:color w:val="000000"/>
          <w:sz w:val="27"/>
          <w:szCs w:val="27"/>
          <w:lang w:val="es-ES" w:eastAsia="es-UY"/>
        </w:rPr>
        <w:t>” para llamarlos a estos, relativizó el sentido del ayuno que era celosamente practicado por los discípulos de Juan (9,14), no se ha preocupado de ser tocado por una mujer impura por hemorragias (9,20-22), tocó una niña muerta (9,25), ha curado ciegos (9,27-31) y expulsado nuevamente un demonio (9,32-34). Finalmente (cap.10) ha enviado a sus discípulos a realizar ellos eso mismo. Juan, en cambio, había anunciado que “</w:t>
      </w:r>
      <w:r w:rsidRPr="00CF46CE">
        <w:rPr>
          <w:rFonts w:ascii="Arial" w:eastAsia="Times New Roman" w:hAnsi="Arial" w:cs="Arial"/>
          <w:i/>
          <w:iCs/>
          <w:color w:val="000000"/>
          <w:sz w:val="27"/>
          <w:szCs w:val="27"/>
          <w:lang w:val="es-ES" w:eastAsia="es-UY"/>
        </w:rPr>
        <w:t>el que iba a venir</w:t>
      </w:r>
      <w:r w:rsidRPr="00CF46CE">
        <w:rPr>
          <w:rFonts w:ascii="Arial" w:eastAsia="Times New Roman" w:hAnsi="Arial" w:cs="Arial"/>
          <w:color w:val="000000"/>
          <w:sz w:val="27"/>
          <w:szCs w:val="27"/>
          <w:lang w:val="es-ES" w:eastAsia="es-UY"/>
        </w:rPr>
        <w:t>” era “</w:t>
      </w:r>
      <w:r w:rsidRPr="00CF46CE">
        <w:rPr>
          <w:rFonts w:ascii="Arial" w:eastAsia="Times New Roman" w:hAnsi="Arial" w:cs="Arial"/>
          <w:i/>
          <w:iCs/>
          <w:color w:val="000000"/>
          <w:sz w:val="27"/>
          <w:szCs w:val="27"/>
          <w:lang w:val="es-ES" w:eastAsia="es-UY"/>
        </w:rPr>
        <w:t>más fuerte</w:t>
      </w:r>
      <w:r w:rsidRPr="00CF46CE">
        <w:rPr>
          <w:rFonts w:ascii="Arial" w:eastAsia="Times New Roman" w:hAnsi="Arial" w:cs="Arial"/>
          <w:color w:val="000000"/>
          <w:sz w:val="27"/>
          <w:szCs w:val="27"/>
          <w:lang w:val="es-ES" w:eastAsia="es-UY"/>
        </w:rPr>
        <w:t>” e iba a hachar el árbol que no produzca fruto y quemarlo, era el Mesías terrible de la apocalíptica. Sin dudas Juan se ha desorientado ante “</w:t>
      </w:r>
      <w:r w:rsidRPr="00CF46CE">
        <w:rPr>
          <w:rFonts w:ascii="Arial" w:eastAsia="Times New Roman" w:hAnsi="Arial" w:cs="Arial"/>
          <w:i/>
          <w:iCs/>
          <w:color w:val="000000"/>
          <w:sz w:val="27"/>
          <w:szCs w:val="27"/>
          <w:lang w:val="es-ES" w:eastAsia="es-UY"/>
        </w:rPr>
        <w:t>las obras</w:t>
      </w:r>
      <w:r w:rsidRPr="00CF46CE">
        <w:rPr>
          <w:rFonts w:ascii="Arial" w:eastAsia="Times New Roman" w:hAnsi="Arial" w:cs="Arial"/>
          <w:color w:val="000000"/>
          <w:sz w:val="27"/>
          <w:szCs w:val="27"/>
          <w:lang w:val="es-ES" w:eastAsia="es-UY"/>
        </w:rPr>
        <w:t>” que escucha decir que “</w:t>
      </w:r>
      <w:r w:rsidRPr="00CF46CE">
        <w:rPr>
          <w:rFonts w:ascii="Arial" w:eastAsia="Times New Roman" w:hAnsi="Arial" w:cs="Arial"/>
          <w:i/>
          <w:iCs/>
          <w:color w:val="000000"/>
          <w:sz w:val="27"/>
          <w:szCs w:val="27"/>
          <w:lang w:val="es-ES" w:eastAsia="es-UY"/>
        </w:rPr>
        <w:t>el Cristo</w:t>
      </w:r>
      <w:r w:rsidRPr="00CF46CE">
        <w:rPr>
          <w:rFonts w:ascii="Arial" w:eastAsia="Times New Roman" w:hAnsi="Arial" w:cs="Arial"/>
          <w:color w:val="000000"/>
          <w:sz w:val="27"/>
          <w:szCs w:val="27"/>
          <w:lang w:val="es-ES" w:eastAsia="es-UY"/>
        </w:rPr>
        <w:t>” realiza. Sin embargo, eso mismo les manda Jesús a los enviados que anuncien a Juan, “</w:t>
      </w:r>
      <w:r w:rsidRPr="00CF46CE">
        <w:rPr>
          <w:rFonts w:ascii="Arial" w:eastAsia="Times New Roman" w:hAnsi="Arial" w:cs="Arial"/>
          <w:i/>
          <w:iCs/>
          <w:color w:val="000000"/>
          <w:sz w:val="27"/>
          <w:szCs w:val="27"/>
          <w:lang w:val="es-ES" w:eastAsia="es-UY"/>
        </w:rPr>
        <w:t>lo que oyen y ven</w:t>
      </w:r>
      <w:r w:rsidRPr="00CF46CE">
        <w:rPr>
          <w:rFonts w:ascii="Arial" w:eastAsia="Times New Roman" w:hAnsi="Arial" w:cs="Arial"/>
          <w:color w:val="000000"/>
          <w:sz w:val="27"/>
          <w:szCs w:val="27"/>
          <w:lang w:val="es-ES" w:eastAsia="es-UY"/>
        </w:rPr>
        <w:t>”. Pero todo eso, ahora es sintetizado en boca de Jesús:</w:t>
      </w:r>
    </w:p>
    <w:p w14:paraId="36904611" w14:textId="77777777" w:rsidR="00CF46CE" w:rsidRPr="00CF46CE" w:rsidRDefault="00CF46CE" w:rsidP="00CF46CE">
      <w:pPr>
        <w:shd w:val="clear" w:color="auto" w:fill="FFFFFF"/>
        <w:spacing w:after="0" w:line="240" w:lineRule="auto"/>
        <w:ind w:left="2136"/>
        <w:rPr>
          <w:rFonts w:ascii="Arial" w:eastAsia="Times New Roman" w:hAnsi="Arial" w:cs="Arial"/>
          <w:color w:val="222222"/>
          <w:sz w:val="24"/>
          <w:szCs w:val="24"/>
          <w:lang w:val="es-UY" w:eastAsia="es-UY"/>
        </w:rPr>
      </w:pPr>
      <w:r w:rsidRPr="00CF46CE">
        <w:rPr>
          <w:rFonts w:ascii="Symbol" w:eastAsia="Times New Roman" w:hAnsi="Symbol" w:cs="Arial"/>
          <w:color w:val="000000"/>
          <w:sz w:val="20"/>
          <w:szCs w:val="20"/>
          <w:lang w:val="es-UY" w:eastAsia="es-UY"/>
        </w:rPr>
        <w:t>·</w:t>
      </w:r>
      <w:r w:rsidRPr="00CF46CE">
        <w:rPr>
          <w:rFonts w:ascii="Times New Roman" w:eastAsia="Times New Roman" w:hAnsi="Times New Roman" w:cs="Times New Roman"/>
          <w:color w:val="000000"/>
          <w:sz w:val="14"/>
          <w:szCs w:val="14"/>
          <w:lang w:val="es-UY" w:eastAsia="es-UY"/>
        </w:rPr>
        <w:t>         </w:t>
      </w:r>
      <w:r w:rsidRPr="00CF46CE">
        <w:rPr>
          <w:rFonts w:ascii="Arial" w:eastAsia="Times New Roman" w:hAnsi="Arial" w:cs="Arial"/>
          <w:i/>
          <w:iCs/>
          <w:color w:val="000000"/>
          <w:sz w:val="27"/>
          <w:szCs w:val="27"/>
          <w:lang w:val="es-ES" w:eastAsia="es-UY"/>
        </w:rPr>
        <w:t>Los ciegos ven (</w:t>
      </w:r>
      <w:proofErr w:type="spellStart"/>
      <w:r w:rsidRPr="00CF46CE">
        <w:rPr>
          <w:rFonts w:ascii="Arial" w:eastAsia="Times New Roman" w:hAnsi="Arial" w:cs="Arial"/>
          <w:i/>
          <w:iCs/>
          <w:color w:val="000000"/>
          <w:sz w:val="27"/>
          <w:szCs w:val="27"/>
          <w:lang w:val="es-ES" w:eastAsia="es-UY"/>
        </w:rPr>
        <w:t>Is</w:t>
      </w:r>
      <w:proofErr w:type="spellEnd"/>
      <w:r w:rsidRPr="00CF46CE">
        <w:rPr>
          <w:rFonts w:ascii="Arial" w:eastAsia="Times New Roman" w:hAnsi="Arial" w:cs="Arial"/>
          <w:i/>
          <w:iCs/>
          <w:color w:val="000000"/>
          <w:sz w:val="27"/>
          <w:szCs w:val="27"/>
          <w:lang w:val="es-ES" w:eastAsia="es-UY"/>
        </w:rPr>
        <w:t xml:space="preserve"> 29,18b; 35,5a) [cf.9,27-31]</w:t>
      </w:r>
    </w:p>
    <w:p w14:paraId="57DCD9C8" w14:textId="77777777" w:rsidR="00CF46CE" w:rsidRPr="00CF46CE" w:rsidRDefault="00CF46CE" w:rsidP="00CF46CE">
      <w:pPr>
        <w:shd w:val="clear" w:color="auto" w:fill="FFFFFF"/>
        <w:spacing w:after="0" w:line="240" w:lineRule="auto"/>
        <w:ind w:left="2136"/>
        <w:rPr>
          <w:rFonts w:ascii="Arial" w:eastAsia="Times New Roman" w:hAnsi="Arial" w:cs="Arial"/>
          <w:color w:val="222222"/>
          <w:sz w:val="24"/>
          <w:szCs w:val="24"/>
          <w:lang w:val="es-UY" w:eastAsia="es-UY"/>
        </w:rPr>
      </w:pPr>
      <w:r w:rsidRPr="00CF46CE">
        <w:rPr>
          <w:rFonts w:ascii="Symbol" w:eastAsia="Times New Roman" w:hAnsi="Symbol" w:cs="Arial"/>
          <w:color w:val="000000"/>
          <w:sz w:val="20"/>
          <w:szCs w:val="20"/>
          <w:lang w:val="es-UY" w:eastAsia="es-UY"/>
        </w:rPr>
        <w:t>·</w:t>
      </w:r>
      <w:r w:rsidRPr="00CF46CE">
        <w:rPr>
          <w:rFonts w:ascii="Times New Roman" w:eastAsia="Times New Roman" w:hAnsi="Times New Roman" w:cs="Times New Roman"/>
          <w:color w:val="000000"/>
          <w:sz w:val="14"/>
          <w:szCs w:val="14"/>
          <w:lang w:val="es-UY" w:eastAsia="es-UY"/>
        </w:rPr>
        <w:t>         </w:t>
      </w:r>
      <w:r w:rsidRPr="00CF46CE">
        <w:rPr>
          <w:rFonts w:ascii="Arial" w:eastAsia="Times New Roman" w:hAnsi="Arial" w:cs="Arial"/>
          <w:i/>
          <w:iCs/>
          <w:color w:val="000000"/>
          <w:sz w:val="27"/>
          <w:szCs w:val="27"/>
          <w:lang w:val="es-ES" w:eastAsia="es-UY"/>
        </w:rPr>
        <w:t>Y los cojos andan (</w:t>
      </w:r>
      <w:proofErr w:type="spellStart"/>
      <w:r w:rsidRPr="00CF46CE">
        <w:rPr>
          <w:rFonts w:ascii="Arial" w:eastAsia="Times New Roman" w:hAnsi="Arial" w:cs="Arial"/>
          <w:i/>
          <w:iCs/>
          <w:color w:val="000000"/>
          <w:sz w:val="27"/>
          <w:szCs w:val="27"/>
          <w:lang w:val="es-ES" w:eastAsia="es-UY"/>
        </w:rPr>
        <w:t>Is</w:t>
      </w:r>
      <w:proofErr w:type="spellEnd"/>
      <w:r w:rsidRPr="00CF46CE">
        <w:rPr>
          <w:rFonts w:ascii="Arial" w:eastAsia="Times New Roman" w:hAnsi="Arial" w:cs="Arial"/>
          <w:i/>
          <w:iCs/>
          <w:color w:val="000000"/>
          <w:sz w:val="27"/>
          <w:szCs w:val="27"/>
          <w:lang w:val="es-ES" w:eastAsia="es-UY"/>
        </w:rPr>
        <w:t xml:space="preserve"> 35,6a) [9,2-8]</w:t>
      </w:r>
    </w:p>
    <w:p w14:paraId="4E9BC52B" w14:textId="77777777" w:rsidR="00CF46CE" w:rsidRPr="00CF46CE" w:rsidRDefault="00CF46CE" w:rsidP="00CF46CE">
      <w:pPr>
        <w:shd w:val="clear" w:color="auto" w:fill="FFFFFF"/>
        <w:spacing w:after="0" w:line="240" w:lineRule="auto"/>
        <w:ind w:left="2136"/>
        <w:rPr>
          <w:rFonts w:ascii="Arial" w:eastAsia="Times New Roman" w:hAnsi="Arial" w:cs="Arial"/>
          <w:color w:val="222222"/>
          <w:sz w:val="24"/>
          <w:szCs w:val="24"/>
          <w:lang w:val="es-UY" w:eastAsia="es-UY"/>
        </w:rPr>
      </w:pPr>
      <w:r w:rsidRPr="00CF46CE">
        <w:rPr>
          <w:rFonts w:ascii="Symbol" w:eastAsia="Times New Roman" w:hAnsi="Symbol" w:cs="Arial"/>
          <w:color w:val="000000"/>
          <w:sz w:val="20"/>
          <w:szCs w:val="20"/>
          <w:lang w:val="es-UY" w:eastAsia="es-UY"/>
        </w:rPr>
        <w:t>·</w:t>
      </w:r>
      <w:r w:rsidRPr="00CF46CE">
        <w:rPr>
          <w:rFonts w:ascii="Times New Roman" w:eastAsia="Times New Roman" w:hAnsi="Times New Roman" w:cs="Times New Roman"/>
          <w:color w:val="000000"/>
          <w:sz w:val="14"/>
          <w:szCs w:val="14"/>
          <w:lang w:val="es-UY" w:eastAsia="es-UY"/>
        </w:rPr>
        <w:t>         </w:t>
      </w:r>
      <w:r w:rsidRPr="00CF46CE">
        <w:rPr>
          <w:rFonts w:ascii="Arial" w:eastAsia="Times New Roman" w:hAnsi="Arial" w:cs="Arial"/>
          <w:color w:val="000000"/>
          <w:sz w:val="27"/>
          <w:szCs w:val="27"/>
          <w:u w:val="single"/>
          <w:lang w:val="es-ES" w:eastAsia="es-UY"/>
        </w:rPr>
        <w:t>Los leprosos quedan limpios</w:t>
      </w:r>
      <w:r w:rsidRPr="00CF46CE">
        <w:rPr>
          <w:rFonts w:ascii="Arial" w:eastAsia="Times New Roman" w:hAnsi="Arial" w:cs="Arial"/>
          <w:i/>
          <w:iCs/>
          <w:color w:val="000000"/>
          <w:sz w:val="27"/>
          <w:szCs w:val="27"/>
          <w:lang w:val="es-ES" w:eastAsia="es-UY"/>
        </w:rPr>
        <w:t> [8,1-4]</w:t>
      </w:r>
    </w:p>
    <w:p w14:paraId="48E7D198" w14:textId="77777777" w:rsidR="00CF46CE" w:rsidRPr="00CF46CE" w:rsidRDefault="00CF46CE" w:rsidP="00CF46CE">
      <w:pPr>
        <w:shd w:val="clear" w:color="auto" w:fill="FFFFFF"/>
        <w:spacing w:after="0" w:line="240" w:lineRule="auto"/>
        <w:ind w:left="2136"/>
        <w:rPr>
          <w:rFonts w:ascii="Arial" w:eastAsia="Times New Roman" w:hAnsi="Arial" w:cs="Arial"/>
          <w:color w:val="222222"/>
          <w:sz w:val="24"/>
          <w:szCs w:val="24"/>
          <w:lang w:val="es-UY" w:eastAsia="es-UY"/>
        </w:rPr>
      </w:pPr>
      <w:r w:rsidRPr="00CF46CE">
        <w:rPr>
          <w:rFonts w:ascii="Symbol" w:eastAsia="Times New Roman" w:hAnsi="Symbol" w:cs="Arial"/>
          <w:color w:val="000000"/>
          <w:sz w:val="20"/>
          <w:szCs w:val="20"/>
          <w:lang w:val="es-UY" w:eastAsia="es-UY"/>
        </w:rPr>
        <w:t>·</w:t>
      </w:r>
      <w:r w:rsidRPr="00CF46CE">
        <w:rPr>
          <w:rFonts w:ascii="Times New Roman" w:eastAsia="Times New Roman" w:hAnsi="Times New Roman" w:cs="Times New Roman"/>
          <w:color w:val="000000"/>
          <w:sz w:val="14"/>
          <w:szCs w:val="14"/>
          <w:lang w:val="es-UY" w:eastAsia="es-UY"/>
        </w:rPr>
        <w:t>         </w:t>
      </w:r>
      <w:r w:rsidRPr="00CF46CE">
        <w:rPr>
          <w:rFonts w:ascii="Arial" w:eastAsia="Times New Roman" w:hAnsi="Arial" w:cs="Arial"/>
          <w:i/>
          <w:iCs/>
          <w:color w:val="000000"/>
          <w:sz w:val="27"/>
          <w:szCs w:val="27"/>
          <w:lang w:val="es-ES" w:eastAsia="es-UY"/>
        </w:rPr>
        <w:t>Y los sordos oyen (</w:t>
      </w:r>
      <w:proofErr w:type="spellStart"/>
      <w:r w:rsidRPr="00CF46CE">
        <w:rPr>
          <w:rFonts w:ascii="Arial" w:eastAsia="Times New Roman" w:hAnsi="Arial" w:cs="Arial"/>
          <w:i/>
          <w:iCs/>
          <w:color w:val="000000"/>
          <w:sz w:val="27"/>
          <w:szCs w:val="27"/>
          <w:lang w:val="es-ES" w:eastAsia="es-UY"/>
        </w:rPr>
        <w:t>Is</w:t>
      </w:r>
      <w:proofErr w:type="spellEnd"/>
      <w:r w:rsidRPr="00CF46CE">
        <w:rPr>
          <w:rFonts w:ascii="Arial" w:eastAsia="Times New Roman" w:hAnsi="Arial" w:cs="Arial"/>
          <w:i/>
          <w:iCs/>
          <w:color w:val="000000"/>
          <w:sz w:val="27"/>
          <w:szCs w:val="27"/>
          <w:lang w:val="es-ES" w:eastAsia="es-UY"/>
        </w:rPr>
        <w:t xml:space="preserve"> 29,18a; 35,5b) [9,32-34]</w:t>
      </w:r>
    </w:p>
    <w:p w14:paraId="00609F4C" w14:textId="77777777" w:rsidR="00CF46CE" w:rsidRPr="00CF46CE" w:rsidRDefault="00CF46CE" w:rsidP="00CF46CE">
      <w:pPr>
        <w:shd w:val="clear" w:color="auto" w:fill="FFFFFF"/>
        <w:spacing w:after="0" w:line="240" w:lineRule="auto"/>
        <w:ind w:left="2136"/>
        <w:rPr>
          <w:rFonts w:ascii="Arial" w:eastAsia="Times New Roman" w:hAnsi="Arial" w:cs="Arial"/>
          <w:color w:val="222222"/>
          <w:sz w:val="24"/>
          <w:szCs w:val="24"/>
          <w:lang w:val="es-UY" w:eastAsia="es-UY"/>
        </w:rPr>
      </w:pPr>
      <w:r w:rsidRPr="00CF46CE">
        <w:rPr>
          <w:rFonts w:ascii="Symbol" w:eastAsia="Times New Roman" w:hAnsi="Symbol" w:cs="Arial"/>
          <w:color w:val="000000"/>
          <w:sz w:val="20"/>
          <w:szCs w:val="20"/>
          <w:lang w:val="es-UY" w:eastAsia="es-UY"/>
        </w:rPr>
        <w:t>·</w:t>
      </w:r>
      <w:r w:rsidRPr="00CF46CE">
        <w:rPr>
          <w:rFonts w:ascii="Times New Roman" w:eastAsia="Times New Roman" w:hAnsi="Times New Roman" w:cs="Times New Roman"/>
          <w:color w:val="000000"/>
          <w:sz w:val="14"/>
          <w:szCs w:val="14"/>
          <w:lang w:val="es-UY" w:eastAsia="es-UY"/>
        </w:rPr>
        <w:t>         </w:t>
      </w:r>
      <w:r w:rsidRPr="00CF46CE">
        <w:rPr>
          <w:rFonts w:ascii="Arial" w:eastAsia="Times New Roman" w:hAnsi="Arial" w:cs="Arial"/>
          <w:i/>
          <w:iCs/>
          <w:color w:val="000000"/>
          <w:sz w:val="27"/>
          <w:szCs w:val="27"/>
          <w:lang w:val="es-ES" w:eastAsia="es-UY"/>
        </w:rPr>
        <w:t>Y los muertos resucitan (</w:t>
      </w:r>
      <w:proofErr w:type="spellStart"/>
      <w:r w:rsidRPr="00CF46CE">
        <w:rPr>
          <w:rFonts w:ascii="Arial" w:eastAsia="Times New Roman" w:hAnsi="Arial" w:cs="Arial"/>
          <w:i/>
          <w:iCs/>
          <w:color w:val="000000"/>
          <w:sz w:val="27"/>
          <w:szCs w:val="27"/>
          <w:lang w:val="es-ES" w:eastAsia="es-UY"/>
        </w:rPr>
        <w:t>Is</w:t>
      </w:r>
      <w:proofErr w:type="spellEnd"/>
      <w:r w:rsidRPr="00CF46CE">
        <w:rPr>
          <w:rFonts w:ascii="Arial" w:eastAsia="Times New Roman" w:hAnsi="Arial" w:cs="Arial"/>
          <w:i/>
          <w:iCs/>
          <w:color w:val="000000"/>
          <w:sz w:val="27"/>
          <w:szCs w:val="27"/>
          <w:lang w:val="es-ES" w:eastAsia="es-UY"/>
        </w:rPr>
        <w:t xml:space="preserve"> 26,19) [9,18-26]</w:t>
      </w:r>
    </w:p>
    <w:p w14:paraId="15CBC961" w14:textId="77777777" w:rsidR="00CF46CE" w:rsidRPr="00CF46CE" w:rsidRDefault="00CF46CE" w:rsidP="00CF46CE">
      <w:pPr>
        <w:shd w:val="clear" w:color="auto" w:fill="FFFFFF"/>
        <w:spacing w:after="0" w:line="240" w:lineRule="auto"/>
        <w:ind w:left="2136"/>
        <w:rPr>
          <w:rFonts w:ascii="Arial" w:eastAsia="Times New Roman" w:hAnsi="Arial" w:cs="Arial"/>
          <w:color w:val="222222"/>
          <w:sz w:val="24"/>
          <w:szCs w:val="24"/>
          <w:lang w:val="es-UY" w:eastAsia="es-UY"/>
        </w:rPr>
      </w:pPr>
      <w:r w:rsidRPr="00CF46CE">
        <w:rPr>
          <w:rFonts w:ascii="Symbol" w:eastAsia="Times New Roman" w:hAnsi="Symbol" w:cs="Arial"/>
          <w:color w:val="000000"/>
          <w:sz w:val="20"/>
          <w:szCs w:val="20"/>
          <w:lang w:val="es-UY" w:eastAsia="es-UY"/>
        </w:rPr>
        <w:t>·</w:t>
      </w:r>
      <w:r w:rsidRPr="00CF46CE">
        <w:rPr>
          <w:rFonts w:ascii="Times New Roman" w:eastAsia="Times New Roman" w:hAnsi="Times New Roman" w:cs="Times New Roman"/>
          <w:color w:val="000000"/>
          <w:sz w:val="14"/>
          <w:szCs w:val="14"/>
          <w:lang w:val="es-UY" w:eastAsia="es-UY"/>
        </w:rPr>
        <w:t>         </w:t>
      </w:r>
      <w:r w:rsidRPr="00CF46CE">
        <w:rPr>
          <w:rFonts w:ascii="Arial" w:eastAsia="Times New Roman" w:hAnsi="Arial" w:cs="Arial"/>
          <w:i/>
          <w:iCs/>
          <w:color w:val="000000"/>
          <w:sz w:val="27"/>
          <w:szCs w:val="27"/>
          <w:lang w:val="es-ES" w:eastAsia="es-UY"/>
        </w:rPr>
        <w:t>Y se anuncia a los pobres el Evangelio (</w:t>
      </w:r>
      <w:proofErr w:type="spellStart"/>
      <w:r w:rsidRPr="00CF46CE">
        <w:rPr>
          <w:rFonts w:ascii="Arial" w:eastAsia="Times New Roman" w:hAnsi="Arial" w:cs="Arial"/>
          <w:i/>
          <w:iCs/>
          <w:color w:val="000000"/>
          <w:sz w:val="27"/>
          <w:szCs w:val="27"/>
          <w:lang w:val="es-ES" w:eastAsia="es-UY"/>
        </w:rPr>
        <w:t>Is</w:t>
      </w:r>
      <w:proofErr w:type="spellEnd"/>
      <w:r w:rsidRPr="00CF46CE">
        <w:rPr>
          <w:rFonts w:ascii="Arial" w:eastAsia="Times New Roman" w:hAnsi="Arial" w:cs="Arial"/>
          <w:i/>
          <w:iCs/>
          <w:color w:val="000000"/>
          <w:sz w:val="27"/>
          <w:szCs w:val="27"/>
          <w:lang w:val="es-ES" w:eastAsia="es-UY"/>
        </w:rPr>
        <w:t xml:space="preserve"> 61,1; 29,19)</w:t>
      </w:r>
    </w:p>
    <w:p w14:paraId="45F94C81"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Si Juan se había guiado por aquellos textos en los que se anunciaba el “</w:t>
      </w:r>
      <w:r w:rsidRPr="00CF46CE">
        <w:rPr>
          <w:rFonts w:ascii="Arial" w:eastAsia="Times New Roman" w:hAnsi="Arial" w:cs="Arial"/>
          <w:i/>
          <w:iCs/>
          <w:color w:val="000000"/>
          <w:sz w:val="27"/>
          <w:szCs w:val="27"/>
          <w:lang w:val="es-ES" w:eastAsia="es-UY"/>
        </w:rPr>
        <w:t>día de Yahvé</w:t>
      </w:r>
      <w:r w:rsidRPr="00CF46CE">
        <w:rPr>
          <w:rFonts w:ascii="Arial" w:eastAsia="Times New Roman" w:hAnsi="Arial" w:cs="Arial"/>
          <w:color w:val="000000"/>
          <w:sz w:val="27"/>
          <w:szCs w:val="27"/>
          <w:lang w:val="es-ES" w:eastAsia="es-UY"/>
        </w:rPr>
        <w:t>”, como Día terrible, y la imagen de juicio escatológico del hacha y el fuego, Jesús invita a Juan “a leer otros textos”. Sin embargo, la bienaventuranza final parece una crítica –o al menos una distancia- con Juan: “¡</w:t>
      </w:r>
      <w:r w:rsidRPr="00CF46CE">
        <w:rPr>
          <w:rFonts w:ascii="Arial" w:eastAsia="Times New Roman" w:hAnsi="Arial" w:cs="Arial"/>
          <w:i/>
          <w:iCs/>
          <w:color w:val="000000"/>
          <w:sz w:val="27"/>
          <w:szCs w:val="27"/>
          <w:lang w:val="es-ES" w:eastAsia="es-UY"/>
        </w:rPr>
        <w:t>Dichoso el que no se escandalice de mí</w:t>
      </w:r>
      <w:r w:rsidRPr="00CF46CE">
        <w:rPr>
          <w:rFonts w:ascii="Arial" w:eastAsia="Times New Roman" w:hAnsi="Arial" w:cs="Arial"/>
          <w:color w:val="000000"/>
          <w:sz w:val="27"/>
          <w:szCs w:val="27"/>
          <w:lang w:val="es-ES" w:eastAsia="es-UY"/>
        </w:rPr>
        <w:t>!” (v.6; cf. 5,29-30; 18,8-9; 13,21.57; 15,12; 17,27; 18,6; 24,10; 26,31.33). Esta distancia quedará aclarada en los versículos siguientes. Mostrando el cumplimiento de las escrituras, Jesús le está respondiendo que sí, es “</w:t>
      </w:r>
      <w:r w:rsidRPr="00CF46CE">
        <w:rPr>
          <w:rFonts w:ascii="Arial" w:eastAsia="Times New Roman" w:hAnsi="Arial" w:cs="Arial"/>
          <w:i/>
          <w:iCs/>
          <w:color w:val="000000"/>
          <w:sz w:val="27"/>
          <w:szCs w:val="27"/>
          <w:lang w:val="es-ES" w:eastAsia="es-UY"/>
        </w:rPr>
        <w:t>el que ha de venir</w:t>
      </w:r>
      <w:r w:rsidRPr="00CF46CE">
        <w:rPr>
          <w:rFonts w:ascii="Arial" w:eastAsia="Times New Roman" w:hAnsi="Arial" w:cs="Arial"/>
          <w:color w:val="000000"/>
          <w:sz w:val="27"/>
          <w:szCs w:val="27"/>
          <w:lang w:val="es-ES" w:eastAsia="es-UY"/>
        </w:rPr>
        <w:t>”.</w:t>
      </w:r>
    </w:p>
    <w:p w14:paraId="07F8D6E7"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70590008"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Dentro de los “</w:t>
      </w:r>
      <w:r w:rsidRPr="00CF46CE">
        <w:rPr>
          <w:rFonts w:ascii="Arial" w:eastAsia="Times New Roman" w:hAnsi="Arial" w:cs="Arial"/>
          <w:i/>
          <w:iCs/>
          <w:color w:val="000000"/>
          <w:sz w:val="27"/>
          <w:szCs w:val="27"/>
          <w:lang w:val="es-ES" w:eastAsia="es-UY"/>
        </w:rPr>
        <w:t>hechos</w:t>
      </w:r>
      <w:r w:rsidRPr="00CF46CE">
        <w:rPr>
          <w:rFonts w:ascii="Arial" w:eastAsia="Times New Roman" w:hAnsi="Arial" w:cs="Arial"/>
          <w:color w:val="000000"/>
          <w:sz w:val="27"/>
          <w:szCs w:val="27"/>
          <w:lang w:val="es-ES" w:eastAsia="es-UY"/>
        </w:rPr>
        <w:t>” de Cristo (como queda dicho, no se refiere solamente a los milagros... Probablemente a Juan lo desconcertara más la comida con pecadores, por ejemplo), cabe destacar que la “limpieza de </w:t>
      </w:r>
      <w:r w:rsidRPr="00CF46CE">
        <w:rPr>
          <w:rFonts w:ascii="Arial" w:eastAsia="Times New Roman" w:hAnsi="Arial" w:cs="Arial"/>
          <w:i/>
          <w:iCs/>
          <w:color w:val="000000"/>
          <w:sz w:val="27"/>
          <w:szCs w:val="27"/>
          <w:lang w:val="es-ES" w:eastAsia="es-UY"/>
        </w:rPr>
        <w:t>leprosos</w:t>
      </w:r>
      <w:r w:rsidRPr="00CF46CE">
        <w:rPr>
          <w:rFonts w:ascii="Arial" w:eastAsia="Times New Roman" w:hAnsi="Arial" w:cs="Arial"/>
          <w:color w:val="000000"/>
          <w:sz w:val="27"/>
          <w:szCs w:val="27"/>
          <w:lang w:val="es-ES" w:eastAsia="es-UY"/>
        </w:rPr>
        <w:t>” no está anunciada por los textos de Isaías que subyacen en las “</w:t>
      </w:r>
      <w:r w:rsidRPr="00CF46CE">
        <w:rPr>
          <w:rFonts w:ascii="Arial" w:eastAsia="Times New Roman" w:hAnsi="Arial" w:cs="Arial"/>
          <w:i/>
          <w:iCs/>
          <w:color w:val="000000"/>
          <w:sz w:val="27"/>
          <w:szCs w:val="27"/>
          <w:lang w:val="es-ES" w:eastAsia="es-UY"/>
        </w:rPr>
        <w:t>obras de Cristo</w:t>
      </w:r>
      <w:r w:rsidRPr="00CF46CE">
        <w:rPr>
          <w:rFonts w:ascii="Arial" w:eastAsia="Times New Roman" w:hAnsi="Arial" w:cs="Arial"/>
          <w:color w:val="000000"/>
          <w:sz w:val="27"/>
          <w:szCs w:val="27"/>
          <w:lang w:val="es-ES" w:eastAsia="es-UY"/>
        </w:rPr>
        <w:t>” (y es la única que no va precedida por “</w:t>
      </w:r>
      <w:r w:rsidRPr="00CF46CE">
        <w:rPr>
          <w:rFonts w:ascii="Arial" w:eastAsia="Times New Roman" w:hAnsi="Arial" w:cs="Arial"/>
          <w:i/>
          <w:iCs/>
          <w:color w:val="000000"/>
          <w:sz w:val="27"/>
          <w:szCs w:val="27"/>
          <w:lang w:val="es-ES" w:eastAsia="es-UY"/>
        </w:rPr>
        <w:t>y</w:t>
      </w:r>
      <w:r w:rsidRPr="00CF46CE">
        <w:rPr>
          <w:rFonts w:ascii="Arial" w:eastAsia="Times New Roman" w:hAnsi="Arial" w:cs="Arial"/>
          <w:color w:val="000000"/>
          <w:sz w:val="27"/>
          <w:szCs w:val="27"/>
          <w:lang w:val="es-ES" w:eastAsia="es-UY"/>
        </w:rPr>
        <w:t>”, </w:t>
      </w:r>
      <w:proofErr w:type="spellStart"/>
      <w:r w:rsidRPr="00CF46CE">
        <w:rPr>
          <w:rFonts w:ascii="Arial" w:eastAsia="Times New Roman" w:hAnsi="Arial" w:cs="Arial"/>
          <w:i/>
          <w:iCs/>
          <w:color w:val="000000"/>
          <w:sz w:val="27"/>
          <w:szCs w:val="27"/>
          <w:lang w:val="es-ES" w:eastAsia="es-UY"/>
        </w:rPr>
        <w:t>kaì</w:t>
      </w:r>
      <w:proofErr w:type="spellEnd"/>
      <w:r w:rsidRPr="00CF46CE">
        <w:rPr>
          <w:rFonts w:ascii="Arial" w:eastAsia="Times New Roman" w:hAnsi="Arial" w:cs="Arial"/>
          <w:color w:val="000000"/>
          <w:sz w:val="27"/>
          <w:szCs w:val="27"/>
          <w:lang w:val="es-ES" w:eastAsia="es-UY"/>
        </w:rPr>
        <w:t>), sin embargo, el contexto de alusión a Elías, puede remitir a la resurrección de muertos y curación de leprosos por parte de Elías y Eliseo (cf. 1 Re 17,17-24; 2 Re 4,18-37; 5,1-27). Es llamativa también la inclusión del anuncio de “</w:t>
      </w:r>
      <w:r w:rsidRPr="00CF46CE">
        <w:rPr>
          <w:rFonts w:ascii="Arial" w:eastAsia="Times New Roman" w:hAnsi="Arial" w:cs="Arial"/>
          <w:i/>
          <w:iCs/>
          <w:color w:val="000000"/>
          <w:sz w:val="27"/>
          <w:szCs w:val="27"/>
          <w:lang w:val="es-ES" w:eastAsia="es-UY"/>
        </w:rPr>
        <w:t>buenas noticias</w:t>
      </w:r>
      <w:r w:rsidRPr="00CF46CE">
        <w:rPr>
          <w:rFonts w:ascii="Arial" w:eastAsia="Times New Roman" w:hAnsi="Arial" w:cs="Arial"/>
          <w:color w:val="000000"/>
          <w:sz w:val="27"/>
          <w:szCs w:val="27"/>
          <w:lang w:val="es-ES" w:eastAsia="es-UY"/>
        </w:rPr>
        <w:t>” a los pobres en medio de los milagros señalados. Siendo que Mateo en el Sermón del monte habla de los “</w:t>
      </w:r>
      <w:r w:rsidRPr="00CF46CE">
        <w:rPr>
          <w:rFonts w:ascii="Arial" w:eastAsia="Times New Roman" w:hAnsi="Arial" w:cs="Arial"/>
          <w:i/>
          <w:iCs/>
          <w:color w:val="000000"/>
          <w:sz w:val="27"/>
          <w:szCs w:val="27"/>
          <w:lang w:val="es-ES" w:eastAsia="es-UY"/>
        </w:rPr>
        <w:t>pobres de espíritu</w:t>
      </w:r>
      <w:r w:rsidRPr="00CF46CE">
        <w:rPr>
          <w:rFonts w:ascii="Arial" w:eastAsia="Times New Roman" w:hAnsi="Arial" w:cs="Arial"/>
          <w:color w:val="000000"/>
          <w:sz w:val="27"/>
          <w:szCs w:val="27"/>
          <w:lang w:val="es-ES" w:eastAsia="es-UY"/>
        </w:rPr>
        <w:t>” proponiéndolo como modo de vida (5,3) se debe evitar entender –fuera de aquel texto- el término “</w:t>
      </w:r>
      <w:r w:rsidRPr="00CF46CE">
        <w:rPr>
          <w:rFonts w:ascii="Arial" w:eastAsia="Times New Roman" w:hAnsi="Arial" w:cs="Arial"/>
          <w:i/>
          <w:iCs/>
          <w:color w:val="000000"/>
          <w:sz w:val="27"/>
          <w:szCs w:val="27"/>
          <w:lang w:val="es-ES" w:eastAsia="es-UY"/>
        </w:rPr>
        <w:t>pobres</w:t>
      </w:r>
      <w:r w:rsidRPr="00CF46CE">
        <w:rPr>
          <w:rFonts w:ascii="Arial" w:eastAsia="Times New Roman" w:hAnsi="Arial" w:cs="Arial"/>
          <w:color w:val="000000"/>
          <w:sz w:val="27"/>
          <w:szCs w:val="27"/>
          <w:lang w:val="es-ES" w:eastAsia="es-UY"/>
        </w:rPr>
        <w:t>” (</w:t>
      </w:r>
      <w:proofErr w:type="spellStart"/>
      <w:r w:rsidRPr="00CF46CE">
        <w:rPr>
          <w:rFonts w:ascii="Arial" w:eastAsia="Times New Roman" w:hAnsi="Arial" w:cs="Arial"/>
          <w:i/>
          <w:iCs/>
          <w:color w:val="000000"/>
          <w:sz w:val="27"/>
          <w:szCs w:val="27"/>
          <w:lang w:val="es-ES" w:eastAsia="es-UY"/>
        </w:rPr>
        <w:t>ptôjós</w:t>
      </w:r>
      <w:proofErr w:type="spellEnd"/>
      <w:r w:rsidRPr="00CF46CE">
        <w:rPr>
          <w:rFonts w:ascii="Arial" w:eastAsia="Times New Roman" w:hAnsi="Arial" w:cs="Arial"/>
          <w:color w:val="000000"/>
          <w:sz w:val="27"/>
          <w:szCs w:val="27"/>
          <w:lang w:val="es-ES" w:eastAsia="es-UY"/>
        </w:rPr>
        <w:t>) en ese sentido ya que aquí se anuncia un cambio de la situación (los ciegos, ven…), por tanto un paso de una situación negativa de la pobreza a la alegría de recibir “</w:t>
      </w:r>
      <w:r w:rsidRPr="00CF46CE">
        <w:rPr>
          <w:rFonts w:ascii="Arial" w:eastAsia="Times New Roman" w:hAnsi="Arial" w:cs="Arial"/>
          <w:i/>
          <w:iCs/>
          <w:color w:val="000000"/>
          <w:sz w:val="27"/>
          <w:szCs w:val="27"/>
          <w:lang w:val="es-ES" w:eastAsia="es-UY"/>
        </w:rPr>
        <w:t>buena noticia</w:t>
      </w:r>
      <w:r w:rsidRPr="00CF46CE">
        <w:rPr>
          <w:rFonts w:ascii="Arial" w:eastAsia="Times New Roman" w:hAnsi="Arial" w:cs="Arial"/>
          <w:color w:val="000000"/>
          <w:sz w:val="27"/>
          <w:szCs w:val="27"/>
          <w:lang w:val="es-ES" w:eastAsia="es-UY"/>
        </w:rPr>
        <w:t>” de que la situación se revertirá, por eso –por ejemplo- el joven rico debe dar todo a los pobres (19,21) y de esa manera vivirá como discípulo del reino (será “</w:t>
      </w:r>
      <w:r w:rsidRPr="00CF46CE">
        <w:rPr>
          <w:rFonts w:ascii="Arial" w:eastAsia="Times New Roman" w:hAnsi="Arial" w:cs="Arial"/>
          <w:i/>
          <w:iCs/>
          <w:color w:val="000000"/>
          <w:sz w:val="27"/>
          <w:szCs w:val="27"/>
          <w:lang w:val="es-ES" w:eastAsia="es-UY"/>
        </w:rPr>
        <w:t>perfecto</w:t>
      </w:r>
      <w:r w:rsidRPr="00CF46CE">
        <w:rPr>
          <w:rFonts w:ascii="Arial" w:eastAsia="Times New Roman" w:hAnsi="Arial" w:cs="Arial"/>
          <w:color w:val="000000"/>
          <w:sz w:val="27"/>
          <w:szCs w:val="27"/>
          <w:lang w:val="es-ES" w:eastAsia="es-UY"/>
        </w:rPr>
        <w:t>”). En medio de “hechos” milagrosos, este anuncio refuerza el sentido mesiánico del ministerio de Jesús, y es lo que debe despertar el entendimiento de Juan. Cabe, sin embargo, la pregunta: “</w:t>
      </w:r>
      <w:r w:rsidRPr="00CF46CE">
        <w:rPr>
          <w:rFonts w:ascii="Arial" w:eastAsia="Times New Roman" w:hAnsi="Arial" w:cs="Arial"/>
          <w:i/>
          <w:iCs/>
          <w:color w:val="000000"/>
          <w:sz w:val="27"/>
          <w:szCs w:val="27"/>
          <w:lang w:val="es-ES" w:eastAsia="es-UY"/>
        </w:rPr>
        <w:t>reciben buenas noticias</w:t>
      </w:r>
      <w:r w:rsidRPr="00CF46CE">
        <w:rPr>
          <w:rFonts w:ascii="Arial" w:eastAsia="Times New Roman" w:hAnsi="Arial" w:cs="Arial"/>
          <w:color w:val="000000"/>
          <w:sz w:val="27"/>
          <w:szCs w:val="27"/>
          <w:lang w:val="es-ES" w:eastAsia="es-UY"/>
        </w:rPr>
        <w:t>” se encuentra en presente. Es fácil ver en el presente a un leproso curado o un cojo andando, pero ¿cuándo?, ¿cómo, se ve “</w:t>
      </w:r>
      <w:r w:rsidRPr="00CF46CE">
        <w:rPr>
          <w:rFonts w:ascii="Arial" w:eastAsia="Times New Roman" w:hAnsi="Arial" w:cs="Arial"/>
          <w:i/>
          <w:iCs/>
          <w:color w:val="000000"/>
          <w:sz w:val="27"/>
          <w:szCs w:val="27"/>
          <w:lang w:val="es-ES" w:eastAsia="es-UY"/>
        </w:rPr>
        <w:t>en acto</w:t>
      </w:r>
      <w:r w:rsidRPr="00CF46CE">
        <w:rPr>
          <w:rFonts w:ascii="Arial" w:eastAsia="Times New Roman" w:hAnsi="Arial" w:cs="Arial"/>
          <w:color w:val="000000"/>
          <w:sz w:val="27"/>
          <w:szCs w:val="27"/>
          <w:lang w:val="es-ES" w:eastAsia="es-UY"/>
        </w:rPr>
        <w:t>” la buena noticia a los pobres? Sin duda hechos como el del “joven rico” y actitudes semejantes (la insistencia en el perdón de las deudas, las mesas compartidas, la actitud del discípulo frente al dinero, la preferencia explícita de Dios que reina entre los pobres) son buen ejemplo de esto. ¡Y tarea! Si los “pobres de espíritu” (5,3) refiere –como parece- a los que “eligen ser pobres”, y movidos por el reino tienen una actitud de disponibilidad con los bienes, sin duda la buena noticia ya empieza a ser “actual” para los pobres.</w:t>
      </w:r>
    </w:p>
    <w:p w14:paraId="216321E1"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731768A9"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Pero luego de la ida de los discípulos de Juan, Jesús se puso a hablar acerca de Juan a la multitud. Una triple pregunta, “¿</w:t>
      </w:r>
      <w:r w:rsidRPr="00CF46CE">
        <w:rPr>
          <w:rFonts w:ascii="Arial" w:eastAsia="Times New Roman" w:hAnsi="Arial" w:cs="Arial"/>
          <w:i/>
          <w:iCs/>
          <w:color w:val="000000"/>
          <w:sz w:val="27"/>
          <w:szCs w:val="27"/>
          <w:lang w:val="es-ES" w:eastAsia="es-UY"/>
        </w:rPr>
        <w:t>qué salieron a ver</w:t>
      </w:r>
      <w:r w:rsidRPr="00CF46CE">
        <w:rPr>
          <w:rFonts w:ascii="Arial" w:eastAsia="Times New Roman" w:hAnsi="Arial" w:cs="Arial"/>
          <w:color w:val="000000"/>
          <w:sz w:val="27"/>
          <w:szCs w:val="27"/>
          <w:lang w:val="es-ES" w:eastAsia="es-UY"/>
        </w:rPr>
        <w:t>?” destaca dos comentarios falsos (una caña, un hombre), para poner el acento en el tercero: un profeta; con lo que se ve que Juan no ha sido comprendido por los contemporáneos (cf. 11,18). La </w:t>
      </w:r>
      <w:r w:rsidRPr="00CF46CE">
        <w:rPr>
          <w:rFonts w:ascii="Arial" w:eastAsia="Times New Roman" w:hAnsi="Arial" w:cs="Arial"/>
          <w:i/>
          <w:iCs/>
          <w:color w:val="000000"/>
          <w:sz w:val="27"/>
          <w:szCs w:val="27"/>
          <w:lang w:val="es-ES" w:eastAsia="es-UY"/>
        </w:rPr>
        <w:t>caña</w:t>
      </w:r>
      <w:r w:rsidRPr="00CF46CE">
        <w:rPr>
          <w:rFonts w:ascii="Arial" w:eastAsia="Times New Roman" w:hAnsi="Arial" w:cs="Arial"/>
          <w:color w:val="000000"/>
          <w:sz w:val="27"/>
          <w:szCs w:val="27"/>
          <w:lang w:val="es-ES" w:eastAsia="es-UY"/>
        </w:rPr>
        <w:t xml:space="preserve"> es signo de fragilidad (cf. 1 </w:t>
      </w:r>
      <w:proofErr w:type="gramStart"/>
      <w:r w:rsidRPr="00CF46CE">
        <w:rPr>
          <w:rFonts w:ascii="Arial" w:eastAsia="Times New Roman" w:hAnsi="Arial" w:cs="Arial"/>
          <w:color w:val="000000"/>
          <w:sz w:val="27"/>
          <w:szCs w:val="27"/>
          <w:lang w:val="es-ES" w:eastAsia="es-UY"/>
        </w:rPr>
        <w:t>Re 14,15</w:t>
      </w:r>
      <w:proofErr w:type="gramEnd"/>
      <w:r w:rsidRPr="00CF46CE">
        <w:rPr>
          <w:rFonts w:ascii="Arial" w:eastAsia="Times New Roman" w:hAnsi="Arial" w:cs="Arial"/>
          <w:color w:val="000000"/>
          <w:sz w:val="27"/>
          <w:szCs w:val="27"/>
          <w:lang w:val="es-ES" w:eastAsia="es-UY"/>
        </w:rPr>
        <w:t>; 3 Mac 2,21); las vestiduras que Juan no lleva son reminiscencia a los vestidos “como Elías” que Juan lleva en el desierto (3,4-6) pero también una referencia irónica a la corte de Herodes (“</w:t>
      </w:r>
      <w:r w:rsidRPr="00CF46CE">
        <w:rPr>
          <w:rFonts w:ascii="Arial" w:eastAsia="Times New Roman" w:hAnsi="Arial" w:cs="Arial"/>
          <w:i/>
          <w:iCs/>
          <w:color w:val="000000"/>
          <w:sz w:val="27"/>
          <w:szCs w:val="27"/>
          <w:lang w:val="es-ES" w:eastAsia="es-UY"/>
        </w:rPr>
        <w:t>casas de los reyes</w:t>
      </w:r>
      <w:r w:rsidRPr="00CF46CE">
        <w:rPr>
          <w:rFonts w:ascii="Arial" w:eastAsia="Times New Roman" w:hAnsi="Arial" w:cs="Arial"/>
          <w:color w:val="000000"/>
          <w:sz w:val="27"/>
          <w:szCs w:val="27"/>
          <w:lang w:val="es-ES" w:eastAsia="es-UY"/>
        </w:rPr>
        <w:t>”).</w:t>
      </w:r>
    </w:p>
    <w:p w14:paraId="641716E0"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64D57666"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La frase “</w:t>
      </w:r>
      <w:r w:rsidRPr="00CF46CE">
        <w:rPr>
          <w:rFonts w:ascii="Arial" w:eastAsia="Times New Roman" w:hAnsi="Arial" w:cs="Arial"/>
          <w:i/>
          <w:iCs/>
          <w:color w:val="000000"/>
          <w:sz w:val="27"/>
          <w:szCs w:val="27"/>
          <w:lang w:val="es-ES" w:eastAsia="es-UY"/>
        </w:rPr>
        <w:t>más que un profeta</w:t>
      </w:r>
      <w:r w:rsidRPr="00CF46CE">
        <w:rPr>
          <w:rFonts w:ascii="Arial" w:eastAsia="Times New Roman" w:hAnsi="Arial" w:cs="Arial"/>
          <w:color w:val="000000"/>
          <w:sz w:val="27"/>
          <w:szCs w:val="27"/>
          <w:lang w:val="es-ES" w:eastAsia="es-UY"/>
        </w:rPr>
        <w:t xml:space="preserve">” cita expresamente Malaquías 3,1 donde el mensajero que prepara la llegada del “día de Yahvé” es comparado con Elías (cosa que expresamente repetirá el v.13; cf. 17,13; Mal 3,23). La expectativa en un retorno de Elías (que no había “muerto” sino que se había ido en un carro, cf. 2 </w:t>
      </w:r>
      <w:proofErr w:type="gramStart"/>
      <w:r w:rsidRPr="00CF46CE">
        <w:rPr>
          <w:rFonts w:ascii="Arial" w:eastAsia="Times New Roman" w:hAnsi="Arial" w:cs="Arial"/>
          <w:color w:val="000000"/>
          <w:sz w:val="27"/>
          <w:szCs w:val="27"/>
          <w:lang w:val="es-ES" w:eastAsia="es-UY"/>
        </w:rPr>
        <w:t>Re 2,11</w:t>
      </w:r>
      <w:proofErr w:type="gramEnd"/>
      <w:r w:rsidRPr="00CF46CE">
        <w:rPr>
          <w:rFonts w:ascii="Arial" w:eastAsia="Times New Roman" w:hAnsi="Arial" w:cs="Arial"/>
          <w:color w:val="000000"/>
          <w:sz w:val="27"/>
          <w:szCs w:val="27"/>
          <w:lang w:val="es-ES" w:eastAsia="es-UY"/>
        </w:rPr>
        <w:t>-13) preparaba en muchos textos judíos los tiempos mesiánicos. Los cristianos (no todos, cf. Jn 1,21) vieron en la persona de Juan que en él se cumplía eso que se esperaba. Sin embargo, Juan es presentado como el “</w:t>
      </w:r>
      <w:r w:rsidRPr="00CF46CE">
        <w:rPr>
          <w:rFonts w:ascii="Arial" w:eastAsia="Times New Roman" w:hAnsi="Arial" w:cs="Arial"/>
          <w:i/>
          <w:iCs/>
          <w:color w:val="000000"/>
          <w:sz w:val="27"/>
          <w:szCs w:val="27"/>
          <w:lang w:val="es-ES" w:eastAsia="es-UY"/>
        </w:rPr>
        <w:t>mayor</w:t>
      </w:r>
      <w:r w:rsidRPr="00CF46CE">
        <w:rPr>
          <w:rFonts w:ascii="Arial" w:eastAsia="Times New Roman" w:hAnsi="Arial" w:cs="Arial"/>
          <w:color w:val="000000"/>
          <w:sz w:val="27"/>
          <w:szCs w:val="27"/>
          <w:lang w:val="es-ES" w:eastAsia="es-UY"/>
        </w:rPr>
        <w:t>” entre los personajes del “Antiguo Testamento”, pero es el </w:t>
      </w:r>
      <w:r w:rsidRPr="00CF46CE">
        <w:rPr>
          <w:rFonts w:ascii="Arial" w:eastAsia="Times New Roman" w:hAnsi="Arial" w:cs="Arial"/>
          <w:i/>
          <w:iCs/>
          <w:color w:val="000000"/>
          <w:sz w:val="27"/>
          <w:szCs w:val="27"/>
          <w:lang w:val="es-ES" w:eastAsia="es-UY"/>
        </w:rPr>
        <w:t>más pequeño</w:t>
      </w:r>
      <w:r w:rsidRPr="00CF46CE">
        <w:rPr>
          <w:rFonts w:ascii="Arial" w:eastAsia="Times New Roman" w:hAnsi="Arial" w:cs="Arial"/>
          <w:color w:val="000000"/>
          <w:sz w:val="27"/>
          <w:szCs w:val="27"/>
          <w:lang w:val="es-ES" w:eastAsia="es-UY"/>
        </w:rPr>
        <w:t> “</w:t>
      </w:r>
      <w:r w:rsidRPr="00CF46CE">
        <w:rPr>
          <w:rFonts w:ascii="Arial" w:eastAsia="Times New Roman" w:hAnsi="Arial" w:cs="Arial"/>
          <w:i/>
          <w:iCs/>
          <w:color w:val="000000"/>
          <w:sz w:val="27"/>
          <w:szCs w:val="27"/>
          <w:lang w:val="es-ES" w:eastAsia="es-UY"/>
        </w:rPr>
        <w:t>en el reino</w:t>
      </w:r>
      <w:r w:rsidRPr="00CF46CE">
        <w:rPr>
          <w:rFonts w:ascii="Arial" w:eastAsia="Times New Roman" w:hAnsi="Arial" w:cs="Arial"/>
          <w:color w:val="000000"/>
          <w:sz w:val="27"/>
          <w:szCs w:val="27"/>
          <w:lang w:val="es-ES" w:eastAsia="es-UY"/>
        </w:rPr>
        <w:t>”, ya que Juan es un profeta, no un “cristiano” (v.13), pero también Juan es uno que “</w:t>
      </w:r>
      <w:r w:rsidRPr="00CF46CE">
        <w:rPr>
          <w:rFonts w:ascii="Arial" w:eastAsia="Times New Roman" w:hAnsi="Arial" w:cs="Arial"/>
          <w:i/>
          <w:iCs/>
          <w:color w:val="000000"/>
          <w:sz w:val="27"/>
          <w:szCs w:val="27"/>
          <w:lang w:val="es-ES" w:eastAsia="es-UY"/>
        </w:rPr>
        <w:t>tenía que venir</w:t>
      </w:r>
      <w:r w:rsidRPr="00CF46CE">
        <w:rPr>
          <w:rFonts w:ascii="Arial" w:eastAsia="Times New Roman" w:hAnsi="Arial" w:cs="Arial"/>
          <w:color w:val="000000"/>
          <w:sz w:val="27"/>
          <w:szCs w:val="27"/>
          <w:lang w:val="es-ES" w:eastAsia="es-UY"/>
        </w:rPr>
        <w:t>”, como Elías (v.14). </w:t>
      </w:r>
    </w:p>
    <w:p w14:paraId="6C2C1DE3"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738390D0"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Arial" w:eastAsia="Times New Roman" w:hAnsi="Arial" w:cs="Arial"/>
          <w:color w:val="000000"/>
          <w:sz w:val="27"/>
          <w:szCs w:val="27"/>
          <w:lang w:val="es-ES" w:eastAsia="es-UY"/>
        </w:rPr>
        <w:t>La violencia que “</w:t>
      </w:r>
      <w:r w:rsidRPr="00CF46CE">
        <w:rPr>
          <w:rFonts w:ascii="Arial" w:eastAsia="Times New Roman" w:hAnsi="Arial" w:cs="Arial"/>
          <w:i/>
          <w:iCs/>
          <w:color w:val="000000"/>
          <w:sz w:val="27"/>
          <w:szCs w:val="27"/>
          <w:lang w:val="es-ES" w:eastAsia="es-UY"/>
        </w:rPr>
        <w:t>desde los días de Juan</w:t>
      </w:r>
      <w:r w:rsidRPr="00CF46CE">
        <w:rPr>
          <w:rFonts w:ascii="Arial" w:eastAsia="Times New Roman" w:hAnsi="Arial" w:cs="Arial"/>
          <w:color w:val="000000"/>
          <w:sz w:val="27"/>
          <w:szCs w:val="27"/>
          <w:lang w:val="es-ES" w:eastAsia="es-UY"/>
        </w:rPr>
        <w:t>” sufre en reino, es algo evidente puesto que este fue asesinado, como también lo será Jesús, y los discípulos que serán “entregados”, “como ovejas en medio de lobos” (10,16).</w:t>
      </w:r>
    </w:p>
    <w:p w14:paraId="19576570" w14:textId="77777777" w:rsidR="00CF46CE" w:rsidRPr="00CF46CE" w:rsidRDefault="00CF46CE" w:rsidP="00CF46CE">
      <w:pPr>
        <w:shd w:val="clear" w:color="auto" w:fill="FFFFFF"/>
        <w:spacing w:after="0" w:line="240" w:lineRule="auto"/>
        <w:jc w:val="both"/>
        <w:rPr>
          <w:rFonts w:ascii="Arial" w:eastAsia="Times New Roman" w:hAnsi="Arial" w:cs="Arial"/>
          <w:color w:val="222222"/>
          <w:sz w:val="24"/>
          <w:szCs w:val="24"/>
          <w:lang w:val="es-UY" w:eastAsia="es-UY"/>
        </w:rPr>
      </w:pPr>
      <w:r w:rsidRPr="00CF46CE">
        <w:rPr>
          <w:rFonts w:ascii="Times New Roman" w:eastAsia="Times New Roman" w:hAnsi="Times New Roman" w:cs="Times New Roman"/>
          <w:color w:val="000000"/>
          <w:sz w:val="27"/>
          <w:szCs w:val="27"/>
          <w:lang w:val="es-UY" w:eastAsia="es-UY"/>
        </w:rPr>
        <w:t> </w:t>
      </w:r>
    </w:p>
    <w:p w14:paraId="7E5ADE2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CE"/>
    <w:rsid w:val="002E2F5B"/>
    <w:rsid w:val="00CF46C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8213"/>
  <w15:chartTrackingRefBased/>
  <w15:docId w15:val="{7BBE9FA5-585A-4605-A9FC-E33A0DEE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0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2701</Words>
  <Characters>14857</Characters>
  <Application>Microsoft Office Word</Application>
  <DocSecurity>0</DocSecurity>
  <Lines>123</Lines>
  <Paragraphs>35</Paragraphs>
  <ScaleCrop>false</ScaleCrop>
  <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2022-12-09T13:41:00Z</dcterms:created>
  <dcterms:modified xsi:type="dcterms:W3CDTF">2022-12-09T13:42:00Z</dcterms:modified>
</cp:coreProperties>
</file>