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7EDF" w14:textId="77777777" w:rsidR="00D71A3D" w:rsidRDefault="00D71A3D" w:rsidP="00D71A3D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es-UY" w:eastAsia="es-UY"/>
          <w14:ligatures w14:val="none"/>
        </w:rPr>
      </w:pPr>
      <w:r w:rsidRPr="00D71A3D"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es-UY" w:eastAsia="es-UY"/>
          <w14:ligatures w14:val="none"/>
        </w:rPr>
        <w:t xml:space="preserve">A democracia em risco. </w:t>
      </w:r>
    </w:p>
    <w:p w14:paraId="75E6A65D" w14:textId="60C5AEB7" w:rsidR="00D71A3D" w:rsidRPr="00D71A3D" w:rsidRDefault="00D71A3D" w:rsidP="00D71A3D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28"/>
          <w:szCs w:val="28"/>
          <w:lang w:val="es-UY" w:eastAsia="es-UY"/>
          <w14:ligatures w14:val="none"/>
        </w:rPr>
      </w:pPr>
      <w:r w:rsidRPr="00D71A3D">
        <w:rPr>
          <w:rFonts w:ascii="Lato" w:eastAsia="Times New Roman" w:hAnsi="Lato" w:cs="Times New Roman"/>
          <w:b/>
          <w:bCs/>
          <w:color w:val="4472C4" w:themeColor="accent1"/>
          <w:kern w:val="36"/>
          <w:sz w:val="28"/>
          <w:szCs w:val="28"/>
          <w:lang w:val="es-UY" w:eastAsia="es-UY"/>
          <w14:ligatures w14:val="none"/>
        </w:rPr>
        <w:t xml:space="preserve">Artigo de Frei </w:t>
      </w:r>
      <w:proofErr w:type="spellStart"/>
      <w:r w:rsidRPr="00D71A3D">
        <w:rPr>
          <w:rFonts w:ascii="Lato" w:eastAsia="Times New Roman" w:hAnsi="Lato" w:cs="Times New Roman"/>
          <w:b/>
          <w:bCs/>
          <w:color w:val="4472C4" w:themeColor="accent1"/>
          <w:kern w:val="36"/>
          <w:sz w:val="28"/>
          <w:szCs w:val="28"/>
          <w:lang w:val="es-UY" w:eastAsia="es-UY"/>
          <w14:ligatures w14:val="none"/>
        </w:rPr>
        <w:t>Betto</w:t>
      </w:r>
      <w:proofErr w:type="spellEnd"/>
    </w:p>
    <w:p w14:paraId="3F5FC5F6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kern w:val="0"/>
          <w:sz w:val="26"/>
          <w:szCs w:val="26"/>
          <w:lang w:val="es-UY" w:eastAsia="es-UY"/>
          <w14:ligatures w14:val="none"/>
        </w:rPr>
      </w:pPr>
    </w:p>
    <w:p w14:paraId="0297E0CE" w14:textId="3281F9FA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"O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Brasil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cometeu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erro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apurar 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crimes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ditadura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 </w:t>
      </w:r>
      <w:proofErr w:type="gram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punir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rigor os culpados de torturas,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sequestros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desaparecimentos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assassinatos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atentados terroristas,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contrário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fizeram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vizinhos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Uruguai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Argentina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Chile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 [...] O resultado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dessa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grave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omissão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carimbada de '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anistia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recíproca', é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impunidade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imunidade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desaguou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deletério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"https://www.ihu.unisinos.br/625250-os-segredos-de-bolsonaro-entenda-que-informacoes-o-governo-bolsonaro-colocou-em-sigilo" \t "_blank" </w:instrTex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governo</w:t>
      </w:r>
      <w:proofErr w:type="spellEnd"/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Bolsonaro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", afirma </w:t>
      </w:r>
      <w:hyperlink r:id="rId4" w:tgtFrame="_blank" w:history="1"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Frei </w:t>
        </w:r>
        <w:proofErr w:type="spellStart"/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Betto</w:t>
        </w:r>
        <w:proofErr w:type="spellEnd"/>
      </w:hyperlink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escritor, autor de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Tom 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vermelho</w:t>
      </w:r>
      <w:proofErr w:type="spellEnd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verde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(Rocco), entre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livros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383A014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797F982" w14:textId="7BA10C35" w:rsidR="00D71A3D" w:rsidRDefault="00D71A3D" w:rsidP="00D71A3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  <w:proofErr w:type="spellStart"/>
      <w:r w:rsidRPr="00D71A3D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Eis</w:t>
      </w:r>
      <w:proofErr w:type="spellEnd"/>
      <w:r w:rsidRPr="00D71A3D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o artigo.</w:t>
      </w:r>
    </w:p>
    <w:p w14:paraId="6C5E5180" w14:textId="77777777" w:rsidR="00D71A3D" w:rsidRPr="00D71A3D" w:rsidRDefault="00D71A3D" w:rsidP="00D71A3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3C4BAC52" w14:textId="79698C44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iludamos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novo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: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frágil democracia continua em risco.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Recordo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"https://www.ihu.unisinos.br/categorias/192-paginas-especiais/621604-a-legalidade-pelas-ondas-do-radio" \t "_blank" </w:instrTex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governo</w:t>
      </w:r>
      <w:proofErr w:type="spellEnd"/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João </w:t>
      </w:r>
      <w:proofErr w:type="spellStart"/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Goulart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propostas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reformas de base,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início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década de 1960. As </w:t>
      </w:r>
      <w:hyperlink r:id="rId5" w:tgtFrame="_blank" w:history="1"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Ligas </w:t>
        </w:r>
        <w:proofErr w:type="spellStart"/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Camponeses</w:t>
        </w:r>
        <w:proofErr w:type="spellEnd"/>
      </w:hyperlink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levantavam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nordestinos. Os sindicatos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defendiam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ardor 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adquiridos no </w:t>
      </w:r>
      <w:hyperlink r:id="rId6" w:tgtFrame="_blank" w:history="1"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período Vargas</w:t>
        </w:r>
      </w:hyperlink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 A </w:t>
      </w:r>
      <w:hyperlink r:id="rId7" w:tgtFrame="_blank" w:history="1"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UNE</w:t>
        </w:r>
      </w:hyperlink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era temida por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poder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mobilização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juventude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6136F4C7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E1EAA32" w14:textId="14595BAD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Era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óbvia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inquietação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elite brasileira.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conspirar articulada no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IBAD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no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IPES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organizações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até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eclodir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Marchas da 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Família</w:t>
      </w:r>
      <w:proofErr w:type="spellEnd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Deus pela 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Liberdade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Contudo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 </w:t>
      </w:r>
      <w:hyperlink r:id="rId8" w:tgtFrame="_blank" w:history="1"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Partido Comunista Brasileiro</w:t>
        </w:r>
      </w:hyperlink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tranquilizava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sentiam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cheiro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quartelada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–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acreditava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-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Jango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se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apoiava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esquema militar nacionalista. E, no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entanto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em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março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1964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golpe militar.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Jango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derrubado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a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Constituição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rasgada; 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instituições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democráticas, silenciadas; e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Castelo Branco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empossado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os golpistas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disparassem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único tiro. Onde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andavam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“as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massas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 comprometidas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defesa da democracia?</w:t>
      </w:r>
    </w:p>
    <w:p w14:paraId="431EA61B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97402ED" w14:textId="09D744BC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Conheço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estamento militar.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família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castrense pelo lado paterno.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Bisavô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almirante,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avô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coronel,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generais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pai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juiz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tribunal militar (felizmente se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aposentou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raiz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golpe).</w:t>
      </w:r>
    </w:p>
    <w:p w14:paraId="22749B7E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2A111DE" w14:textId="6E7DF747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gente vive em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mundo à parte.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Sai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casa, mas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caserna.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Frequenta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mesmos clubes (militares), os mesmos restaurantes, as mesmas igrejas.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julgam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superiores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civis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embora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nada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produzam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paradigma as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Forças</w:t>
      </w:r>
      <w:proofErr w:type="spellEnd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Armadas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nos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EUA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e, por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ideologia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ferrenho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anticomunismo. Por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respeitam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limite da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Constituição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lhes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atribui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responsabilidade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defender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pátria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inimigos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externos.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Preocupam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-se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“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inimigos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internos”, os comunistas.</w:t>
      </w:r>
    </w:p>
    <w:p w14:paraId="71845C12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8374E55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lastRenderedPageBreak/>
        <w:t>Embora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"https://www.ihu.unisinos.br/categorias/625156-o-ocaso-da-russia-pos-sovietica-com-a-guerra-na-ucrania-o-papa-foi-profetico" \t "_blank" </w:instrTex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União</w:t>
      </w:r>
      <w:proofErr w:type="spellEnd"/>
      <w:r w:rsidRPr="00D71A3D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Soviética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tenha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desintegrado; o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Muro de 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Berlim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desabado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; a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China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capitalizada;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tudo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pensamento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crítico é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suspeito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comunismo.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fileiras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militares reina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despótica disciplina,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admite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senso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crítico, e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autoridade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encarna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verdade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2CC5072B" w14:textId="7DCD1359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 </w:t>
      </w:r>
      <w:hyperlink r:id="rId9" w:history="1"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Brasil</w:t>
        </w:r>
      </w:hyperlink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cometeu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erro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apurar 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crimes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ditadura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 e punir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rigor os culpados de torturas,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sequestros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desaparecimentos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assassinatos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atentados terroristas,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contrário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fizeram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vizinhos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Uruguai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Argentina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Chile.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Assistam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filme “</w:t>
      </w:r>
      <w:hyperlink r:id="rId10" w:tgtFrame="_blank" w:history="1">
        <w:r w:rsidRPr="00D71A3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Argentina, 1985</w:t>
        </w:r>
      </w:hyperlink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estrelado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Ricardo 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Darín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 dirigido por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Santiago Mitre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Ali está o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deveríamos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feito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O resultado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dessa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grave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omissão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carimbada de “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anistia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recíproca”, é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impunidade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imunidade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desaguou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deletério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3F6C446E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DB0D2DE" w14:textId="3789F69F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concordo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opinião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últimos anos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brasileira “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saiu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armário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regredir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período colonial,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três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séculos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escravatura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dizimação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indígenas </w:t>
      </w:r>
      <w:proofErr w:type="gram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população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paraguaia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numa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guerra injusta,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há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recordar a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ditadura</w:t>
      </w:r>
      <w:proofErr w:type="spellEnd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Vargas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Estado Novo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Integralismo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a </w:t>
      </w:r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TFP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 o golpe de 1964.</w:t>
      </w:r>
    </w:p>
    <w:p w14:paraId="42C6F041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39644C0" w14:textId="64FBB3D2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altissonante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silêncio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militares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perante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terroristas perpetrados por golpistas a 8 de janeiro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fazer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refletir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Cumplicidade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consuma apenas pela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;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omissão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Mas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faltaram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ações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como os acampamentos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acobertados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pelos comandos militares em torno dos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quartéis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atitude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coronel da guarda presidencial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abriu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portas do Planalto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vândalos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recriminou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policiais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militares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pretendiam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contê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-los.</w:t>
      </w:r>
    </w:p>
    <w:p w14:paraId="272E60B3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6D832C5" w14:textId="39406B99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“O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preço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liberdade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a eterna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vigilância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”, reza o aforismo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escuto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desde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infância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Nós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defensores da democracia,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podemos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baixar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guarda. 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bolsonarismo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disseminou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cultura necrófila inflada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ódio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dará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trégua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democracia 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governo</w:t>
      </w:r>
      <w:proofErr w:type="spellEnd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Lula</w:t>
      </w: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776CABBD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F20922C" w14:textId="1F0565BA" w:rsid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reação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deve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responder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mesmas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moedas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resguardar-nos no medo. Cabe-nos a tarefa de fortalecer a democracia, em especial os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movimentos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populares 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sindicais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as pautas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identitárias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a defesa da </w:t>
      </w:r>
      <w:proofErr w:type="spellStart"/>
      <w:r w:rsidRPr="00D71A3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Constituição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das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instituições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impedindo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as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viúvas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ditadura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tentem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ressuscitá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-la.</w:t>
      </w:r>
    </w:p>
    <w:p w14:paraId="2D1C51FC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F947D52" w14:textId="77777777" w:rsidR="00D71A3D" w:rsidRPr="00D71A3D" w:rsidRDefault="00D71A3D" w:rsidP="00D71A3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O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passado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passou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memória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jamais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haverá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sepultá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-lo.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quem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fazê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-lo é a </w:t>
      </w:r>
      <w:proofErr w:type="spellStart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Justiça</w:t>
      </w:r>
      <w:proofErr w:type="spellEnd"/>
      <w:r w:rsidRPr="00D71A3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44BF10D3" w14:textId="322BE311" w:rsidR="002E2F5B" w:rsidRDefault="002E2F5B"/>
    <w:p w14:paraId="58B2C38A" w14:textId="07D8561B" w:rsidR="00D71A3D" w:rsidRDefault="00D71A3D">
      <w:hyperlink r:id="rId11" w:history="1">
        <w:r w:rsidRPr="006E2E56">
          <w:rPr>
            <w:rStyle w:val="Hipervnculo"/>
          </w:rPr>
          <w:t>https://www.ihu.unisinos.br/categorias/625772-a-democracia-em-risco-artigo-de-frei-betto</w:t>
        </w:r>
      </w:hyperlink>
    </w:p>
    <w:p w14:paraId="0BF88764" w14:textId="77777777" w:rsidR="00D71A3D" w:rsidRDefault="00D71A3D"/>
    <w:sectPr w:rsidR="00D71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3D"/>
    <w:rsid w:val="002E2F5B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FC8E"/>
  <w15:chartTrackingRefBased/>
  <w15:docId w15:val="{6AD5AE6E-6940-4B1F-B8C0-BB3858D1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59-entrevistas/623604-o-bolsofascismo-brasileiro-unifica-a-direita-historicamente-repulsiva-as-transformacoes-sociais-entrevista-especial-com-francisco-carlos-teixeira-da-silv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625021-recusa-a-ordem-democratica-de-88-e-de-logicas-pos-45-une-campos-distintos-na-extrema-direita-nacional-entrevista-especial-com-jorge-chalou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23421" TargetMode="External"/><Relationship Id="rId11" Type="http://schemas.openxmlformats.org/officeDocument/2006/relationships/hyperlink" Target="https://www.ihu.unisinos.br/categorias/625772-a-democracia-em-risco-artigo-de-frei-betto" TargetMode="External"/><Relationship Id="rId5" Type="http://schemas.openxmlformats.org/officeDocument/2006/relationships/hyperlink" Target="https://www.ihu.unisinos.br/categorias/621630-camara-de-campina-grande-pb-aprova-lei-que-homenageia-mandante-da-morte-de-margarida-alves" TargetMode="External"/><Relationship Id="rId10" Type="http://schemas.openxmlformats.org/officeDocument/2006/relationships/hyperlink" Target="https://www.ihu.unisinos.br/categorias/624451-argentina-1985-e-as-encruzilhadas-brasileiras" TargetMode="External"/><Relationship Id="rId4" Type="http://schemas.openxmlformats.org/officeDocument/2006/relationships/hyperlink" Target="https://www.ihu.unisinos.br/624584-agenda-socioambiental-ao-governo-lula-artigo-de-frei-betto" TargetMode="External"/><Relationship Id="rId9" Type="http://schemas.openxmlformats.org/officeDocument/2006/relationships/hyperlink" Target="https://www.ihu.unisinos.br/categorias/625156-o-ocaso-da-russia-pos-sovietica-com-a-guerra-na-ucrania-o-papa-foi-profet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2023-02-03T11:30:00Z</dcterms:created>
  <dcterms:modified xsi:type="dcterms:W3CDTF">2023-02-03T11:31:00Z</dcterms:modified>
</cp:coreProperties>
</file>