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422F6" w14:textId="77777777" w:rsidR="00A20E5B" w:rsidRPr="00A20E5B" w:rsidRDefault="00A20E5B" w:rsidP="00A20E5B">
      <w:pPr>
        <w:shd w:val="clear" w:color="auto" w:fill="FFFFFF"/>
        <w:spacing w:before="300" w:after="150" w:line="240" w:lineRule="auto"/>
        <w:outlineLvl w:val="1"/>
        <w:rPr>
          <w:rFonts w:ascii="Roboto" w:eastAsia="Times New Roman" w:hAnsi="Roboto" w:cs="Times New Roman"/>
          <w:color w:val="333333"/>
          <w:kern w:val="0"/>
          <w:sz w:val="45"/>
          <w:szCs w:val="45"/>
          <w:lang w:val="es-UY" w:eastAsia="es-UY"/>
          <w14:ligatures w14:val="none"/>
        </w:rPr>
      </w:pPr>
      <w:r w:rsidRPr="00A20E5B">
        <w:rPr>
          <w:rFonts w:ascii="Roboto" w:eastAsia="Times New Roman" w:hAnsi="Roboto" w:cs="Times New Roman"/>
          <w:color w:val="333333"/>
          <w:kern w:val="0"/>
          <w:sz w:val="45"/>
          <w:szCs w:val="45"/>
          <w:lang w:val="es-UY" w:eastAsia="es-UY"/>
          <w14:ligatures w14:val="none"/>
        </w:rPr>
        <w:t>¿Quiénes participan en la Asamblea Regional CAMEX en El Salvador?</w:t>
      </w:r>
    </w:p>
    <w:p w14:paraId="63BDFFAC" w14:textId="77777777" w:rsidR="00A20E5B" w:rsidRPr="00A20E5B" w:rsidRDefault="00A20E5B" w:rsidP="00A20E5B">
      <w:pPr>
        <w:shd w:val="clear" w:color="auto" w:fill="FFFFFF"/>
        <w:spacing w:after="0" w:line="240" w:lineRule="atLeast"/>
        <w:rPr>
          <w:rFonts w:ascii="Lato" w:eastAsia="Times New Roman" w:hAnsi="Lato" w:cs="Times New Roman"/>
          <w:caps/>
          <w:color w:val="AAAAAA"/>
          <w:kern w:val="0"/>
          <w:sz w:val="18"/>
          <w:szCs w:val="18"/>
          <w:lang w:val="es-UY" w:eastAsia="es-UY"/>
          <w14:ligatures w14:val="none"/>
        </w:rPr>
      </w:pPr>
      <w:r w:rsidRPr="00A20E5B">
        <w:rPr>
          <w:rFonts w:ascii="inherit" w:eastAsia="Times New Roman" w:hAnsi="inherit" w:cs="Times New Roman"/>
          <w:caps/>
          <w:color w:val="AAAAAA"/>
          <w:kern w:val="0"/>
          <w:sz w:val="18"/>
          <w:szCs w:val="18"/>
          <w:bdr w:val="none" w:sz="0" w:space="0" w:color="auto" w:frame="1"/>
          <w:lang w:val="es-UY" w:eastAsia="es-UY"/>
          <w14:ligatures w14:val="none"/>
        </w:rPr>
        <w:t> 15 DE FEBRERO DE 2023  </w:t>
      </w:r>
      <w:hyperlink r:id="rId4" w:history="1">
        <w:r w:rsidRPr="00A20E5B">
          <w:rPr>
            <w:rFonts w:ascii="inherit" w:eastAsia="Times New Roman" w:hAnsi="inherit" w:cs="Times New Roman"/>
            <w:caps/>
            <w:color w:val="999999"/>
            <w:kern w:val="0"/>
            <w:sz w:val="18"/>
            <w:szCs w:val="18"/>
            <w:bdr w:val="none" w:sz="0" w:space="0" w:color="auto" w:frame="1"/>
            <w:lang w:val="es-UY" w:eastAsia="es-UY"/>
            <w14:ligatures w14:val="none"/>
          </w:rPr>
          <w:t>ÓSCAR ELIZALDE</w:t>
        </w:r>
      </w:hyperlink>
      <w:r w:rsidRPr="00A20E5B">
        <w:rPr>
          <w:rFonts w:ascii="Lato" w:eastAsia="Times New Roman" w:hAnsi="Lato" w:cs="Times New Roman"/>
          <w:caps/>
          <w:color w:val="AAAAAA"/>
          <w:kern w:val="0"/>
          <w:sz w:val="18"/>
          <w:szCs w:val="18"/>
          <w:lang w:val="es-UY" w:eastAsia="es-UY"/>
          <w14:ligatures w14:val="none"/>
        </w:rPr>
        <w:t>  </w:t>
      </w:r>
      <w:hyperlink r:id="rId5" w:history="1">
        <w:r w:rsidRPr="00A20E5B">
          <w:rPr>
            <w:rFonts w:ascii="inherit" w:eastAsia="Times New Roman" w:hAnsi="inherit" w:cs="Times New Roman"/>
            <w:caps/>
            <w:color w:val="999999"/>
            <w:kern w:val="0"/>
            <w:sz w:val="18"/>
            <w:szCs w:val="18"/>
            <w:bdr w:val="none" w:sz="0" w:space="0" w:color="auto" w:frame="1"/>
            <w:lang w:val="es-UY" w:eastAsia="es-UY"/>
            <w14:ligatures w14:val="none"/>
          </w:rPr>
          <w:t>NOTICIAS DEL SÍNODO</w:t>
        </w:r>
      </w:hyperlink>
      <w:r w:rsidRPr="00A20E5B">
        <w:rPr>
          <w:rFonts w:ascii="Lato" w:eastAsia="Times New Roman" w:hAnsi="Lato" w:cs="Times New Roman"/>
          <w:caps/>
          <w:color w:val="AAAAAA"/>
          <w:kern w:val="0"/>
          <w:sz w:val="18"/>
          <w:szCs w:val="18"/>
          <w:lang w:val="es-UY" w:eastAsia="es-UY"/>
          <w14:ligatures w14:val="none"/>
        </w:rPr>
        <w:t>, </w:t>
      </w:r>
      <w:hyperlink r:id="rId6" w:history="1">
        <w:r w:rsidRPr="00A20E5B">
          <w:rPr>
            <w:rFonts w:ascii="inherit" w:eastAsia="Times New Roman" w:hAnsi="inherit" w:cs="Times New Roman"/>
            <w:caps/>
            <w:color w:val="999999"/>
            <w:kern w:val="0"/>
            <w:sz w:val="18"/>
            <w:szCs w:val="18"/>
            <w:bdr w:val="none" w:sz="0" w:space="0" w:color="auto" w:frame="1"/>
            <w:lang w:val="es-UY" w:eastAsia="es-UY"/>
            <w14:ligatures w14:val="none"/>
          </w:rPr>
          <w:t>ÚLTIMAS NOTICIAS</w:t>
        </w:r>
      </w:hyperlink>
    </w:p>
    <w:p w14:paraId="0B064E31" w14:textId="77777777" w:rsidR="00A20E5B" w:rsidRPr="00A20E5B" w:rsidRDefault="00A20E5B" w:rsidP="00A20E5B">
      <w:pPr>
        <w:shd w:val="clear" w:color="auto" w:fill="FFFFFF"/>
        <w:spacing w:line="240" w:lineRule="auto"/>
        <w:rPr>
          <w:rFonts w:ascii="Roboto" w:eastAsia="Times New Roman" w:hAnsi="Roboto" w:cs="Times New Roman"/>
          <w:color w:val="333333"/>
          <w:kern w:val="0"/>
          <w:sz w:val="24"/>
          <w:szCs w:val="24"/>
          <w:lang w:val="es-UY" w:eastAsia="es-UY"/>
          <w14:ligatures w14:val="none"/>
        </w:rPr>
      </w:pPr>
      <w:r w:rsidRPr="00A20E5B">
        <w:rPr>
          <w:rFonts w:ascii="Roboto" w:eastAsia="Times New Roman" w:hAnsi="Roboto" w:cs="Times New Roman"/>
          <w:noProof/>
          <w:color w:val="333333"/>
          <w:kern w:val="0"/>
          <w:sz w:val="24"/>
          <w:szCs w:val="24"/>
          <w:lang w:val="es-UY" w:eastAsia="es-UY"/>
          <w14:ligatures w14:val="none"/>
        </w:rPr>
        <w:drawing>
          <wp:inline distT="0" distB="0" distL="0" distR="0" wp14:anchorId="16CADFCF" wp14:editId="25230775">
            <wp:extent cx="5988050" cy="3496154"/>
            <wp:effectExtent l="0" t="0" r="0" b="9525"/>
            <wp:docPr id="1" name="Imagen 1"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grupo de personas en un salón&#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2163" cy="3504394"/>
                    </a:xfrm>
                    <a:prstGeom prst="rect">
                      <a:avLst/>
                    </a:prstGeom>
                    <a:noFill/>
                    <a:ln>
                      <a:noFill/>
                    </a:ln>
                  </pic:spPr>
                </pic:pic>
              </a:graphicData>
            </a:graphic>
          </wp:inline>
        </w:drawing>
      </w:r>
    </w:p>
    <w:p w14:paraId="0BF26613" w14:textId="77777777" w:rsidR="00A20E5B" w:rsidRPr="00A20E5B" w:rsidRDefault="00A20E5B" w:rsidP="00A20E5B">
      <w:pPr>
        <w:shd w:val="clear" w:color="auto" w:fill="FFFFFF"/>
        <w:spacing w:after="0" w:line="240" w:lineRule="auto"/>
        <w:jc w:val="both"/>
        <w:rPr>
          <w:rFonts w:ascii="inherit" w:eastAsia="Times New Roman" w:hAnsi="inherit" w:cs="Times New Roman"/>
          <w:color w:val="333333"/>
          <w:kern w:val="0"/>
          <w:sz w:val="24"/>
          <w:szCs w:val="24"/>
          <w:lang w:val="es-UY" w:eastAsia="es-UY"/>
          <w14:ligatures w14:val="none"/>
        </w:rPr>
      </w:pPr>
      <w:r w:rsidRPr="00A20E5B">
        <w:rPr>
          <w:rFonts w:ascii="inherit" w:eastAsia="Times New Roman" w:hAnsi="inherit" w:cs="Times New Roman"/>
          <w:color w:val="333333"/>
          <w:kern w:val="0"/>
          <w:sz w:val="24"/>
          <w:szCs w:val="24"/>
          <w:lang w:val="es-UY" w:eastAsia="es-UY"/>
          <w14:ligatures w14:val="none"/>
        </w:rPr>
        <w:t>Avanza en San Salvador </w:t>
      </w:r>
      <w:r w:rsidRPr="00A20E5B">
        <w:rPr>
          <w:rFonts w:ascii="inherit" w:eastAsia="Times New Roman" w:hAnsi="inherit" w:cs="Times New Roman"/>
          <w:b/>
          <w:bCs/>
          <w:color w:val="333333"/>
          <w:kern w:val="0"/>
          <w:sz w:val="24"/>
          <w:szCs w:val="24"/>
          <w:bdr w:val="none" w:sz="0" w:space="0" w:color="auto" w:frame="1"/>
          <w:lang w:val="es-UY" w:eastAsia="es-UY"/>
          <w14:ligatures w14:val="none"/>
        </w:rPr>
        <w:t>la primera de cuatro Asambleas Regionales</w:t>
      </w:r>
      <w:r w:rsidRPr="00A20E5B">
        <w:rPr>
          <w:rFonts w:ascii="inherit" w:eastAsia="Times New Roman" w:hAnsi="inherit" w:cs="Times New Roman"/>
          <w:color w:val="333333"/>
          <w:kern w:val="0"/>
          <w:sz w:val="24"/>
          <w:szCs w:val="24"/>
          <w:lang w:val="es-UY" w:eastAsia="es-UY"/>
          <w14:ligatures w14:val="none"/>
        </w:rPr>
        <w:t> organizadas por el Consejo Episcopal Latinoamericano (Celam), bajo las orientaciones de la Secretaría General del Sínodo, en el marco de la fase continental del Sínodo de la Sinodalidad.</w:t>
      </w:r>
    </w:p>
    <w:p w14:paraId="6D42AA2F" w14:textId="77777777" w:rsidR="00A20E5B" w:rsidRPr="00A20E5B" w:rsidRDefault="00A20E5B" w:rsidP="00A20E5B">
      <w:pPr>
        <w:shd w:val="clear" w:color="auto" w:fill="FFFFFF"/>
        <w:spacing w:after="0" w:line="240" w:lineRule="auto"/>
        <w:jc w:val="both"/>
        <w:rPr>
          <w:rFonts w:ascii="inherit" w:eastAsia="Times New Roman" w:hAnsi="inherit" w:cs="Times New Roman"/>
          <w:color w:val="333333"/>
          <w:kern w:val="0"/>
          <w:sz w:val="24"/>
          <w:szCs w:val="24"/>
          <w:lang w:val="es-UY" w:eastAsia="es-UY"/>
          <w14:ligatures w14:val="none"/>
        </w:rPr>
      </w:pPr>
      <w:r w:rsidRPr="00A20E5B">
        <w:rPr>
          <w:rFonts w:ascii="inherit" w:eastAsia="Times New Roman" w:hAnsi="inherit" w:cs="Times New Roman"/>
          <w:color w:val="333333"/>
          <w:kern w:val="0"/>
          <w:sz w:val="24"/>
          <w:szCs w:val="24"/>
          <w:lang w:val="es-UY" w:eastAsia="es-UY"/>
          <w14:ligatures w14:val="none"/>
        </w:rPr>
        <w:t>En total </w:t>
      </w:r>
      <w:r w:rsidRPr="00A20E5B">
        <w:rPr>
          <w:rFonts w:ascii="inherit" w:eastAsia="Times New Roman" w:hAnsi="inherit" w:cs="Times New Roman"/>
          <w:b/>
          <w:bCs/>
          <w:color w:val="333333"/>
          <w:kern w:val="0"/>
          <w:sz w:val="24"/>
          <w:szCs w:val="24"/>
          <w:bdr w:val="none" w:sz="0" w:space="0" w:color="auto" w:frame="1"/>
          <w:lang w:val="es-UY" w:eastAsia="es-UY"/>
          <w14:ligatures w14:val="none"/>
        </w:rPr>
        <w:t>91 personas participan en la Asamblea Regional Centroamérica-México (CAMEX)</w:t>
      </w:r>
      <w:r w:rsidRPr="00A20E5B">
        <w:rPr>
          <w:rFonts w:ascii="inherit" w:eastAsia="Times New Roman" w:hAnsi="inherit" w:cs="Times New Roman"/>
          <w:color w:val="333333"/>
          <w:kern w:val="0"/>
          <w:sz w:val="24"/>
          <w:szCs w:val="24"/>
          <w:lang w:val="es-UY" w:eastAsia="es-UY"/>
          <w14:ligatures w14:val="none"/>
        </w:rPr>
        <w:t> –sin incluir el equipo coordinador– que inició el pasado 13 de febrero y se extenderá hasta el 17.  Ellos y ellas provienen de Costa Rica (17), El Salvador (9), Guatemala (5), Honduras (10), México (36), Nicaragua (9) y Panamá (5).</w:t>
      </w:r>
    </w:p>
    <w:p w14:paraId="3187D1A0" w14:textId="77777777" w:rsidR="00A20E5B" w:rsidRPr="00A20E5B" w:rsidRDefault="00A20E5B" w:rsidP="00A20E5B">
      <w:pPr>
        <w:shd w:val="clear" w:color="auto" w:fill="FFFFFF"/>
        <w:spacing w:before="300" w:after="150" w:line="240" w:lineRule="auto"/>
        <w:outlineLvl w:val="2"/>
        <w:rPr>
          <w:rFonts w:ascii="Roboto" w:eastAsia="Times New Roman" w:hAnsi="Roboto" w:cs="Times New Roman"/>
          <w:color w:val="333333"/>
          <w:kern w:val="0"/>
          <w:sz w:val="36"/>
          <w:szCs w:val="36"/>
          <w:lang w:val="es-UY" w:eastAsia="es-UY"/>
          <w14:ligatures w14:val="none"/>
        </w:rPr>
      </w:pPr>
      <w:r w:rsidRPr="00A20E5B">
        <w:rPr>
          <w:rFonts w:ascii="Roboto" w:eastAsia="Times New Roman" w:hAnsi="Roboto" w:cs="Times New Roman"/>
          <w:noProof/>
          <w:color w:val="333333"/>
          <w:kern w:val="0"/>
          <w:sz w:val="36"/>
          <w:szCs w:val="36"/>
          <w:lang w:val="es-UY" w:eastAsia="es-UY"/>
          <w14:ligatures w14:val="none"/>
        </w:rPr>
        <w:lastRenderedPageBreak/>
        <w:drawing>
          <wp:inline distT="0" distB="0" distL="0" distR="0" wp14:anchorId="084C9F18" wp14:editId="502971B7">
            <wp:extent cx="5791200" cy="4343400"/>
            <wp:effectExtent l="0" t="0" r="0" b="0"/>
            <wp:docPr id="2" name="Imagen 2" descr="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en un salón&#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008" cy="4344756"/>
                    </a:xfrm>
                    <a:prstGeom prst="rect">
                      <a:avLst/>
                    </a:prstGeom>
                    <a:noFill/>
                    <a:ln>
                      <a:noFill/>
                    </a:ln>
                  </pic:spPr>
                </pic:pic>
              </a:graphicData>
            </a:graphic>
          </wp:inline>
        </w:drawing>
      </w:r>
      <w:r w:rsidRPr="00A20E5B">
        <w:rPr>
          <w:rFonts w:ascii="Roboto" w:eastAsia="Times New Roman" w:hAnsi="Roboto" w:cs="Times New Roman"/>
          <w:color w:val="333333"/>
          <w:kern w:val="0"/>
          <w:sz w:val="36"/>
          <w:szCs w:val="36"/>
          <w:lang w:val="es-UY" w:eastAsia="es-UY"/>
          <w14:ligatures w14:val="none"/>
        </w:rPr>
        <w:t>Representatividad e inclusión</w:t>
      </w:r>
    </w:p>
    <w:p w14:paraId="4281A70A" w14:textId="77777777" w:rsidR="00A20E5B" w:rsidRPr="00A20E5B" w:rsidRDefault="00A20E5B" w:rsidP="00A20E5B">
      <w:pPr>
        <w:shd w:val="clear" w:color="auto" w:fill="FFFFFF"/>
        <w:spacing w:after="0" w:line="240" w:lineRule="auto"/>
        <w:jc w:val="both"/>
        <w:rPr>
          <w:rFonts w:ascii="inherit" w:eastAsia="Times New Roman" w:hAnsi="inherit" w:cs="Times New Roman"/>
          <w:color w:val="333333"/>
          <w:kern w:val="0"/>
          <w:sz w:val="24"/>
          <w:szCs w:val="24"/>
          <w:lang w:val="es-UY" w:eastAsia="es-UY"/>
          <w14:ligatures w14:val="none"/>
        </w:rPr>
      </w:pPr>
      <w:r w:rsidRPr="00A20E5B">
        <w:rPr>
          <w:rFonts w:ascii="inherit" w:eastAsia="Times New Roman" w:hAnsi="inherit" w:cs="Times New Roman"/>
          <w:color w:val="333333"/>
          <w:kern w:val="0"/>
          <w:sz w:val="24"/>
          <w:szCs w:val="24"/>
          <w:lang w:val="es-UY" w:eastAsia="es-UY"/>
          <w14:ligatures w14:val="none"/>
        </w:rPr>
        <w:t xml:space="preserve">“Hemos procurado una composición de la Asamblea que sea representada por los distintos estados de vida [o vocaciones], tanto obispos, sacerdotes, religiosos, religiosas, diáconos, laicos, laicas, pertenecientes, además a diversos grupos y pastorales”, sostiene el Padre Pedro </w:t>
      </w:r>
      <w:proofErr w:type="spellStart"/>
      <w:r w:rsidRPr="00A20E5B">
        <w:rPr>
          <w:rFonts w:ascii="inherit" w:eastAsia="Times New Roman" w:hAnsi="inherit" w:cs="Times New Roman"/>
          <w:color w:val="333333"/>
          <w:kern w:val="0"/>
          <w:sz w:val="24"/>
          <w:szCs w:val="24"/>
          <w:lang w:val="es-UY" w:eastAsia="es-UY"/>
          <w14:ligatures w14:val="none"/>
        </w:rPr>
        <w:t>Brassesco</w:t>
      </w:r>
      <w:proofErr w:type="spellEnd"/>
      <w:r w:rsidRPr="00A20E5B">
        <w:rPr>
          <w:rFonts w:ascii="inherit" w:eastAsia="Times New Roman" w:hAnsi="inherit" w:cs="Times New Roman"/>
          <w:color w:val="333333"/>
          <w:kern w:val="0"/>
          <w:sz w:val="24"/>
          <w:szCs w:val="24"/>
          <w:lang w:val="es-UY" w:eastAsia="es-UY"/>
          <w14:ligatures w14:val="none"/>
        </w:rPr>
        <w:t>, Secretario General Adjunto del Celam, quien agrega que “</w:t>
      </w:r>
      <w:r w:rsidRPr="00A20E5B">
        <w:rPr>
          <w:rFonts w:ascii="inherit" w:eastAsia="Times New Roman" w:hAnsi="inherit" w:cs="Times New Roman"/>
          <w:b/>
          <w:bCs/>
          <w:color w:val="333333"/>
          <w:kern w:val="0"/>
          <w:sz w:val="24"/>
          <w:szCs w:val="24"/>
          <w:bdr w:val="none" w:sz="0" w:space="0" w:color="auto" w:frame="1"/>
          <w:lang w:val="es-UY" w:eastAsia="es-UY"/>
          <w14:ligatures w14:val="none"/>
        </w:rPr>
        <w:t>hemos cuidado, de manera particular, la representación de lo que conocemos como los márgenes o sectores de periferias</w:t>
      </w:r>
      <w:r w:rsidRPr="00A20E5B">
        <w:rPr>
          <w:rFonts w:ascii="inherit" w:eastAsia="Times New Roman" w:hAnsi="inherit" w:cs="Times New Roman"/>
          <w:color w:val="333333"/>
          <w:kern w:val="0"/>
          <w:sz w:val="24"/>
          <w:szCs w:val="24"/>
          <w:lang w:val="es-UY" w:eastAsia="es-UY"/>
          <w14:ligatures w14:val="none"/>
        </w:rPr>
        <w:t>, que tal vez no han sido lo suficientemente escuchados durante la primera fase del proceso sinodal”.</w:t>
      </w:r>
    </w:p>
    <w:p w14:paraId="02F20227" w14:textId="77777777" w:rsidR="00A20E5B" w:rsidRPr="00A20E5B" w:rsidRDefault="00A20E5B" w:rsidP="00A20E5B">
      <w:pPr>
        <w:shd w:val="clear" w:color="auto" w:fill="FFFFFF"/>
        <w:spacing w:after="0" w:line="240" w:lineRule="auto"/>
        <w:jc w:val="both"/>
        <w:rPr>
          <w:rFonts w:ascii="inherit" w:eastAsia="Times New Roman" w:hAnsi="inherit" w:cs="Times New Roman"/>
          <w:color w:val="333333"/>
          <w:kern w:val="0"/>
          <w:sz w:val="24"/>
          <w:szCs w:val="24"/>
          <w:lang w:val="es-UY" w:eastAsia="es-UY"/>
          <w14:ligatures w14:val="none"/>
        </w:rPr>
      </w:pPr>
      <w:r w:rsidRPr="00A20E5B">
        <w:rPr>
          <w:rFonts w:ascii="inherit" w:eastAsia="Times New Roman" w:hAnsi="inherit" w:cs="Times New Roman"/>
          <w:color w:val="333333"/>
          <w:kern w:val="0"/>
          <w:sz w:val="24"/>
          <w:szCs w:val="24"/>
          <w:lang w:val="es-UY" w:eastAsia="es-UY"/>
          <w14:ligatures w14:val="none"/>
        </w:rPr>
        <w:t>En efecto, de los 91 participantes de la Asamblea Regional CAMEX, </w:t>
      </w:r>
      <w:r w:rsidRPr="00A20E5B">
        <w:rPr>
          <w:rFonts w:ascii="inherit" w:eastAsia="Times New Roman" w:hAnsi="inherit" w:cs="Times New Roman"/>
          <w:b/>
          <w:bCs/>
          <w:color w:val="333333"/>
          <w:kern w:val="0"/>
          <w:sz w:val="24"/>
          <w:szCs w:val="24"/>
          <w:bdr w:val="none" w:sz="0" w:space="0" w:color="auto" w:frame="1"/>
          <w:lang w:val="es-UY" w:eastAsia="es-UY"/>
          <w14:ligatures w14:val="none"/>
        </w:rPr>
        <w:t xml:space="preserve">50,53% son </w:t>
      </w:r>
      <w:proofErr w:type="gramStart"/>
      <w:r w:rsidRPr="00A20E5B">
        <w:rPr>
          <w:rFonts w:ascii="inherit" w:eastAsia="Times New Roman" w:hAnsi="inherit" w:cs="Times New Roman"/>
          <w:b/>
          <w:bCs/>
          <w:color w:val="333333"/>
          <w:kern w:val="0"/>
          <w:sz w:val="24"/>
          <w:szCs w:val="24"/>
          <w:bdr w:val="none" w:sz="0" w:space="0" w:color="auto" w:frame="1"/>
          <w:lang w:val="es-UY" w:eastAsia="es-UY"/>
          <w14:ligatures w14:val="none"/>
        </w:rPr>
        <w:t>laicos y laicas</w:t>
      </w:r>
      <w:proofErr w:type="gramEnd"/>
      <w:r w:rsidRPr="00A20E5B">
        <w:rPr>
          <w:rFonts w:ascii="inherit" w:eastAsia="Times New Roman" w:hAnsi="inherit" w:cs="Times New Roman"/>
          <w:color w:val="333333"/>
          <w:kern w:val="0"/>
          <w:sz w:val="24"/>
          <w:szCs w:val="24"/>
          <w:lang w:val="es-UY" w:eastAsia="es-UY"/>
          <w14:ligatures w14:val="none"/>
        </w:rPr>
        <w:t>; 16,49% son religiosas y religiosos; 15,46% son obispos; 15,46% son sacerdotes; y 2,06 son diáconos permanentes (ver infografía). Entre estos miembros, 12,08% provienen de las periferias.</w:t>
      </w:r>
    </w:p>
    <w:p w14:paraId="19494BA4" w14:textId="77777777" w:rsidR="00A20E5B" w:rsidRPr="00A20E5B" w:rsidRDefault="00A20E5B" w:rsidP="00A20E5B">
      <w:pPr>
        <w:shd w:val="clear" w:color="auto" w:fill="FFFFFF"/>
        <w:spacing w:before="300" w:after="150" w:line="240" w:lineRule="auto"/>
        <w:jc w:val="both"/>
        <w:outlineLvl w:val="2"/>
        <w:rPr>
          <w:rFonts w:ascii="Roboto" w:eastAsia="Times New Roman" w:hAnsi="Roboto" w:cs="Times New Roman"/>
          <w:color w:val="333333"/>
          <w:kern w:val="0"/>
          <w:sz w:val="36"/>
          <w:szCs w:val="36"/>
          <w:lang w:val="es-UY" w:eastAsia="es-UY"/>
          <w14:ligatures w14:val="none"/>
        </w:rPr>
      </w:pPr>
      <w:r w:rsidRPr="00A20E5B">
        <w:rPr>
          <w:rFonts w:ascii="Roboto" w:eastAsia="Times New Roman" w:hAnsi="Roboto" w:cs="Times New Roman"/>
          <w:noProof/>
          <w:color w:val="333333"/>
          <w:kern w:val="0"/>
          <w:sz w:val="36"/>
          <w:szCs w:val="36"/>
          <w:lang w:val="es-UY" w:eastAsia="es-UY"/>
          <w14:ligatures w14:val="none"/>
        </w:rPr>
        <w:drawing>
          <wp:inline distT="0" distB="0" distL="0" distR="0" wp14:anchorId="144666A5" wp14:editId="28D75D8F">
            <wp:extent cx="5543550" cy="3538088"/>
            <wp:effectExtent l="0" t="0" r="0" b="5715"/>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6082" cy="3546086"/>
                    </a:xfrm>
                    <a:prstGeom prst="rect">
                      <a:avLst/>
                    </a:prstGeom>
                    <a:noFill/>
                    <a:ln>
                      <a:noFill/>
                    </a:ln>
                  </pic:spPr>
                </pic:pic>
              </a:graphicData>
            </a:graphic>
          </wp:inline>
        </w:drawing>
      </w:r>
      <w:r w:rsidRPr="00A20E5B">
        <w:rPr>
          <w:rFonts w:ascii="Roboto" w:eastAsia="Times New Roman" w:hAnsi="Roboto" w:cs="Times New Roman"/>
          <w:color w:val="333333"/>
          <w:kern w:val="0"/>
          <w:sz w:val="36"/>
          <w:szCs w:val="36"/>
          <w:lang w:val="es-UY" w:eastAsia="es-UY"/>
          <w14:ligatures w14:val="none"/>
        </w:rPr>
        <w:t>Grupos de trabajo</w:t>
      </w:r>
    </w:p>
    <w:p w14:paraId="2BE79245" w14:textId="77777777" w:rsidR="00A20E5B" w:rsidRPr="00A20E5B" w:rsidRDefault="00A20E5B" w:rsidP="00A20E5B">
      <w:pPr>
        <w:shd w:val="clear" w:color="auto" w:fill="FFFFFF"/>
        <w:spacing w:after="0" w:line="240" w:lineRule="auto"/>
        <w:jc w:val="both"/>
        <w:rPr>
          <w:rFonts w:ascii="inherit" w:eastAsia="Times New Roman" w:hAnsi="inherit" w:cs="Times New Roman"/>
          <w:color w:val="333333"/>
          <w:kern w:val="0"/>
          <w:sz w:val="24"/>
          <w:szCs w:val="24"/>
          <w:lang w:val="es-UY" w:eastAsia="es-UY"/>
          <w14:ligatures w14:val="none"/>
        </w:rPr>
      </w:pPr>
      <w:r w:rsidRPr="00A20E5B">
        <w:rPr>
          <w:rFonts w:ascii="inherit" w:eastAsia="Times New Roman" w:hAnsi="inherit" w:cs="Times New Roman"/>
          <w:color w:val="333333"/>
          <w:kern w:val="0"/>
          <w:sz w:val="24"/>
          <w:szCs w:val="24"/>
          <w:lang w:val="es-UY" w:eastAsia="es-UY"/>
          <w14:ligatures w14:val="none"/>
        </w:rPr>
        <w:t>La segunda jornada de la Asamblea comenzó con un momento de espiritualidad inspirado en el ícono de la tienda ensanchada. Luego, la Hna. Dolores Palencia, quien cumple la función de facilitadora del encuentro, orientó el </w:t>
      </w:r>
      <w:r w:rsidRPr="00A20E5B">
        <w:rPr>
          <w:rFonts w:ascii="inherit" w:eastAsia="Times New Roman" w:hAnsi="inherit" w:cs="Times New Roman"/>
          <w:b/>
          <w:bCs/>
          <w:color w:val="333333"/>
          <w:kern w:val="0"/>
          <w:sz w:val="24"/>
          <w:szCs w:val="24"/>
          <w:bdr w:val="none" w:sz="0" w:space="0" w:color="auto" w:frame="1"/>
          <w:lang w:val="es-UY" w:eastAsia="es-UY"/>
          <w14:ligatures w14:val="none"/>
        </w:rPr>
        <w:t>espacio de escucha, diálogo y discernimiento que se realizó en los 10 grupos de trabajo</w:t>
      </w:r>
      <w:r w:rsidRPr="00A20E5B">
        <w:rPr>
          <w:rFonts w:ascii="inherit" w:eastAsia="Times New Roman" w:hAnsi="inherit" w:cs="Times New Roman"/>
          <w:color w:val="333333"/>
          <w:kern w:val="0"/>
          <w:sz w:val="24"/>
          <w:szCs w:val="24"/>
          <w:lang w:val="es-UY" w:eastAsia="es-UY"/>
          <w14:ligatures w14:val="none"/>
        </w:rPr>
        <w:t>, simultáneamente, y se extendió durante todo el día.</w:t>
      </w:r>
    </w:p>
    <w:p w14:paraId="6DE33AAE" w14:textId="77777777" w:rsidR="00A20E5B" w:rsidRPr="00A20E5B" w:rsidRDefault="00A20E5B" w:rsidP="00A20E5B">
      <w:pPr>
        <w:shd w:val="clear" w:color="auto" w:fill="FFFFFF"/>
        <w:spacing w:after="0" w:line="240" w:lineRule="auto"/>
        <w:jc w:val="both"/>
        <w:rPr>
          <w:rFonts w:ascii="inherit" w:eastAsia="Times New Roman" w:hAnsi="inherit" w:cs="Times New Roman"/>
          <w:color w:val="333333"/>
          <w:kern w:val="0"/>
          <w:sz w:val="24"/>
          <w:szCs w:val="24"/>
          <w:lang w:val="es-UY" w:eastAsia="es-UY"/>
          <w14:ligatures w14:val="none"/>
        </w:rPr>
      </w:pPr>
      <w:r w:rsidRPr="00A20E5B">
        <w:rPr>
          <w:rFonts w:ascii="inherit" w:eastAsia="Times New Roman" w:hAnsi="inherit" w:cs="Times New Roman"/>
          <w:color w:val="333333"/>
          <w:kern w:val="0"/>
          <w:sz w:val="24"/>
          <w:szCs w:val="24"/>
          <w:lang w:val="es-UY" w:eastAsia="es-UY"/>
          <w14:ligatures w14:val="none"/>
        </w:rPr>
        <w:t>Para María José Bolaños, representante de la Pastoral Juvenil de la región CAMEX, “en esta etapa continental del sínodo, </w:t>
      </w:r>
      <w:r w:rsidRPr="00A20E5B">
        <w:rPr>
          <w:rFonts w:ascii="inherit" w:eastAsia="Times New Roman" w:hAnsi="inherit" w:cs="Times New Roman"/>
          <w:b/>
          <w:bCs/>
          <w:color w:val="333333"/>
          <w:kern w:val="0"/>
          <w:sz w:val="24"/>
          <w:szCs w:val="24"/>
          <w:bdr w:val="none" w:sz="0" w:space="0" w:color="auto" w:frame="1"/>
          <w:lang w:val="es-UY" w:eastAsia="es-UY"/>
          <w14:ligatures w14:val="none"/>
        </w:rPr>
        <w:t>estar aquí como joven representa esperanza, representa muchos sueños de ser una Iglesia sinodal que camina con los adolescentes y jóvenes</w:t>
      </w:r>
      <w:r w:rsidRPr="00A20E5B">
        <w:rPr>
          <w:rFonts w:ascii="inherit" w:eastAsia="Times New Roman" w:hAnsi="inherit" w:cs="Times New Roman"/>
          <w:color w:val="333333"/>
          <w:kern w:val="0"/>
          <w:sz w:val="24"/>
          <w:szCs w:val="24"/>
          <w:lang w:val="es-UY" w:eastAsia="es-UY"/>
          <w14:ligatures w14:val="none"/>
        </w:rPr>
        <w:t>”.</w:t>
      </w:r>
    </w:p>
    <w:p w14:paraId="414F0857" w14:textId="77777777" w:rsidR="00A20E5B" w:rsidRPr="00A20E5B" w:rsidRDefault="00A20E5B" w:rsidP="00A20E5B">
      <w:pPr>
        <w:shd w:val="clear" w:color="auto" w:fill="FFFFFF"/>
        <w:spacing w:after="0" w:line="240" w:lineRule="auto"/>
        <w:jc w:val="both"/>
        <w:rPr>
          <w:rFonts w:ascii="inherit" w:eastAsia="Times New Roman" w:hAnsi="inherit" w:cs="Times New Roman"/>
          <w:color w:val="333333"/>
          <w:kern w:val="0"/>
          <w:sz w:val="24"/>
          <w:szCs w:val="24"/>
          <w:lang w:val="es-UY" w:eastAsia="es-UY"/>
          <w14:ligatures w14:val="none"/>
        </w:rPr>
      </w:pPr>
      <w:r w:rsidRPr="00A20E5B">
        <w:rPr>
          <w:rFonts w:ascii="inherit" w:eastAsia="Times New Roman" w:hAnsi="inherit" w:cs="Times New Roman"/>
          <w:color w:val="333333"/>
          <w:kern w:val="0"/>
          <w:sz w:val="24"/>
          <w:szCs w:val="24"/>
          <w:lang w:val="es-UY" w:eastAsia="es-UY"/>
          <w14:ligatures w14:val="none"/>
        </w:rPr>
        <w:t>La joven mexicana detalla que “esta metodología de conversación espiritual ha sido muy esperanzadora y una forma muy creativa de aprender a hacer una escucha activa, es decir, </w:t>
      </w:r>
      <w:r w:rsidRPr="00A20E5B">
        <w:rPr>
          <w:rFonts w:ascii="inherit" w:eastAsia="Times New Roman" w:hAnsi="inherit" w:cs="Times New Roman"/>
          <w:b/>
          <w:bCs/>
          <w:color w:val="333333"/>
          <w:kern w:val="0"/>
          <w:sz w:val="24"/>
          <w:szCs w:val="24"/>
          <w:bdr w:val="none" w:sz="0" w:space="0" w:color="auto" w:frame="1"/>
          <w:lang w:val="es-UY" w:eastAsia="es-UY"/>
          <w14:ligatures w14:val="none"/>
        </w:rPr>
        <w:t>que como jóvenes podamos escuchar a las demás personas, pero que también podamos ser escuchados</w:t>
      </w:r>
      <w:r w:rsidRPr="00A20E5B">
        <w:rPr>
          <w:rFonts w:ascii="inherit" w:eastAsia="Times New Roman" w:hAnsi="inherit" w:cs="Times New Roman"/>
          <w:color w:val="333333"/>
          <w:kern w:val="0"/>
          <w:sz w:val="24"/>
          <w:szCs w:val="24"/>
          <w:lang w:val="es-UY" w:eastAsia="es-UY"/>
          <w14:ligatures w14:val="none"/>
        </w:rPr>
        <w:t>”.</w:t>
      </w:r>
    </w:p>
    <w:p w14:paraId="0FFFD770" w14:textId="77777777" w:rsidR="00A20E5B" w:rsidRPr="00A20E5B" w:rsidRDefault="00A20E5B" w:rsidP="00A20E5B">
      <w:pPr>
        <w:shd w:val="clear" w:color="auto" w:fill="FFFFFF"/>
        <w:spacing w:after="0" w:line="240" w:lineRule="auto"/>
        <w:jc w:val="both"/>
        <w:rPr>
          <w:rFonts w:ascii="inherit" w:eastAsia="Times New Roman" w:hAnsi="inherit" w:cs="Times New Roman"/>
          <w:color w:val="333333"/>
          <w:kern w:val="0"/>
          <w:sz w:val="24"/>
          <w:szCs w:val="24"/>
          <w:lang w:val="es-UY" w:eastAsia="es-UY"/>
          <w14:ligatures w14:val="none"/>
        </w:rPr>
      </w:pPr>
      <w:r w:rsidRPr="00A20E5B">
        <w:rPr>
          <w:rFonts w:ascii="inherit" w:eastAsia="Times New Roman" w:hAnsi="inherit" w:cs="Times New Roman"/>
          <w:color w:val="333333"/>
          <w:kern w:val="0"/>
          <w:sz w:val="24"/>
          <w:szCs w:val="24"/>
          <w:lang w:val="es-UY" w:eastAsia="es-UY"/>
          <w14:ligatures w14:val="none"/>
        </w:rPr>
        <w:t>También le puede interesar: </w:t>
      </w:r>
      <w:hyperlink r:id="rId10" w:tgtFrame="_blank" w:history="1">
        <w:r w:rsidRPr="00A20E5B">
          <w:rPr>
            <w:rFonts w:ascii="inherit" w:eastAsia="Times New Roman" w:hAnsi="inherit" w:cs="Times New Roman"/>
            <w:color w:val="42B8D4"/>
            <w:kern w:val="0"/>
            <w:sz w:val="24"/>
            <w:szCs w:val="24"/>
            <w:bdr w:val="none" w:sz="0" w:space="0" w:color="auto" w:frame="1"/>
            <w:lang w:val="es-UY" w:eastAsia="es-UY"/>
            <w14:ligatures w14:val="none"/>
          </w:rPr>
          <w:t>San Óscar Romero, fuente de inspiración para la Asamblea Regional de Centroamérica-México.</w:t>
        </w:r>
      </w:hyperlink>
    </w:p>
    <w:p w14:paraId="64F89164" w14:textId="77777777" w:rsidR="00A20E5B" w:rsidRPr="00A20E5B" w:rsidRDefault="00A20E5B" w:rsidP="00A20E5B">
      <w:pPr>
        <w:shd w:val="clear" w:color="auto" w:fill="FFFFFF"/>
        <w:spacing w:before="300" w:after="150" w:line="240" w:lineRule="auto"/>
        <w:jc w:val="both"/>
        <w:outlineLvl w:val="2"/>
        <w:rPr>
          <w:rFonts w:ascii="Roboto" w:eastAsia="Times New Roman" w:hAnsi="Roboto" w:cs="Times New Roman"/>
          <w:color w:val="333333"/>
          <w:kern w:val="0"/>
          <w:sz w:val="36"/>
          <w:szCs w:val="36"/>
          <w:lang w:val="es-UY" w:eastAsia="es-UY"/>
          <w14:ligatures w14:val="none"/>
        </w:rPr>
      </w:pPr>
      <w:r w:rsidRPr="00A20E5B">
        <w:rPr>
          <w:rFonts w:ascii="Roboto" w:eastAsia="Times New Roman" w:hAnsi="Roboto" w:cs="Times New Roman"/>
          <w:color w:val="333333"/>
          <w:kern w:val="0"/>
          <w:sz w:val="36"/>
          <w:szCs w:val="36"/>
          <w:lang w:val="es-UY" w:eastAsia="es-UY"/>
          <w14:ligatures w14:val="none"/>
        </w:rPr>
        <w:t>“Estamos haciendo algo nuevo”</w:t>
      </w:r>
    </w:p>
    <w:p w14:paraId="2EEEA1E4" w14:textId="77777777" w:rsidR="00A20E5B" w:rsidRPr="00A20E5B" w:rsidRDefault="00A20E5B" w:rsidP="00A20E5B">
      <w:pPr>
        <w:shd w:val="clear" w:color="auto" w:fill="FFFFFF"/>
        <w:spacing w:after="0" w:line="240" w:lineRule="auto"/>
        <w:jc w:val="both"/>
        <w:rPr>
          <w:rFonts w:ascii="inherit" w:eastAsia="Times New Roman" w:hAnsi="inherit" w:cs="Times New Roman"/>
          <w:color w:val="333333"/>
          <w:kern w:val="0"/>
          <w:sz w:val="24"/>
          <w:szCs w:val="24"/>
          <w:lang w:val="es-UY" w:eastAsia="es-UY"/>
          <w14:ligatures w14:val="none"/>
        </w:rPr>
      </w:pPr>
      <w:r w:rsidRPr="00A20E5B">
        <w:rPr>
          <w:rFonts w:ascii="inherit" w:eastAsia="Times New Roman" w:hAnsi="inherit" w:cs="Times New Roman"/>
          <w:b/>
          <w:bCs/>
          <w:color w:val="333333"/>
          <w:kern w:val="0"/>
          <w:sz w:val="24"/>
          <w:szCs w:val="24"/>
          <w:bdr w:val="none" w:sz="0" w:space="0" w:color="auto" w:frame="1"/>
          <w:lang w:val="es-UY" w:eastAsia="es-UY"/>
          <w14:ligatures w14:val="none"/>
        </w:rPr>
        <w:t>Al final de la tarde se realizó una puesta en común</w:t>
      </w:r>
      <w:r w:rsidRPr="00A20E5B">
        <w:rPr>
          <w:rFonts w:ascii="inherit" w:eastAsia="Times New Roman" w:hAnsi="inherit" w:cs="Times New Roman"/>
          <w:color w:val="333333"/>
          <w:kern w:val="0"/>
          <w:sz w:val="24"/>
          <w:szCs w:val="24"/>
          <w:lang w:val="es-UY" w:eastAsia="es-UY"/>
          <w14:ligatures w14:val="none"/>
        </w:rPr>
        <w:t> para compartir la experiencia de los trabajos en grupo que se realizaron en tres bloques, asumiendo algunas preguntas orientadoras, siempre en espíritu de oración.</w:t>
      </w:r>
    </w:p>
    <w:p w14:paraId="3616C82A" w14:textId="77777777" w:rsidR="00A20E5B" w:rsidRDefault="00A20E5B" w:rsidP="00A20E5B">
      <w:pPr>
        <w:shd w:val="clear" w:color="auto" w:fill="FFFFFF"/>
        <w:spacing w:line="240" w:lineRule="auto"/>
        <w:rPr>
          <w:rFonts w:ascii="inherit" w:eastAsia="Times New Roman" w:hAnsi="inherit" w:cs="Times New Roman"/>
          <w:color w:val="333333"/>
          <w:kern w:val="0"/>
          <w:sz w:val="24"/>
          <w:szCs w:val="24"/>
          <w:lang w:val="es-UY" w:eastAsia="es-UY"/>
          <w14:ligatures w14:val="none"/>
        </w:rPr>
      </w:pPr>
      <w:r w:rsidRPr="00A20E5B">
        <w:rPr>
          <w:rFonts w:ascii="inherit" w:eastAsia="Times New Roman" w:hAnsi="inherit" w:cs="Times New Roman"/>
          <w:noProof/>
          <w:color w:val="333333"/>
          <w:kern w:val="0"/>
          <w:sz w:val="24"/>
          <w:szCs w:val="24"/>
          <w:lang w:val="es-UY" w:eastAsia="es-UY"/>
          <w14:ligatures w14:val="none"/>
        </w:rPr>
        <w:drawing>
          <wp:inline distT="0" distB="0" distL="0" distR="0" wp14:anchorId="07BEE3C9" wp14:editId="44331C35">
            <wp:extent cx="4921249" cy="3690937"/>
            <wp:effectExtent l="0" t="0" r="0" b="5080"/>
            <wp:docPr id="4" name="Imagen 4" descr="Un grupo de personas frente a una tien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grupo de personas frente a una tiend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6532" cy="3702399"/>
                    </a:xfrm>
                    <a:prstGeom prst="rect">
                      <a:avLst/>
                    </a:prstGeom>
                    <a:noFill/>
                    <a:ln>
                      <a:noFill/>
                    </a:ln>
                  </pic:spPr>
                </pic:pic>
              </a:graphicData>
            </a:graphic>
          </wp:inline>
        </w:drawing>
      </w:r>
    </w:p>
    <w:p w14:paraId="48649CE5" w14:textId="77777777" w:rsidR="00A20E5B" w:rsidRDefault="00A20E5B" w:rsidP="00A20E5B">
      <w:pPr>
        <w:shd w:val="clear" w:color="auto" w:fill="FFFFFF"/>
        <w:spacing w:line="240" w:lineRule="auto"/>
        <w:jc w:val="both"/>
        <w:rPr>
          <w:rFonts w:ascii="inherit" w:eastAsia="Times New Roman" w:hAnsi="inherit" w:cs="Times New Roman"/>
          <w:color w:val="333333"/>
          <w:kern w:val="0"/>
          <w:sz w:val="24"/>
          <w:szCs w:val="24"/>
          <w:lang w:val="es-UY" w:eastAsia="es-UY"/>
          <w14:ligatures w14:val="none"/>
        </w:rPr>
      </w:pPr>
    </w:p>
    <w:p w14:paraId="13C56546" w14:textId="2309C202" w:rsidR="00A20E5B" w:rsidRPr="00A20E5B" w:rsidRDefault="00A20E5B" w:rsidP="00A20E5B">
      <w:pPr>
        <w:shd w:val="clear" w:color="auto" w:fill="FFFFFF"/>
        <w:spacing w:line="240" w:lineRule="auto"/>
        <w:jc w:val="both"/>
        <w:rPr>
          <w:rFonts w:ascii="inherit" w:eastAsia="Times New Roman" w:hAnsi="inherit" w:cs="Times New Roman"/>
          <w:color w:val="333333"/>
          <w:kern w:val="0"/>
          <w:sz w:val="24"/>
          <w:szCs w:val="24"/>
          <w:lang w:val="es-UY" w:eastAsia="es-UY"/>
          <w14:ligatures w14:val="none"/>
        </w:rPr>
      </w:pPr>
      <w:r w:rsidRPr="00A20E5B">
        <w:rPr>
          <w:rFonts w:ascii="inherit" w:eastAsia="Times New Roman" w:hAnsi="inherit" w:cs="Times New Roman"/>
          <w:color w:val="333333"/>
          <w:kern w:val="0"/>
          <w:sz w:val="24"/>
          <w:szCs w:val="24"/>
          <w:lang w:val="es-UY" w:eastAsia="es-UY"/>
          <w14:ligatures w14:val="none"/>
        </w:rPr>
        <w:t>La eucaristía celebrada para concluir los trabajos del día fue presidida por Mons. Gustavo Rodríguez Vega, quien en su homilía afirmaba que </w:t>
      </w:r>
      <w:r w:rsidRPr="00A20E5B">
        <w:rPr>
          <w:rFonts w:ascii="inherit" w:eastAsia="Times New Roman" w:hAnsi="inherit" w:cs="Times New Roman"/>
          <w:b/>
          <w:bCs/>
          <w:color w:val="333333"/>
          <w:kern w:val="0"/>
          <w:sz w:val="24"/>
          <w:szCs w:val="24"/>
          <w:bdr w:val="none" w:sz="0" w:space="0" w:color="auto" w:frame="1"/>
          <w:lang w:val="es-UY" w:eastAsia="es-UY"/>
          <w14:ligatures w14:val="none"/>
        </w:rPr>
        <w:t>“la sinodalidad no es una moda; la sinodalidad nos ha llevado a unirnos más como Iglesia”</w:t>
      </w:r>
      <w:r w:rsidRPr="00A20E5B">
        <w:rPr>
          <w:rFonts w:ascii="inherit" w:eastAsia="Times New Roman" w:hAnsi="inherit" w:cs="Times New Roman"/>
          <w:color w:val="333333"/>
          <w:kern w:val="0"/>
          <w:sz w:val="24"/>
          <w:szCs w:val="24"/>
          <w:lang w:val="es-UY" w:eastAsia="es-UY"/>
          <w14:ligatures w14:val="none"/>
        </w:rPr>
        <w:t>. El arzobispo de Yucatán (México) también subrayaba la importancia de este momento en el que “estamos haciendo algo nuevo” y recordaba que en América Latina y el Caribe “hemos sido pioneros en este caminar sinodal”. Prueba de ello es la creación del Secretariado Episcopal de América Central (</w:t>
      </w:r>
      <w:proofErr w:type="spellStart"/>
      <w:r w:rsidRPr="00A20E5B">
        <w:rPr>
          <w:rFonts w:ascii="inherit" w:eastAsia="Times New Roman" w:hAnsi="inherit" w:cs="Times New Roman"/>
          <w:color w:val="333333"/>
          <w:kern w:val="0"/>
          <w:sz w:val="24"/>
          <w:szCs w:val="24"/>
          <w:lang w:val="es-UY" w:eastAsia="es-UY"/>
          <w14:ligatures w14:val="none"/>
        </w:rPr>
        <w:t>Sedac</w:t>
      </w:r>
      <w:proofErr w:type="spellEnd"/>
      <w:r w:rsidRPr="00A20E5B">
        <w:rPr>
          <w:rFonts w:ascii="inherit" w:eastAsia="Times New Roman" w:hAnsi="inherit" w:cs="Times New Roman"/>
          <w:color w:val="333333"/>
          <w:kern w:val="0"/>
          <w:sz w:val="24"/>
          <w:szCs w:val="24"/>
          <w:lang w:val="es-UY" w:eastAsia="es-UY"/>
          <w14:ligatures w14:val="none"/>
        </w:rPr>
        <w:t>) y del mismo Celam, a mediados del siglo pasado, así como las cinco Conferencias Generales del Episcopado Latinoamericano y, más recientemente, la Primera Asamblea Eclesial de América Latina y el Caribe, que tuvo lugar en México, en noviembre de 2020.</w:t>
      </w:r>
    </w:p>
    <w:p w14:paraId="5DCC0374" w14:textId="56E3D2AF" w:rsidR="002E2F5B" w:rsidRDefault="002E2F5B" w:rsidP="00A20E5B">
      <w:pPr>
        <w:jc w:val="both"/>
      </w:pPr>
    </w:p>
    <w:p w14:paraId="7D166713" w14:textId="7A090DFB" w:rsidR="00A20E5B" w:rsidRDefault="00A20E5B" w:rsidP="00A20E5B">
      <w:pPr>
        <w:jc w:val="both"/>
      </w:pPr>
      <w:hyperlink r:id="rId12" w:history="1">
        <w:r w:rsidRPr="00A471B0">
          <w:rPr>
            <w:rStyle w:val="Hipervnculo"/>
          </w:rPr>
          <w:t>https://adn.celam.org/quienes-participan-en-la-asamblea-regional-camex-en-el-salvador/</w:t>
        </w:r>
      </w:hyperlink>
    </w:p>
    <w:p w14:paraId="7EF4491A" w14:textId="77777777" w:rsidR="00A20E5B" w:rsidRDefault="00A20E5B" w:rsidP="00A20E5B">
      <w:pPr>
        <w:jc w:val="both"/>
      </w:pPr>
    </w:p>
    <w:sectPr w:rsidR="00A20E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E5B"/>
    <w:rsid w:val="002E2F5B"/>
    <w:rsid w:val="00A20E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EC0AB"/>
  <w15:chartTrackingRefBased/>
  <w15:docId w15:val="{66B36294-FE03-4291-A613-5BDA5A12D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20E5B"/>
    <w:rPr>
      <w:color w:val="0563C1" w:themeColor="hyperlink"/>
      <w:u w:val="single"/>
    </w:rPr>
  </w:style>
  <w:style w:type="character" w:styleId="Mencinsinresolver">
    <w:name w:val="Unresolved Mention"/>
    <w:basedOn w:val="Fuentedeprrafopredeter"/>
    <w:uiPriority w:val="99"/>
    <w:semiHidden/>
    <w:unhideWhenUsed/>
    <w:rsid w:val="00A20E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130492">
      <w:bodyDiv w:val="1"/>
      <w:marLeft w:val="0"/>
      <w:marRight w:val="0"/>
      <w:marTop w:val="0"/>
      <w:marBottom w:val="0"/>
      <w:divBdr>
        <w:top w:val="none" w:sz="0" w:space="0" w:color="auto"/>
        <w:left w:val="none" w:sz="0" w:space="0" w:color="auto"/>
        <w:bottom w:val="none" w:sz="0" w:space="0" w:color="auto"/>
        <w:right w:val="none" w:sz="0" w:space="0" w:color="auto"/>
      </w:divBdr>
      <w:divsChild>
        <w:div w:id="455296658">
          <w:marLeft w:val="0"/>
          <w:marRight w:val="0"/>
          <w:marTop w:val="0"/>
          <w:marBottom w:val="0"/>
          <w:divBdr>
            <w:top w:val="none" w:sz="0" w:space="0" w:color="auto"/>
            <w:left w:val="none" w:sz="0" w:space="0" w:color="auto"/>
            <w:bottom w:val="none" w:sz="0" w:space="0" w:color="auto"/>
            <w:right w:val="none" w:sz="0" w:space="0" w:color="auto"/>
          </w:divBdr>
        </w:div>
        <w:div w:id="1575240042">
          <w:marLeft w:val="0"/>
          <w:marRight w:val="0"/>
          <w:marTop w:val="0"/>
          <w:marBottom w:val="450"/>
          <w:divBdr>
            <w:top w:val="none" w:sz="0" w:space="0" w:color="auto"/>
            <w:left w:val="none" w:sz="0" w:space="0" w:color="auto"/>
            <w:bottom w:val="none" w:sz="0" w:space="0" w:color="auto"/>
            <w:right w:val="none" w:sz="0" w:space="0" w:color="auto"/>
          </w:divBdr>
        </w:div>
        <w:div w:id="283125379">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s://adn.celam.org/quienes-participan-en-la-asamblea-regional-camex-en-el-salvado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dn.celam.org/category/ultimas-noticias/" TargetMode="External"/><Relationship Id="rId11" Type="http://schemas.openxmlformats.org/officeDocument/2006/relationships/image" Target="media/image4.jpeg"/><Relationship Id="rId5" Type="http://schemas.openxmlformats.org/officeDocument/2006/relationships/hyperlink" Target="https://adn.celam.org/category/sinodo/noticias-sinodo/" TargetMode="External"/><Relationship Id="rId10" Type="http://schemas.openxmlformats.org/officeDocument/2006/relationships/hyperlink" Target="https://adn.celam.org/san-oscar-romero-fuente-de-inspiracion-para-la-asamblea-regional-de-centroamerica-mexico/" TargetMode="External"/><Relationship Id="rId4" Type="http://schemas.openxmlformats.org/officeDocument/2006/relationships/hyperlink" Target="https://adn.celam.org/author/oelizalde/" TargetMode="Externa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642</Words>
  <Characters>3536</Characters>
  <Application>Microsoft Office Word</Application>
  <DocSecurity>0</DocSecurity>
  <Lines>29</Lines>
  <Paragraphs>8</Paragraphs>
  <ScaleCrop>false</ScaleCrop>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2023-02-16T13:45:00Z</dcterms:created>
  <dcterms:modified xsi:type="dcterms:W3CDTF">2023-02-16T13:46:00Z</dcterms:modified>
</cp:coreProperties>
</file>