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64CAE" w14:textId="77777777" w:rsidR="006A1B48" w:rsidRPr="006A1B48" w:rsidRDefault="006A1B48" w:rsidP="006A1B48">
      <w:pPr>
        <w:pStyle w:val="NormalWeb"/>
        <w:shd w:val="clear" w:color="auto" w:fill="FFFFFF"/>
        <w:spacing w:after="0"/>
        <w:jc w:val="both"/>
        <w:textAlignment w:val="baseline"/>
        <w:rPr>
          <w:rStyle w:val="Textoennegrita"/>
          <w:color w:val="000000"/>
          <w:bdr w:val="none" w:sz="0" w:space="0" w:color="auto" w:frame="1"/>
        </w:rPr>
      </w:pPr>
      <w:r w:rsidRPr="006A1B48">
        <w:rPr>
          <w:rStyle w:val="Textoennegrita"/>
          <w:color w:val="000000"/>
          <w:bdr w:val="none" w:sz="0" w:space="0" w:color="auto" w:frame="1"/>
        </w:rPr>
        <w:t>El bucle de la fatalidad que se avecina</w:t>
      </w:r>
    </w:p>
    <w:p w14:paraId="3FC88621" w14:textId="12AC472C" w:rsidR="006A1B48" w:rsidRDefault="006A1B48" w:rsidP="006A1B48">
      <w:pPr>
        <w:pStyle w:val="NormalWeb"/>
        <w:shd w:val="clear" w:color="auto" w:fill="FFFFFF"/>
        <w:spacing w:after="0"/>
        <w:jc w:val="both"/>
        <w:textAlignment w:val="baseline"/>
        <w:rPr>
          <w:rStyle w:val="Textoennegrita"/>
          <w:b w:val="0"/>
          <w:bCs w:val="0"/>
          <w:color w:val="000000"/>
          <w:bdr w:val="none" w:sz="0" w:space="0" w:color="auto" w:frame="1"/>
        </w:rPr>
      </w:pPr>
      <w:r w:rsidRPr="003C312F">
        <w:rPr>
          <w:rStyle w:val="Textoennegrita"/>
          <w:b w:val="0"/>
          <w:bCs w:val="0"/>
          <w:color w:val="000000"/>
          <w:bdr w:val="none" w:sz="0" w:space="0" w:color="auto" w:frame="1"/>
        </w:rPr>
        <w:t>Nouriel Roubin</w:t>
      </w:r>
      <w:r w:rsidR="00705BFB">
        <w:rPr>
          <w:rStyle w:val="Textoennegrita"/>
          <w:b w:val="0"/>
          <w:bCs w:val="0"/>
          <w:color w:val="000000"/>
          <w:bdr w:val="none" w:sz="0" w:space="0" w:color="auto" w:frame="1"/>
        </w:rPr>
        <w:t>i</w:t>
      </w:r>
      <w:r>
        <w:rPr>
          <w:rStyle w:val="Textoennegrita"/>
          <w:b w:val="0"/>
          <w:bCs w:val="0"/>
          <w:color w:val="000000"/>
          <w:bdr w:val="none" w:sz="0" w:space="0" w:color="auto" w:frame="1"/>
        </w:rPr>
        <w:t xml:space="preserve">, </w:t>
      </w:r>
      <w:r w:rsidRPr="003C312F">
        <w:rPr>
          <w:rStyle w:val="Textoennegrita"/>
          <w:b w:val="0"/>
          <w:bCs w:val="0"/>
          <w:color w:val="000000"/>
          <w:bdr w:val="none" w:sz="0" w:space="0" w:color="auto" w:frame="1"/>
        </w:rPr>
        <w:t>30 de marzo de 2023</w:t>
      </w:r>
      <w:r>
        <w:rPr>
          <w:rStyle w:val="Textoennegrita"/>
          <w:b w:val="0"/>
          <w:bCs w:val="0"/>
          <w:color w:val="000000"/>
          <w:bdr w:val="none" w:sz="0" w:space="0" w:color="auto" w:frame="1"/>
        </w:rPr>
        <w:t xml:space="preserve">, </w:t>
      </w:r>
      <w:hyperlink r:id="rId6" w:history="1">
        <w:r w:rsidRPr="00A26046">
          <w:rPr>
            <w:rStyle w:val="Hipervnculo"/>
            <w:bdr w:val="none" w:sz="0" w:space="0" w:color="auto" w:frame="1"/>
          </w:rPr>
          <w:t>www.project-syndicate.org</w:t>
        </w:r>
      </w:hyperlink>
      <w:r w:rsidRPr="006A1B48">
        <w:rPr>
          <w:rStyle w:val="Textoennegrita"/>
          <w:b w:val="0"/>
          <w:bCs w:val="0"/>
          <w:color w:val="000000"/>
          <w:bdr w:val="none" w:sz="0" w:space="0" w:color="auto" w:frame="1"/>
        </w:rPr>
        <w:t>.</w:t>
      </w:r>
    </w:p>
    <w:p w14:paraId="2C6F9F59" w14:textId="27BB01CB" w:rsidR="006A1B48" w:rsidRPr="003C312F" w:rsidRDefault="006A1B48" w:rsidP="006A1B48">
      <w:pPr>
        <w:pStyle w:val="NormalWeb"/>
        <w:shd w:val="clear" w:color="auto" w:fill="FFFFFF"/>
        <w:spacing w:after="0"/>
        <w:jc w:val="both"/>
        <w:textAlignment w:val="baseline"/>
        <w:rPr>
          <w:rStyle w:val="Textoennegrita"/>
          <w:b w:val="0"/>
          <w:bCs w:val="0"/>
          <w:color w:val="000000"/>
          <w:bdr w:val="none" w:sz="0" w:space="0" w:color="auto" w:frame="1"/>
        </w:rPr>
      </w:pPr>
      <w:r w:rsidRPr="003C312F">
        <w:rPr>
          <w:rStyle w:val="Textoennegrita"/>
          <w:b w:val="0"/>
          <w:bCs w:val="0"/>
          <w:color w:val="000000"/>
          <w:bdr w:val="none" w:sz="0" w:space="0" w:color="auto" w:frame="1"/>
        </w:rPr>
        <w:t>Ante la inflación alta y persistente, los riesgos de recesión y ahora una inminente crisis de insolvencia en el sector financiero, los bancos centrales como la Reserva Federal de EEUU se enfrentan a un trilema. Incapaz de luchar contra la inflación y proporcionar apoyo de liquidez simultáneamente, la única solución es una recesión severa y, por lo tanto, una crisis de deuda más amplia.</w:t>
      </w:r>
    </w:p>
    <w:p w14:paraId="3FCF9DEC" w14:textId="6821D647" w:rsidR="006A1B48" w:rsidRPr="003C312F" w:rsidRDefault="006A1B48" w:rsidP="006A1B48">
      <w:pPr>
        <w:pStyle w:val="NormalWeb"/>
        <w:shd w:val="clear" w:color="auto" w:fill="FFFFFF"/>
        <w:spacing w:after="0"/>
        <w:jc w:val="both"/>
        <w:textAlignment w:val="baseline"/>
        <w:rPr>
          <w:rStyle w:val="Textoennegrita"/>
          <w:b w:val="0"/>
          <w:bCs w:val="0"/>
          <w:color w:val="000000"/>
          <w:bdr w:val="none" w:sz="0" w:space="0" w:color="auto" w:frame="1"/>
        </w:rPr>
      </w:pPr>
      <w:r w:rsidRPr="003C312F">
        <w:rPr>
          <w:rStyle w:val="Textoennegrita"/>
          <w:b w:val="0"/>
          <w:bCs w:val="0"/>
          <w:color w:val="000000"/>
          <w:bdr w:val="none" w:sz="0" w:space="0" w:color="auto" w:frame="1"/>
        </w:rPr>
        <w:t>En enero de 2022, cuando los rendimientos de los bonos del Tesoro de EE. UU. a diez años todavía eran de aproximadamente el 1% y los de los bonos alemanes del -0,5 %, advertí que la inflación sería mala tanto para las acciones como para los bonos. Una mayor inflación conduciría a mayores rendimientos de los bonos, lo que a su vez perjudicaría a las acciones a medida que aumentara el factor de descuento de los dividendos. Pero, al mismo tiempo, mayores rendimientos de los bonos “seguros” implicarían también una caída de su precio, debido a la relación inversa entre rendimientos y precios de los bonos.</w:t>
      </w:r>
    </w:p>
    <w:p w14:paraId="3FA1582B" w14:textId="0699D4D1" w:rsidR="006A1B48" w:rsidRPr="003C312F" w:rsidRDefault="006A1B48" w:rsidP="006A1B48">
      <w:pPr>
        <w:pStyle w:val="NormalWeb"/>
        <w:shd w:val="clear" w:color="auto" w:fill="FFFFFF"/>
        <w:spacing w:after="0"/>
        <w:jc w:val="both"/>
        <w:textAlignment w:val="baseline"/>
        <w:rPr>
          <w:rStyle w:val="Textoennegrita"/>
          <w:b w:val="0"/>
          <w:bCs w:val="0"/>
          <w:color w:val="000000"/>
          <w:bdr w:val="none" w:sz="0" w:space="0" w:color="auto" w:frame="1"/>
        </w:rPr>
      </w:pPr>
      <w:r w:rsidRPr="003C312F">
        <w:rPr>
          <w:rStyle w:val="Textoennegrita"/>
          <w:b w:val="0"/>
          <w:bCs w:val="0"/>
          <w:color w:val="000000"/>
          <w:bdr w:val="none" w:sz="0" w:space="0" w:color="auto" w:frame="1"/>
        </w:rPr>
        <w:t>Este principio básico, conocido como "riesgo de duración", parece haberse perdido para muchos banqueros, inversores de renta fija y reguladores bancarios. Como el aumento de la inflación en 2022 condujo a mayores rendimientos de los bonos, los bonos del Tesoro a diez años perdieron más valor (-20 %) que el S&amp;P 500 (-15 %), y cualquiera con activos de renta fija de larga duración denominados en dólares o euros se quedó sosteniendo la bolsa. Las consecuencias para estos inversores han sido graves. A finales de 2022, las pérdidas no realizadas en valores de los bancos estadounidenses habían alcanzado los 620.000 millones de dólares, aproximadamente el 28 % de su capital total (2,2 billones de dólares).</w:t>
      </w:r>
    </w:p>
    <w:p w14:paraId="0A9DEF65" w14:textId="5F31325C" w:rsidR="006A1B48" w:rsidRPr="003C312F" w:rsidRDefault="006A1B48" w:rsidP="006A1B48">
      <w:pPr>
        <w:pStyle w:val="NormalWeb"/>
        <w:shd w:val="clear" w:color="auto" w:fill="FFFFFF"/>
        <w:spacing w:after="0"/>
        <w:jc w:val="both"/>
        <w:textAlignment w:val="baseline"/>
        <w:rPr>
          <w:rStyle w:val="Textoennegrita"/>
          <w:b w:val="0"/>
          <w:bCs w:val="0"/>
          <w:color w:val="000000"/>
          <w:bdr w:val="none" w:sz="0" w:space="0" w:color="auto" w:frame="1"/>
        </w:rPr>
      </w:pPr>
      <w:r w:rsidRPr="003C312F">
        <w:rPr>
          <w:rStyle w:val="Textoennegrita"/>
          <w:b w:val="0"/>
          <w:bCs w:val="0"/>
          <w:color w:val="000000"/>
          <w:bdr w:val="none" w:sz="0" w:space="0" w:color="auto" w:frame="1"/>
        </w:rPr>
        <w:t xml:space="preserve">Para empeorar las cosas, las tasas de interés más altas también han reducido el valor de mercado de otros activos de los bancos. Si </w:t>
      </w:r>
      <w:r w:rsidR="003559C0">
        <w:rPr>
          <w:rStyle w:val="Textoennegrita"/>
          <w:b w:val="0"/>
          <w:bCs w:val="0"/>
          <w:color w:val="000000"/>
          <w:bdr w:val="none" w:sz="0" w:space="0" w:color="auto" w:frame="1"/>
        </w:rPr>
        <w:t xml:space="preserve">se </w:t>
      </w:r>
      <w:r w:rsidRPr="003C312F">
        <w:rPr>
          <w:rStyle w:val="Textoennegrita"/>
          <w:b w:val="0"/>
          <w:bCs w:val="0"/>
          <w:color w:val="000000"/>
          <w:bdr w:val="none" w:sz="0" w:space="0" w:color="auto" w:frame="1"/>
        </w:rPr>
        <w:t>hace un préstamo bancario a diez años cuando las tasas de interés a largo plazo son del 1%, y esas tasas luego suben al 3,5%, el valor real de ese préstamo (lo que alguien más en el mercado le pagaría por él) caerá. Contabilizar esto implica que las pérdidas no realizadas de los bancos estadounidenses en realidad ascienden a 1,75 billones de dólares, o el 80% de su capital.</w:t>
      </w:r>
    </w:p>
    <w:p w14:paraId="57AC79AE" w14:textId="5397C640" w:rsidR="006A1B48" w:rsidRPr="003C312F" w:rsidRDefault="006A1B48" w:rsidP="006A1B48">
      <w:pPr>
        <w:pStyle w:val="NormalWeb"/>
        <w:shd w:val="clear" w:color="auto" w:fill="FFFFFF"/>
        <w:spacing w:after="0"/>
        <w:jc w:val="both"/>
        <w:textAlignment w:val="baseline"/>
        <w:rPr>
          <w:rStyle w:val="Textoennegrita"/>
          <w:b w:val="0"/>
          <w:bCs w:val="0"/>
          <w:color w:val="000000"/>
          <w:bdr w:val="none" w:sz="0" w:space="0" w:color="auto" w:frame="1"/>
        </w:rPr>
      </w:pPr>
      <w:r w:rsidRPr="003C312F">
        <w:rPr>
          <w:rStyle w:val="Textoennegrita"/>
          <w:b w:val="0"/>
          <w:bCs w:val="0"/>
          <w:color w:val="000000"/>
          <w:bdr w:val="none" w:sz="0" w:space="0" w:color="auto" w:frame="1"/>
        </w:rPr>
        <w:t>La naturaleza “no realizada” de estas pérdidas es simplemente un artefacto del régimen regulatorio actual, que permite a los bancos valorar los valores y préstamos a su valor nominal en lugar de a su verdadero valor de mercado. De hecho, a juzgar por la calidad de su capital, la mayoría de los bancos de EEUU están técnicamente cerca de la insolvencia y cientos ya están en total insolvencia.</w:t>
      </w:r>
    </w:p>
    <w:p w14:paraId="3143885B" w14:textId="31DF9550" w:rsidR="006A1B48" w:rsidRPr="003C312F" w:rsidRDefault="006A1B48" w:rsidP="006A1B48">
      <w:pPr>
        <w:pStyle w:val="NormalWeb"/>
        <w:shd w:val="clear" w:color="auto" w:fill="FFFFFF"/>
        <w:spacing w:after="0"/>
        <w:jc w:val="both"/>
        <w:textAlignment w:val="baseline"/>
        <w:rPr>
          <w:rStyle w:val="Textoennegrita"/>
          <w:b w:val="0"/>
          <w:bCs w:val="0"/>
          <w:color w:val="000000"/>
          <w:bdr w:val="none" w:sz="0" w:space="0" w:color="auto" w:frame="1"/>
        </w:rPr>
      </w:pPr>
      <w:r w:rsidRPr="003C312F">
        <w:rPr>
          <w:rStyle w:val="Textoennegrita"/>
          <w:b w:val="0"/>
          <w:bCs w:val="0"/>
          <w:color w:val="000000"/>
          <w:bdr w:val="none" w:sz="0" w:space="0" w:color="auto" w:frame="1"/>
        </w:rPr>
        <w:t>Sin duda, el aumento de la inflación reduce el valor real de los pasivos de los bancos (depósitos) al aumentar su “franquicia de depósito”, un activo que no está en su balance. Dado que los bancos aún pagan cerca del 0% en la mayoría de sus depósitos, aunque las tasas de interés a un día hayan aumentado al 4% o más, el valor de este activo aumenta cuando las tasas de interés son más altas. De hecho, algunas estimaciones sugieren que el aumento de las tasas de interés ha aumentado el valor total de las franquicias de depósitos de los bancos estadounidenses en alrededor de $1,75 billones.</w:t>
      </w:r>
    </w:p>
    <w:p w14:paraId="5F62AE3D" w14:textId="67967E03" w:rsidR="006A1B48" w:rsidRPr="003C312F" w:rsidRDefault="006A1B48" w:rsidP="006A1B48">
      <w:pPr>
        <w:pStyle w:val="NormalWeb"/>
        <w:shd w:val="clear" w:color="auto" w:fill="FFFFFF"/>
        <w:spacing w:after="0"/>
        <w:jc w:val="both"/>
        <w:textAlignment w:val="baseline"/>
        <w:rPr>
          <w:rStyle w:val="Textoennegrita"/>
          <w:b w:val="0"/>
          <w:bCs w:val="0"/>
          <w:color w:val="000000"/>
          <w:bdr w:val="none" w:sz="0" w:space="0" w:color="auto" w:frame="1"/>
        </w:rPr>
      </w:pPr>
      <w:r w:rsidRPr="003C312F">
        <w:rPr>
          <w:rStyle w:val="Textoennegrita"/>
          <w:b w:val="0"/>
          <w:bCs w:val="0"/>
          <w:color w:val="000000"/>
          <w:bdr w:val="none" w:sz="0" w:space="0" w:color="auto" w:frame="1"/>
        </w:rPr>
        <w:lastRenderedPageBreak/>
        <w:t>Pero este activo existe solo si los depósitos permanecen en los bancos a medida que aumentan las tasas, y ahora sabemos por Silicon Valley Bank y la experiencia de otros bancos regionales de EEUU que tal rigidez está lejos de estar asegurada. Si los depositantes huyen, la franquicia de depósito se evapora y las pérdidas no realizadas sobre los valores se realizan a medida que los bancos los venden para satisfacer las demandas de retiro. La bancarrota entonces se vuelve inevitable.</w:t>
      </w:r>
    </w:p>
    <w:p w14:paraId="448A7759" w14:textId="2AA55AAC" w:rsidR="006A1B48" w:rsidRPr="003C312F" w:rsidRDefault="006A1B48" w:rsidP="006A1B48">
      <w:pPr>
        <w:pStyle w:val="NormalWeb"/>
        <w:shd w:val="clear" w:color="auto" w:fill="FFFFFF"/>
        <w:spacing w:after="0"/>
        <w:jc w:val="both"/>
        <w:textAlignment w:val="baseline"/>
        <w:rPr>
          <w:rStyle w:val="Textoennegrita"/>
          <w:b w:val="0"/>
          <w:bCs w:val="0"/>
          <w:color w:val="000000"/>
          <w:bdr w:val="none" w:sz="0" w:space="0" w:color="auto" w:frame="1"/>
        </w:rPr>
      </w:pPr>
      <w:r w:rsidRPr="003C312F">
        <w:rPr>
          <w:rStyle w:val="Textoennegrita"/>
          <w:b w:val="0"/>
          <w:bCs w:val="0"/>
          <w:color w:val="000000"/>
          <w:bdr w:val="none" w:sz="0" w:space="0" w:color="auto" w:frame="1"/>
        </w:rPr>
        <w:t>Además, el argumento de la “franquicia de depósito” supone que la mayoría de los depositantes son tontos y mantendrán su dinero en cuentas con un interés cercano al 0 % cuando podrían ganar un 4% o más en fondos del mercado monetario totalmente seguros que invierten en bonos del Tesoro a corto plazo. Pero, de nuevo, ahora sabemos que los depositantes no son tan complacientes. La fuga actual, aparentemente persistente, de depósitos no asegurados, e incluso asegurados, probablemente se deba tanto a la búsqueda de mayores rendimientos por parte de los depositantes como a sus preocupaciones sobre la seguridad de sus depósitos.</w:t>
      </w:r>
    </w:p>
    <w:p w14:paraId="2B042040" w14:textId="77777777" w:rsidR="006A1B48" w:rsidRPr="003C312F" w:rsidRDefault="006A1B48" w:rsidP="006A1B48">
      <w:pPr>
        <w:pStyle w:val="NormalWeb"/>
        <w:shd w:val="clear" w:color="auto" w:fill="FFFFFF"/>
        <w:spacing w:after="0"/>
        <w:jc w:val="both"/>
        <w:textAlignment w:val="baseline"/>
        <w:rPr>
          <w:rStyle w:val="Textoennegrita"/>
          <w:b w:val="0"/>
          <w:bCs w:val="0"/>
          <w:color w:val="000000"/>
          <w:bdr w:val="none" w:sz="0" w:space="0" w:color="auto" w:frame="1"/>
        </w:rPr>
      </w:pPr>
      <w:r w:rsidRPr="003C312F">
        <w:rPr>
          <w:rStyle w:val="Textoennegrita"/>
          <w:b w:val="0"/>
          <w:bCs w:val="0"/>
          <w:color w:val="000000"/>
          <w:bdr w:val="none" w:sz="0" w:space="0" w:color="auto" w:frame="1"/>
        </w:rPr>
        <w:t>En resumen, después de no haber sido un factor durante los últimos 15 años, desde que las tasas de interés de política y de corto plazo cayeron a casi cero después de la crisis financiera mundial de 2008, la sensibilidad de las tasas de interés de los depósitos ha vuelto a la palestra. Los bancos asumieron un riesgo de duración muy previsible porque querían aumentar sus márgenes de interés neto. Aprovecharon el hecho de que, si bien los cargos de capital sobre los bonos del gobierno y los valores respaldados por hipotecas eran cero, las pérdidas de dichos activos no tenían que ajustarse al valor del mercado. Para colmo de males, los reguladores ni siquiera sometieron a los bancos a pruebas de estrés para ver cómo les iría en un escenario de fuertes aumentos de las tasas de interés.</w:t>
      </w:r>
    </w:p>
    <w:p w14:paraId="78E310A3" w14:textId="77777777" w:rsidR="006A1B48" w:rsidRPr="003C312F" w:rsidRDefault="006A1B48" w:rsidP="006A1B48">
      <w:pPr>
        <w:pStyle w:val="NormalWeb"/>
        <w:shd w:val="clear" w:color="auto" w:fill="FFFFFF"/>
        <w:spacing w:after="0"/>
        <w:jc w:val="both"/>
        <w:textAlignment w:val="baseline"/>
        <w:rPr>
          <w:rStyle w:val="Textoennegrita"/>
          <w:b w:val="0"/>
          <w:bCs w:val="0"/>
          <w:color w:val="000000"/>
          <w:bdr w:val="none" w:sz="0" w:space="0" w:color="auto" w:frame="1"/>
        </w:rPr>
      </w:pPr>
      <w:r w:rsidRPr="003C312F">
        <w:rPr>
          <w:rStyle w:val="Textoennegrita"/>
          <w:b w:val="0"/>
          <w:bCs w:val="0"/>
          <w:color w:val="000000"/>
          <w:bdr w:val="none" w:sz="0" w:space="0" w:color="auto" w:frame="1"/>
        </w:rPr>
        <w:t>Ahora que este castillo de naipes se está derrumbando, la contracción del crédito provocada por el estrés bancario actual creará un aterrizaje más duro para la economía real, debido al papel clave que juegan los bancos regionales en el financiamiento de las pequeñas y medianas empresas y los hogares. Por lo tanto, los bancos centrales se enfrentan no solo a un dilema sino a un trilema. Debido a los recientes shocks negativos de la oferta agregada, como la pandemia y la guerra en Ucrania, lograr la estabilidad de precios a través de aumentos de las tasas de interés seguramente aumentaría el riesgo de un aterrizaje forzoso (una recesión y un mayor desempleo). Pero, como he estado argumentando durante más de un año, esta desconcertante compensación también presenta el riesgo adicional de una inestabilidad financiera grave.</w:t>
      </w:r>
    </w:p>
    <w:p w14:paraId="010F79A9" w14:textId="45E8491A" w:rsidR="006A1B48" w:rsidRPr="003C312F" w:rsidRDefault="006A1B48" w:rsidP="006A1B48">
      <w:pPr>
        <w:pStyle w:val="NormalWeb"/>
        <w:shd w:val="clear" w:color="auto" w:fill="FFFFFF"/>
        <w:spacing w:after="0"/>
        <w:jc w:val="both"/>
        <w:textAlignment w:val="baseline"/>
        <w:rPr>
          <w:rStyle w:val="Textoennegrita"/>
          <w:b w:val="0"/>
          <w:bCs w:val="0"/>
          <w:color w:val="000000"/>
          <w:bdr w:val="none" w:sz="0" w:space="0" w:color="auto" w:frame="1"/>
        </w:rPr>
      </w:pPr>
      <w:r w:rsidRPr="003C312F">
        <w:rPr>
          <w:rStyle w:val="Textoennegrita"/>
          <w:b w:val="0"/>
          <w:bCs w:val="0"/>
          <w:color w:val="000000"/>
          <w:bdr w:val="none" w:sz="0" w:space="0" w:color="auto" w:frame="1"/>
        </w:rPr>
        <w:t>Los prestatarios se enfrentan al aumento de las tasas (y, por lo tanto, a costos de capital mucho más altos) en los nuevos préstamos y en los pasivos existentes que han vencido y deben refinanciarse. Pero el aumento de las tasas a largo plazo también está provocando pérdidas masivas para los acreedores que tienen activos de larga duración. Como resultado, la economía está cayendo en una “trampa de la deuda”, con altos déficits públicos y deuda que causan “dominio fiscal” sobre la política monetaria, y altas deudas privadas que causan “dominio financiero” sobre las autoridades monetarias y regulatorias.</w:t>
      </w:r>
    </w:p>
    <w:p w14:paraId="65650427" w14:textId="77777777" w:rsidR="008F03D6" w:rsidRDefault="008F03D6" w:rsidP="006A1B48">
      <w:pPr>
        <w:pStyle w:val="NormalWeb"/>
        <w:shd w:val="clear" w:color="auto" w:fill="FFFFFF"/>
        <w:spacing w:after="0"/>
        <w:jc w:val="both"/>
        <w:textAlignment w:val="baseline"/>
        <w:rPr>
          <w:rStyle w:val="Textoennegrita"/>
          <w:b w:val="0"/>
          <w:bCs w:val="0"/>
          <w:color w:val="000000"/>
          <w:bdr w:val="none" w:sz="0" w:space="0" w:color="auto" w:frame="1"/>
        </w:rPr>
      </w:pPr>
    </w:p>
    <w:p w14:paraId="276B7405" w14:textId="60DDF384" w:rsidR="006A1B48" w:rsidRPr="003C312F" w:rsidRDefault="006A1B48" w:rsidP="006A1B48">
      <w:pPr>
        <w:pStyle w:val="NormalWeb"/>
        <w:shd w:val="clear" w:color="auto" w:fill="FFFFFF"/>
        <w:spacing w:after="0"/>
        <w:jc w:val="both"/>
        <w:textAlignment w:val="baseline"/>
        <w:rPr>
          <w:rStyle w:val="Textoennegrita"/>
          <w:b w:val="0"/>
          <w:bCs w:val="0"/>
          <w:color w:val="000000"/>
          <w:bdr w:val="none" w:sz="0" w:space="0" w:color="auto" w:frame="1"/>
        </w:rPr>
      </w:pPr>
      <w:r w:rsidRPr="003C312F">
        <w:rPr>
          <w:rStyle w:val="Textoennegrita"/>
          <w:b w:val="0"/>
          <w:bCs w:val="0"/>
          <w:color w:val="000000"/>
          <w:bdr w:val="none" w:sz="0" w:space="0" w:color="auto" w:frame="1"/>
        </w:rPr>
        <w:lastRenderedPageBreak/>
        <w:t>Como he advertido durante mucho tiempo, los bancos centrales que se enfrenten a este trilema probablemente se acobardarán (restringiendo la normalización de la política monetaria) para evitar un colapso económico y financiero que se refuerce a sí mismo, y se preparará el escenario para un desanclaje de las expectativas de inflación con el tiempo. Los bancos centrales no deben engañarse pensando que todavía pueden lograr tanto la estabilidad financiera como la de precios a través de algún tipo de principio de separación (elevando las tasas para combatir la inflación mientras usan el apoyo de liquidez para mantener la estabilidad financiera). En una trampa de deuda, las tasas de política más altas alimentarán crisis de deuda sistémica que el apoyo de liquidez será insuficiente para resolver.</w:t>
      </w:r>
    </w:p>
    <w:p w14:paraId="45AC8046" w14:textId="29FC5CF6" w:rsidR="006A1B48" w:rsidRDefault="006A1B48" w:rsidP="006A1B48">
      <w:pPr>
        <w:pStyle w:val="NormalWeb"/>
        <w:shd w:val="clear" w:color="auto" w:fill="FFFFFF"/>
        <w:spacing w:after="0"/>
        <w:jc w:val="both"/>
        <w:textAlignment w:val="baseline"/>
        <w:rPr>
          <w:rStyle w:val="Textoennegrita"/>
          <w:b w:val="0"/>
          <w:bCs w:val="0"/>
          <w:color w:val="000000"/>
          <w:bdr w:val="none" w:sz="0" w:space="0" w:color="auto" w:frame="1"/>
        </w:rPr>
      </w:pPr>
      <w:r w:rsidRPr="003C312F">
        <w:rPr>
          <w:rStyle w:val="Textoennegrita"/>
          <w:b w:val="0"/>
          <w:bCs w:val="0"/>
          <w:color w:val="000000"/>
          <w:bdr w:val="none" w:sz="0" w:space="0" w:color="auto" w:frame="1"/>
        </w:rPr>
        <w:t>Los bancos centrales tampoco deben asumir que la crisis crediticia que se avecina acabará con la inflación al frenar la demanda agregada. Después de todo, los shocks negativos de oferta agregada persisten y los mercados laborales siguen siendo demasiado ajustados. Una recesión severa es lo único que puede moderar la inflación de precios y salarios, pero hará que la crisis de la deuda sea más severa y eso, a su vez, retroalimentará una recesión económica aún más profunda. Dado que el apoyo de liquidez no puede evitar este ciclo fatal sistémico, todos deberían prepararse para la crisis de deuda estanflacionaria que se avecina.</w:t>
      </w:r>
    </w:p>
    <w:sectPr w:rsidR="006A1B4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820C2" w14:textId="77777777" w:rsidR="00A815EE" w:rsidRDefault="00A815EE" w:rsidP="001C1EAE">
      <w:pPr>
        <w:spacing w:after="0" w:line="240" w:lineRule="auto"/>
      </w:pPr>
      <w:r>
        <w:separator/>
      </w:r>
    </w:p>
  </w:endnote>
  <w:endnote w:type="continuationSeparator" w:id="0">
    <w:p w14:paraId="48AE6157" w14:textId="77777777" w:rsidR="00A815EE" w:rsidRDefault="00A815EE" w:rsidP="001C1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AF2B7" w14:textId="77777777" w:rsidR="00A815EE" w:rsidRDefault="00A815EE" w:rsidP="001C1EAE">
      <w:pPr>
        <w:spacing w:after="0" w:line="240" w:lineRule="auto"/>
      </w:pPr>
      <w:r>
        <w:separator/>
      </w:r>
    </w:p>
  </w:footnote>
  <w:footnote w:type="continuationSeparator" w:id="0">
    <w:p w14:paraId="19B4DC38" w14:textId="77777777" w:rsidR="00A815EE" w:rsidRDefault="00A815EE" w:rsidP="001C1E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48"/>
    <w:rsid w:val="000027B9"/>
    <w:rsid w:val="00060BAE"/>
    <w:rsid w:val="00073BED"/>
    <w:rsid w:val="00133456"/>
    <w:rsid w:val="001C1EAE"/>
    <w:rsid w:val="00207A34"/>
    <w:rsid w:val="002264B0"/>
    <w:rsid w:val="00293DBC"/>
    <w:rsid w:val="00314D85"/>
    <w:rsid w:val="003559C0"/>
    <w:rsid w:val="00366758"/>
    <w:rsid w:val="003B5A23"/>
    <w:rsid w:val="003D5776"/>
    <w:rsid w:val="00402C55"/>
    <w:rsid w:val="004418B6"/>
    <w:rsid w:val="00612DA2"/>
    <w:rsid w:val="00624411"/>
    <w:rsid w:val="006A1B48"/>
    <w:rsid w:val="006F1455"/>
    <w:rsid w:val="00705BFB"/>
    <w:rsid w:val="007D5F85"/>
    <w:rsid w:val="00840C98"/>
    <w:rsid w:val="00870D67"/>
    <w:rsid w:val="008E6650"/>
    <w:rsid w:val="008F03D6"/>
    <w:rsid w:val="00996C6F"/>
    <w:rsid w:val="009F583E"/>
    <w:rsid w:val="00A815EE"/>
    <w:rsid w:val="00AA5281"/>
    <w:rsid w:val="00B0774D"/>
    <w:rsid w:val="00CA31B5"/>
    <w:rsid w:val="00D111DF"/>
    <w:rsid w:val="00DA6E35"/>
    <w:rsid w:val="00DD621F"/>
    <w:rsid w:val="00E84C1E"/>
    <w:rsid w:val="00EC47C5"/>
    <w:rsid w:val="00ED2F13"/>
    <w:rsid w:val="00F16FBA"/>
    <w:rsid w:val="00F23270"/>
    <w:rsid w:val="00F65BC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F9353"/>
  <w15:chartTrackingRefBased/>
  <w15:docId w15:val="{BC38845D-D27D-4D71-BB4D-DE3229C4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A1B48"/>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character" w:styleId="Textoennegrita">
    <w:name w:val="Strong"/>
    <w:basedOn w:val="Fuentedeprrafopredeter"/>
    <w:uiPriority w:val="22"/>
    <w:qFormat/>
    <w:rsid w:val="006A1B48"/>
    <w:rPr>
      <w:b/>
      <w:bCs/>
    </w:rPr>
  </w:style>
  <w:style w:type="character" w:styleId="Hipervnculo">
    <w:name w:val="Hyperlink"/>
    <w:basedOn w:val="Fuentedeprrafopredeter"/>
    <w:uiPriority w:val="99"/>
    <w:unhideWhenUsed/>
    <w:rsid w:val="006A1B48"/>
    <w:rPr>
      <w:color w:val="0563C1" w:themeColor="hyperlink"/>
      <w:u w:val="single"/>
    </w:rPr>
  </w:style>
  <w:style w:type="character" w:styleId="Mencinsinresolver">
    <w:name w:val="Unresolved Mention"/>
    <w:basedOn w:val="Fuentedeprrafopredeter"/>
    <w:uiPriority w:val="99"/>
    <w:semiHidden/>
    <w:unhideWhenUsed/>
    <w:rsid w:val="006A1B48"/>
    <w:rPr>
      <w:color w:val="605E5C"/>
      <w:shd w:val="clear" w:color="auto" w:fill="E1DFDD"/>
    </w:rPr>
  </w:style>
  <w:style w:type="paragraph" w:styleId="Encabezado">
    <w:name w:val="header"/>
    <w:basedOn w:val="Normal"/>
    <w:link w:val="EncabezadoCar"/>
    <w:uiPriority w:val="99"/>
    <w:unhideWhenUsed/>
    <w:rsid w:val="001C1E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1EAE"/>
  </w:style>
  <w:style w:type="paragraph" w:styleId="Piedepgina">
    <w:name w:val="footer"/>
    <w:basedOn w:val="Normal"/>
    <w:link w:val="PiedepginaCar"/>
    <w:uiPriority w:val="99"/>
    <w:unhideWhenUsed/>
    <w:rsid w:val="001C1E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oject-syndicate.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1253</Words>
  <Characters>6893</Characters>
  <Application>Microsoft Office Word</Application>
  <DocSecurity>0</DocSecurity>
  <Lines>57</Lines>
  <Paragraphs>16</Paragraphs>
  <ScaleCrop>false</ScaleCrop>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Hidalgo</dc:creator>
  <cp:keywords/>
  <dc:description/>
  <cp:lastModifiedBy>Rosario Hermano</cp:lastModifiedBy>
  <cp:revision>2</cp:revision>
  <dcterms:created xsi:type="dcterms:W3CDTF">2023-04-10T13:49:00Z</dcterms:created>
  <dcterms:modified xsi:type="dcterms:W3CDTF">2023-04-10T13:49:00Z</dcterms:modified>
</cp:coreProperties>
</file>