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C270" w14:textId="77777777" w:rsidR="006C3AC2" w:rsidRPr="003B2D78" w:rsidRDefault="003D50EF" w:rsidP="00492BB8">
      <w:pPr>
        <w:ind w:right="-234"/>
        <w:jc w:val="center"/>
        <w:rPr>
          <w:rFonts w:ascii="Garamond" w:hAnsi="Garamond"/>
          <w:b/>
          <w:sz w:val="24"/>
          <w:szCs w:val="24"/>
          <w:lang w:val="pt-BR"/>
        </w:rPr>
      </w:pPr>
      <w:r w:rsidRPr="003B2D78">
        <w:rPr>
          <w:rFonts w:ascii="Garamond" w:hAnsi="Garamond"/>
          <w:b/>
          <w:sz w:val="24"/>
          <w:szCs w:val="24"/>
          <w:lang w:val="pt-BR"/>
        </w:rPr>
        <w:t>LOS POBRES COMO TEÓLOGOS/AS</w:t>
      </w:r>
    </w:p>
    <w:p w14:paraId="237DEE4C" w14:textId="77777777" w:rsidR="003D50EF" w:rsidRPr="003B2D78" w:rsidRDefault="003D50EF" w:rsidP="00492BB8">
      <w:pPr>
        <w:ind w:right="-234"/>
        <w:jc w:val="center"/>
        <w:rPr>
          <w:rFonts w:ascii="Garamond" w:hAnsi="Garamond"/>
          <w:b/>
          <w:sz w:val="24"/>
          <w:szCs w:val="24"/>
          <w:lang w:val="pt-BR"/>
        </w:rPr>
      </w:pPr>
    </w:p>
    <w:p w14:paraId="312BA883" w14:textId="77777777" w:rsidR="003D50EF" w:rsidRPr="003B2D78" w:rsidRDefault="003D50EF" w:rsidP="00492BB8">
      <w:pPr>
        <w:ind w:right="-234"/>
        <w:jc w:val="center"/>
        <w:rPr>
          <w:rFonts w:ascii="Garamond" w:hAnsi="Garamond"/>
          <w:b/>
          <w:sz w:val="24"/>
          <w:szCs w:val="24"/>
          <w:lang w:val="pt-BR"/>
        </w:rPr>
      </w:pPr>
      <w:r w:rsidRPr="003B2D78">
        <w:rPr>
          <w:rFonts w:ascii="Garamond" w:hAnsi="Garamond"/>
          <w:b/>
          <w:sz w:val="24"/>
          <w:szCs w:val="24"/>
          <w:lang w:val="pt-BR"/>
        </w:rPr>
        <w:t>Jorge Costadoat</w:t>
      </w:r>
    </w:p>
    <w:p w14:paraId="72EC6754" w14:textId="77777777" w:rsidR="003D50EF" w:rsidRDefault="003D50EF" w:rsidP="00492BB8">
      <w:pPr>
        <w:ind w:right="-234"/>
        <w:jc w:val="center"/>
        <w:rPr>
          <w:rFonts w:ascii="Garamond" w:hAnsi="Garamond"/>
          <w:b/>
          <w:sz w:val="24"/>
          <w:szCs w:val="24"/>
          <w:lang w:val="pt-BR"/>
        </w:rPr>
      </w:pPr>
    </w:p>
    <w:p w14:paraId="7244F521" w14:textId="77777777" w:rsidR="00246D3F" w:rsidRDefault="00246D3F" w:rsidP="00492BB8">
      <w:pPr>
        <w:ind w:right="-234"/>
        <w:jc w:val="center"/>
        <w:rPr>
          <w:rFonts w:ascii="Garamond" w:hAnsi="Garamond"/>
          <w:b/>
          <w:sz w:val="24"/>
          <w:szCs w:val="24"/>
          <w:lang w:val="pt-BR"/>
        </w:rPr>
      </w:pPr>
    </w:p>
    <w:p w14:paraId="5A7CD751" w14:textId="77777777" w:rsidR="00626722" w:rsidRDefault="00626722" w:rsidP="00492BB8">
      <w:pPr>
        <w:ind w:left="5387" w:right="-234"/>
        <w:jc w:val="right"/>
        <w:rPr>
          <w:rFonts w:ascii="Garamond" w:hAnsi="Garamond"/>
          <w:sz w:val="24"/>
          <w:szCs w:val="24"/>
        </w:rPr>
      </w:pPr>
      <w:r>
        <w:rPr>
          <w:rFonts w:ascii="Garamond" w:hAnsi="Garamond"/>
          <w:sz w:val="24"/>
          <w:szCs w:val="24"/>
        </w:rPr>
        <w:t>“En aquel tiempo, tomando Jesús la palabra, dijo: ‘Yo te bendigo, Padre, Señor del cielo y de la tierra, porque has ocultado estas cosas a sabios e inteligentes, y se las has revelado a los pequeños”</w:t>
      </w:r>
    </w:p>
    <w:p w14:paraId="025D20A9" w14:textId="77777777" w:rsidR="00D6469D" w:rsidRDefault="00D6469D" w:rsidP="00492BB8">
      <w:pPr>
        <w:ind w:left="5387" w:right="-234"/>
        <w:jc w:val="right"/>
        <w:rPr>
          <w:rFonts w:ascii="Garamond" w:hAnsi="Garamond"/>
          <w:sz w:val="24"/>
          <w:szCs w:val="24"/>
        </w:rPr>
      </w:pPr>
      <w:r>
        <w:rPr>
          <w:rFonts w:ascii="Garamond" w:hAnsi="Garamond"/>
          <w:sz w:val="24"/>
          <w:szCs w:val="24"/>
        </w:rPr>
        <w:t>Mt 11,28.</w:t>
      </w:r>
    </w:p>
    <w:p w14:paraId="49BAABE4" w14:textId="77777777" w:rsidR="006C3AC2" w:rsidRPr="00246D3F" w:rsidRDefault="006C3AC2" w:rsidP="00492BB8">
      <w:pPr>
        <w:ind w:right="-234"/>
        <w:rPr>
          <w:rFonts w:ascii="Garamond" w:hAnsi="Garamond"/>
          <w:sz w:val="24"/>
          <w:szCs w:val="24"/>
        </w:rPr>
      </w:pPr>
    </w:p>
    <w:p w14:paraId="19612206" w14:textId="77777777" w:rsidR="00317E8F" w:rsidRPr="00186C63" w:rsidRDefault="006C3AC2" w:rsidP="00492BB8">
      <w:pPr>
        <w:ind w:right="-234"/>
        <w:rPr>
          <w:rFonts w:ascii="Garamond" w:hAnsi="Garamond"/>
          <w:sz w:val="24"/>
          <w:szCs w:val="24"/>
        </w:rPr>
      </w:pPr>
      <w:r w:rsidRPr="00186C63">
        <w:rPr>
          <w:rFonts w:ascii="Garamond" w:hAnsi="Garamond"/>
          <w:sz w:val="24"/>
          <w:szCs w:val="24"/>
        </w:rPr>
        <w:t>La "opción preferencial por los pobres"</w:t>
      </w:r>
      <w:r w:rsidR="003B2D78">
        <w:rPr>
          <w:rFonts w:ascii="Garamond" w:hAnsi="Garamond"/>
          <w:sz w:val="24"/>
          <w:szCs w:val="24"/>
        </w:rPr>
        <w:t xml:space="preserve"> de la Iglesia</w:t>
      </w:r>
      <w:r w:rsidR="00D6469D">
        <w:rPr>
          <w:rFonts w:ascii="Garamond" w:hAnsi="Garamond"/>
          <w:sz w:val="24"/>
          <w:szCs w:val="24"/>
        </w:rPr>
        <w:t xml:space="preserve"> todavía,</w:t>
      </w:r>
      <w:r w:rsidR="003F2ECD">
        <w:rPr>
          <w:rFonts w:ascii="Garamond" w:hAnsi="Garamond"/>
          <w:sz w:val="24"/>
          <w:szCs w:val="24"/>
        </w:rPr>
        <w:t xml:space="preserve"> a</w:t>
      </w:r>
      <w:r w:rsidR="00D6469D">
        <w:rPr>
          <w:rFonts w:ascii="Garamond" w:hAnsi="Garamond"/>
          <w:sz w:val="24"/>
          <w:szCs w:val="24"/>
        </w:rPr>
        <w:t xml:space="preserve"> años de su formulación en Puebla (1979),</w:t>
      </w:r>
      <w:r w:rsidRPr="00186C63">
        <w:rPr>
          <w:rFonts w:ascii="Garamond" w:hAnsi="Garamond"/>
          <w:sz w:val="24"/>
          <w:szCs w:val="24"/>
        </w:rPr>
        <w:t xml:space="preserve"> </w:t>
      </w:r>
      <w:r w:rsidR="003B2D78">
        <w:rPr>
          <w:rFonts w:ascii="Garamond" w:hAnsi="Garamond"/>
          <w:sz w:val="24"/>
          <w:szCs w:val="24"/>
        </w:rPr>
        <w:t xml:space="preserve">podrá parecer novedosa, </w:t>
      </w:r>
      <w:r w:rsidR="00FF51BB">
        <w:rPr>
          <w:rFonts w:ascii="Garamond" w:hAnsi="Garamond"/>
          <w:sz w:val="24"/>
          <w:szCs w:val="24"/>
        </w:rPr>
        <w:t xml:space="preserve">también </w:t>
      </w:r>
      <w:r w:rsidR="003B2D78">
        <w:rPr>
          <w:rFonts w:ascii="Garamond" w:hAnsi="Garamond"/>
          <w:sz w:val="24"/>
          <w:szCs w:val="24"/>
        </w:rPr>
        <w:t xml:space="preserve">ruidosa, pero no tiene nada de nuevo en la historia del cristianismo. Ella, vistas las cosas de cerca, es </w:t>
      </w:r>
      <w:r w:rsidRPr="00186C63">
        <w:rPr>
          <w:rFonts w:ascii="Garamond" w:hAnsi="Garamond"/>
          <w:sz w:val="24"/>
          <w:szCs w:val="24"/>
        </w:rPr>
        <w:t xml:space="preserve">una característica esencial de la fe cristiana. </w:t>
      </w:r>
    </w:p>
    <w:p w14:paraId="3E6302A4" w14:textId="77777777" w:rsidR="00064AA5" w:rsidRDefault="003B2D78" w:rsidP="00492BB8">
      <w:pPr>
        <w:ind w:right="-234" w:firstLine="708"/>
        <w:rPr>
          <w:rFonts w:ascii="Garamond" w:hAnsi="Garamond" w:cs="Times New Roman"/>
          <w:sz w:val="24"/>
          <w:szCs w:val="24"/>
        </w:rPr>
      </w:pPr>
      <w:r>
        <w:rPr>
          <w:rFonts w:ascii="Garamond" w:hAnsi="Garamond"/>
          <w:sz w:val="24"/>
          <w:szCs w:val="24"/>
        </w:rPr>
        <w:t xml:space="preserve">Según San Pablo, Dios </w:t>
      </w:r>
      <w:r w:rsidR="006C3AC2" w:rsidRPr="00186C63">
        <w:rPr>
          <w:rFonts w:ascii="Garamond" w:hAnsi="Garamond"/>
          <w:sz w:val="24"/>
          <w:szCs w:val="24"/>
        </w:rPr>
        <w:t>quiso darse a conocer a través de su Hijo "que siendo rico, por nosotros se hizo pobre para</w:t>
      </w:r>
      <w:r>
        <w:rPr>
          <w:rFonts w:ascii="Garamond" w:hAnsi="Garamond"/>
          <w:sz w:val="24"/>
          <w:szCs w:val="24"/>
        </w:rPr>
        <w:t xml:space="preserve"> enriquecernos con </w:t>
      </w:r>
      <w:r w:rsidR="006C3AC2" w:rsidRPr="00186C63">
        <w:rPr>
          <w:rFonts w:ascii="Garamond" w:hAnsi="Garamond"/>
          <w:sz w:val="24"/>
          <w:szCs w:val="24"/>
        </w:rPr>
        <w:t>su pobreza</w:t>
      </w:r>
      <w:r>
        <w:rPr>
          <w:rFonts w:ascii="Garamond" w:hAnsi="Garamond"/>
          <w:sz w:val="24"/>
          <w:szCs w:val="24"/>
        </w:rPr>
        <w:t>”</w:t>
      </w:r>
      <w:r w:rsidR="006C3AC2" w:rsidRPr="00186C63">
        <w:rPr>
          <w:rFonts w:ascii="Garamond" w:hAnsi="Garamond"/>
          <w:sz w:val="24"/>
          <w:szCs w:val="24"/>
        </w:rPr>
        <w:t xml:space="preserve"> (2 Cor 8,9).</w:t>
      </w:r>
      <w:r>
        <w:rPr>
          <w:rFonts w:ascii="Garamond" w:hAnsi="Garamond"/>
          <w:sz w:val="24"/>
          <w:szCs w:val="24"/>
        </w:rPr>
        <w:t xml:space="preserve"> ¿Cómo puede entenderse algo así? De muchas maneras. Descartemos una: no debiera pensarse que la perpetuación en la miseria</w:t>
      </w:r>
      <w:r w:rsidR="004F3487">
        <w:rPr>
          <w:rFonts w:ascii="Garamond" w:hAnsi="Garamond"/>
          <w:sz w:val="24"/>
          <w:szCs w:val="24"/>
        </w:rPr>
        <w:t xml:space="preserve"> sea</w:t>
      </w:r>
      <w:r w:rsidR="00064AA5">
        <w:rPr>
          <w:rFonts w:ascii="Garamond" w:hAnsi="Garamond"/>
          <w:sz w:val="24"/>
          <w:szCs w:val="24"/>
        </w:rPr>
        <w:t xml:space="preserve"> una especie de condición para experimentar a Dios. </w:t>
      </w:r>
      <w:r w:rsidR="006C3AC2" w:rsidRPr="00186C63">
        <w:rPr>
          <w:rFonts w:ascii="Garamond" w:hAnsi="Garamond"/>
          <w:sz w:val="24"/>
          <w:szCs w:val="24"/>
        </w:rPr>
        <w:t>"Con los pobres, contra la p</w:t>
      </w:r>
      <w:r w:rsidR="00D6469D">
        <w:rPr>
          <w:rFonts w:ascii="Garamond" w:hAnsi="Garamond"/>
          <w:sz w:val="24"/>
          <w:szCs w:val="24"/>
        </w:rPr>
        <w:t>obreza" se ha convertido en un lugar</w:t>
      </w:r>
      <w:r w:rsidR="006C3AC2" w:rsidRPr="00186C63">
        <w:rPr>
          <w:rFonts w:ascii="Garamond" w:hAnsi="Garamond"/>
          <w:sz w:val="24"/>
          <w:szCs w:val="24"/>
        </w:rPr>
        <w:t xml:space="preserve"> común entre los teólogos latinoamericanos</w:t>
      </w:r>
      <w:r w:rsidR="00DE20FB" w:rsidRPr="00186C63">
        <w:rPr>
          <w:rStyle w:val="Refdenotaalpie"/>
          <w:rFonts w:ascii="Garamond" w:hAnsi="Garamond" w:cs="Times New Roman"/>
          <w:sz w:val="24"/>
          <w:szCs w:val="24"/>
        </w:rPr>
        <w:footnoteReference w:id="1"/>
      </w:r>
      <w:r w:rsidR="00DE20FB" w:rsidRPr="00186C63">
        <w:rPr>
          <w:rFonts w:ascii="Garamond" w:hAnsi="Garamond" w:cs="Times New Roman"/>
          <w:sz w:val="24"/>
          <w:szCs w:val="24"/>
        </w:rPr>
        <w:t>.</w:t>
      </w:r>
      <w:r w:rsidR="00064AA5">
        <w:rPr>
          <w:rFonts w:ascii="Garamond" w:hAnsi="Garamond" w:cs="Times New Roman"/>
          <w:sz w:val="24"/>
          <w:szCs w:val="24"/>
        </w:rPr>
        <w:t xml:space="preserve"> Aceptemos otra: los pobres tienen un privilegio epistémico en el conocimiento teológico. Si Dios se revela</w:t>
      </w:r>
      <w:r w:rsidR="00D6469D">
        <w:rPr>
          <w:rFonts w:ascii="Garamond" w:hAnsi="Garamond" w:cs="Times New Roman"/>
          <w:sz w:val="24"/>
          <w:szCs w:val="24"/>
        </w:rPr>
        <w:t xml:space="preserve"> primero</w:t>
      </w:r>
      <w:r w:rsidR="00064AA5">
        <w:rPr>
          <w:rFonts w:ascii="Garamond" w:hAnsi="Garamond" w:cs="Times New Roman"/>
          <w:sz w:val="24"/>
          <w:szCs w:val="24"/>
        </w:rPr>
        <w:t xml:space="preserve"> a</w:t>
      </w:r>
      <w:r w:rsidR="00EA2D50">
        <w:rPr>
          <w:rFonts w:ascii="Garamond" w:hAnsi="Garamond" w:cs="Times New Roman"/>
          <w:sz w:val="24"/>
          <w:szCs w:val="24"/>
        </w:rPr>
        <w:t xml:space="preserve"> quienes se parecen a </w:t>
      </w:r>
      <w:r w:rsidR="003F2ECD">
        <w:rPr>
          <w:rFonts w:ascii="Garamond" w:hAnsi="Garamond" w:cs="Times New Roman"/>
          <w:sz w:val="24"/>
          <w:szCs w:val="24"/>
        </w:rPr>
        <w:t xml:space="preserve">un galileo humilde, </w:t>
      </w:r>
      <w:r w:rsidR="00EA2D50">
        <w:rPr>
          <w:rFonts w:ascii="Garamond" w:hAnsi="Garamond" w:cs="Times New Roman"/>
          <w:sz w:val="24"/>
          <w:szCs w:val="24"/>
        </w:rPr>
        <w:t xml:space="preserve">a uno cualquiera, </w:t>
      </w:r>
      <w:r w:rsidR="00064AA5">
        <w:rPr>
          <w:rFonts w:ascii="Garamond" w:hAnsi="Garamond" w:cs="Times New Roman"/>
          <w:sz w:val="24"/>
          <w:szCs w:val="24"/>
        </w:rPr>
        <w:t>los demás tendrán que aprender de los pequeños, los humildes, los ignorantes y toda suerte de marginados de la cultura porque de lo contrario no sabr</w:t>
      </w:r>
      <w:r w:rsidR="00DD220A">
        <w:rPr>
          <w:rFonts w:ascii="Garamond" w:hAnsi="Garamond" w:cs="Times New Roman"/>
          <w:sz w:val="24"/>
          <w:szCs w:val="24"/>
        </w:rPr>
        <w:t>án distinguir qué es lo fundamental de la vida de lo que no lo es.</w:t>
      </w:r>
    </w:p>
    <w:p w14:paraId="77692BD6" w14:textId="77777777" w:rsidR="00064AA5" w:rsidRDefault="00064AA5" w:rsidP="00492BB8">
      <w:pPr>
        <w:ind w:right="-234" w:firstLine="708"/>
        <w:rPr>
          <w:rFonts w:ascii="Garamond" w:hAnsi="Garamond" w:cs="Times New Roman"/>
          <w:sz w:val="24"/>
          <w:szCs w:val="24"/>
        </w:rPr>
      </w:pPr>
      <w:r>
        <w:rPr>
          <w:rFonts w:ascii="Garamond" w:hAnsi="Garamond" w:cs="Times New Roman"/>
          <w:sz w:val="24"/>
          <w:szCs w:val="24"/>
        </w:rPr>
        <w:t>Si la teología es conocimiento de Dios, la teología de los pobres –diría Aristóteles- es “teología primera”.</w:t>
      </w:r>
      <w:r w:rsidR="00DD220A">
        <w:rPr>
          <w:rFonts w:ascii="Garamond" w:hAnsi="Garamond" w:cs="Times New Roman"/>
          <w:sz w:val="24"/>
          <w:szCs w:val="24"/>
        </w:rPr>
        <w:t xml:space="preserve"> Si la teología “profesional” no radica en el</w:t>
      </w:r>
      <w:r w:rsidR="00FF51BB">
        <w:rPr>
          <w:rFonts w:ascii="Garamond" w:hAnsi="Garamond" w:cs="Times New Roman"/>
          <w:sz w:val="24"/>
          <w:szCs w:val="24"/>
        </w:rPr>
        <w:t xml:space="preserve"> pensar</w:t>
      </w:r>
      <w:r w:rsidR="00DD220A">
        <w:rPr>
          <w:rFonts w:ascii="Garamond" w:hAnsi="Garamond" w:cs="Times New Roman"/>
          <w:sz w:val="24"/>
          <w:szCs w:val="24"/>
        </w:rPr>
        <w:t xml:space="preserve"> cotidiano de los cristianos más pobres, pierde la brújula. </w:t>
      </w:r>
      <w:r>
        <w:rPr>
          <w:rFonts w:ascii="Garamond" w:hAnsi="Garamond" w:cs="Times New Roman"/>
          <w:sz w:val="24"/>
          <w:szCs w:val="24"/>
        </w:rPr>
        <w:t>A una conclusión de este tipo llega la Teología latinoamericana.</w:t>
      </w:r>
    </w:p>
    <w:p w14:paraId="18C39DEA" w14:textId="77777777" w:rsidR="00064AA5" w:rsidRDefault="00064AA5" w:rsidP="00492BB8">
      <w:pPr>
        <w:ind w:right="-234"/>
        <w:rPr>
          <w:rFonts w:ascii="Garamond" w:hAnsi="Garamond" w:cs="Times New Roman"/>
          <w:sz w:val="24"/>
          <w:szCs w:val="24"/>
        </w:rPr>
      </w:pPr>
    </w:p>
    <w:p w14:paraId="238DE683" w14:textId="77777777" w:rsidR="006C3AC2" w:rsidRPr="00186C63" w:rsidRDefault="006C3AC2" w:rsidP="00492BB8">
      <w:pPr>
        <w:ind w:right="-234"/>
        <w:rPr>
          <w:rFonts w:ascii="Garamond" w:hAnsi="Garamond"/>
          <w:b/>
          <w:sz w:val="24"/>
          <w:szCs w:val="24"/>
        </w:rPr>
      </w:pPr>
      <w:r w:rsidRPr="00186C63">
        <w:rPr>
          <w:rFonts w:ascii="Garamond" w:hAnsi="Garamond"/>
          <w:b/>
          <w:sz w:val="24"/>
          <w:szCs w:val="24"/>
        </w:rPr>
        <w:t xml:space="preserve">1.- "Los amamos con un afecto preferencial" </w:t>
      </w:r>
    </w:p>
    <w:p w14:paraId="15D0F487" w14:textId="77777777" w:rsidR="003D50EF" w:rsidRPr="00186C63" w:rsidRDefault="003D50EF" w:rsidP="00492BB8">
      <w:pPr>
        <w:ind w:right="-234"/>
        <w:rPr>
          <w:rFonts w:ascii="Garamond" w:hAnsi="Garamond"/>
          <w:sz w:val="24"/>
          <w:szCs w:val="24"/>
        </w:rPr>
      </w:pPr>
    </w:p>
    <w:p w14:paraId="0C4196B8" w14:textId="77777777" w:rsidR="007619B0" w:rsidRDefault="006C3AC2" w:rsidP="00492BB8">
      <w:pPr>
        <w:ind w:right="-234"/>
        <w:rPr>
          <w:rFonts w:ascii="Garamond" w:hAnsi="Garamond"/>
          <w:sz w:val="24"/>
          <w:szCs w:val="24"/>
        </w:rPr>
      </w:pPr>
      <w:r w:rsidRPr="00186C63">
        <w:rPr>
          <w:rFonts w:ascii="Garamond" w:hAnsi="Garamond"/>
          <w:sz w:val="24"/>
          <w:szCs w:val="24"/>
        </w:rPr>
        <w:t xml:space="preserve">En este sentido, se debe mencionar el impacto </w:t>
      </w:r>
      <w:r w:rsidR="00EA2D50">
        <w:rPr>
          <w:rFonts w:ascii="Garamond" w:hAnsi="Garamond"/>
          <w:sz w:val="24"/>
          <w:szCs w:val="24"/>
        </w:rPr>
        <w:t>que pudo tener e</w:t>
      </w:r>
      <w:r w:rsidRPr="00186C63">
        <w:rPr>
          <w:rFonts w:ascii="Garamond" w:hAnsi="Garamond"/>
          <w:sz w:val="24"/>
          <w:szCs w:val="24"/>
        </w:rPr>
        <w:t xml:space="preserve">l discurso de Pablo VI a los </w:t>
      </w:r>
      <w:r w:rsidR="007619B0">
        <w:rPr>
          <w:rFonts w:ascii="Garamond" w:hAnsi="Garamond"/>
          <w:sz w:val="24"/>
          <w:szCs w:val="24"/>
        </w:rPr>
        <w:t>campesinos de Mosquera (</w:t>
      </w:r>
      <w:r w:rsidRPr="00186C63">
        <w:rPr>
          <w:rFonts w:ascii="Garamond" w:hAnsi="Garamond"/>
          <w:sz w:val="24"/>
          <w:szCs w:val="24"/>
        </w:rPr>
        <w:t>Colombia, 1968</w:t>
      </w:r>
      <w:r w:rsidR="007619B0">
        <w:rPr>
          <w:rFonts w:ascii="Garamond" w:hAnsi="Garamond"/>
          <w:sz w:val="24"/>
          <w:szCs w:val="24"/>
        </w:rPr>
        <w:t>)</w:t>
      </w:r>
      <w:r w:rsidRPr="00186C63">
        <w:rPr>
          <w:rFonts w:ascii="Garamond" w:hAnsi="Garamond"/>
          <w:sz w:val="24"/>
          <w:szCs w:val="24"/>
        </w:rPr>
        <w:t>. En la apertura de la Conferencia General de Obispos en Medellín, la primera vez que un papa puso</w:t>
      </w:r>
      <w:r w:rsidR="007619B0">
        <w:rPr>
          <w:rFonts w:ascii="Garamond" w:hAnsi="Garamond"/>
          <w:sz w:val="24"/>
          <w:szCs w:val="24"/>
        </w:rPr>
        <w:t xml:space="preserve"> un</w:t>
      </w:r>
      <w:r w:rsidRPr="00186C63">
        <w:rPr>
          <w:rFonts w:ascii="Garamond" w:hAnsi="Garamond"/>
          <w:sz w:val="24"/>
          <w:szCs w:val="24"/>
        </w:rPr>
        <w:t xml:space="preserve"> pie en el continente, recordó la importancia, para Dios y para la Iglesia, del amor por los pobres. El Papa Montini anticipó lo que </w:t>
      </w:r>
      <w:r w:rsidR="00FF51BB">
        <w:rPr>
          <w:rFonts w:ascii="Garamond" w:hAnsi="Garamond"/>
          <w:sz w:val="24"/>
          <w:szCs w:val="24"/>
        </w:rPr>
        <w:t>llegaría a ser</w:t>
      </w:r>
      <w:r w:rsidRPr="00186C63">
        <w:rPr>
          <w:rFonts w:ascii="Garamond" w:hAnsi="Garamond"/>
          <w:sz w:val="24"/>
          <w:szCs w:val="24"/>
        </w:rPr>
        <w:t xml:space="preserve"> la </w:t>
      </w:r>
      <w:r w:rsidR="007619B0">
        <w:rPr>
          <w:rFonts w:ascii="Garamond" w:hAnsi="Garamond"/>
          <w:sz w:val="24"/>
          <w:szCs w:val="24"/>
        </w:rPr>
        <w:t xml:space="preserve">convicción </w:t>
      </w:r>
      <w:r w:rsidRPr="00186C63">
        <w:rPr>
          <w:rFonts w:ascii="Garamond" w:hAnsi="Garamond"/>
          <w:sz w:val="24"/>
          <w:szCs w:val="24"/>
        </w:rPr>
        <w:t>más característica de la recepción del Concilio en América Latina. Les dij</w:t>
      </w:r>
      <w:r w:rsidR="007619B0">
        <w:rPr>
          <w:rFonts w:ascii="Garamond" w:hAnsi="Garamond"/>
          <w:sz w:val="24"/>
          <w:szCs w:val="24"/>
        </w:rPr>
        <w:t>o a los campesinos</w:t>
      </w:r>
      <w:r w:rsidR="00317E8F" w:rsidRPr="00186C63">
        <w:rPr>
          <w:rFonts w:ascii="Garamond" w:hAnsi="Garamond"/>
          <w:sz w:val="24"/>
          <w:szCs w:val="24"/>
        </w:rPr>
        <w:t xml:space="preserve">. </w:t>
      </w:r>
      <w:r w:rsidRPr="00186C63">
        <w:rPr>
          <w:rFonts w:ascii="Garamond" w:hAnsi="Garamond"/>
          <w:sz w:val="24"/>
          <w:szCs w:val="24"/>
        </w:rPr>
        <w:t xml:space="preserve">"Los amamos con un afecto </w:t>
      </w:r>
      <w:r w:rsidRPr="00FF51BB">
        <w:rPr>
          <w:rFonts w:ascii="Garamond" w:hAnsi="Garamond"/>
          <w:i/>
          <w:sz w:val="24"/>
          <w:szCs w:val="24"/>
        </w:rPr>
        <w:t>preferencial</w:t>
      </w:r>
      <w:r w:rsidRPr="00186C63">
        <w:rPr>
          <w:rFonts w:ascii="Garamond" w:hAnsi="Garamond"/>
          <w:sz w:val="24"/>
          <w:szCs w:val="24"/>
        </w:rPr>
        <w:t xml:space="preserve"> y junto con nosotros, siempre recuerden esto y ténganlo cerca, la Santa Iglesia Católica los ama"</w:t>
      </w:r>
      <w:r w:rsidR="00DE20FB" w:rsidRPr="00186C63">
        <w:rPr>
          <w:rStyle w:val="Refdenotaalpie"/>
          <w:rFonts w:ascii="Garamond" w:hAnsi="Garamond" w:cs="Times New Roman"/>
          <w:sz w:val="24"/>
          <w:szCs w:val="24"/>
        </w:rPr>
        <w:footnoteReference w:id="2"/>
      </w:r>
      <w:r w:rsidRPr="00186C63">
        <w:rPr>
          <w:rFonts w:ascii="Garamond" w:hAnsi="Garamond"/>
          <w:sz w:val="24"/>
          <w:szCs w:val="24"/>
        </w:rPr>
        <w:t xml:space="preserve">. </w:t>
      </w:r>
      <w:r w:rsidR="00317E8F" w:rsidRPr="00186C63">
        <w:rPr>
          <w:rFonts w:ascii="Garamond" w:hAnsi="Garamond"/>
          <w:sz w:val="24"/>
          <w:szCs w:val="24"/>
        </w:rPr>
        <w:t>Sigue el Papa:</w:t>
      </w:r>
    </w:p>
    <w:p w14:paraId="4B3FC2BF" w14:textId="77777777" w:rsidR="007619B0" w:rsidRDefault="007619B0" w:rsidP="00492BB8">
      <w:pPr>
        <w:ind w:right="-234"/>
        <w:rPr>
          <w:rFonts w:ascii="Garamond" w:hAnsi="Garamond"/>
          <w:sz w:val="24"/>
          <w:szCs w:val="24"/>
        </w:rPr>
      </w:pPr>
    </w:p>
    <w:p w14:paraId="681EF22D" w14:textId="77777777" w:rsidR="003D50EF" w:rsidRPr="007619B0" w:rsidRDefault="007619B0" w:rsidP="00492BB8">
      <w:pPr>
        <w:ind w:left="708" w:right="-234"/>
        <w:rPr>
          <w:rFonts w:ascii="Garamond" w:hAnsi="Garamond" w:cs="Times New Roman"/>
          <w:sz w:val="24"/>
          <w:szCs w:val="24"/>
        </w:rPr>
      </w:pPr>
      <w:r w:rsidRPr="000D4BB5">
        <w:rPr>
          <w:rFonts w:ascii="Garamond" w:hAnsi="Garamond" w:cs="Times New Roman"/>
          <w:sz w:val="24"/>
          <w:szCs w:val="24"/>
        </w:rPr>
        <w:t xml:space="preserve">“Hemos venido a Bogotá para rendir honor a Jesús en su misterio eucarístico y sentimos pleno gozo por haber tenido la oportunidad de hacerlo, llegando también ahora hasta aquí para celebrar la presencia del Señor entre nosotros, en medio de la Iglesia y del mundo, en vuestras personas. Sois vosotros un signo, una imagen, un misterio de la presencia de </w:t>
      </w:r>
      <w:r w:rsidRPr="000D4BB5">
        <w:rPr>
          <w:rFonts w:ascii="Garamond" w:hAnsi="Garamond" w:cs="Times New Roman"/>
          <w:sz w:val="24"/>
          <w:szCs w:val="24"/>
        </w:rPr>
        <w:lastRenderedPageBreak/>
        <w:t xml:space="preserve">Cristo. El sacramento de la Eucaristía nos ofrece su escondida presencia, viva y real; </w:t>
      </w:r>
      <w:r w:rsidRPr="000D4BB5">
        <w:rPr>
          <w:rFonts w:ascii="Garamond" w:hAnsi="Garamond" w:cs="Times New Roman"/>
          <w:i/>
          <w:sz w:val="24"/>
          <w:szCs w:val="24"/>
        </w:rPr>
        <w:t>vosotros sois también un sacramento</w:t>
      </w:r>
      <w:r w:rsidRPr="000D4BB5">
        <w:rPr>
          <w:rFonts w:ascii="Garamond" w:hAnsi="Garamond" w:cs="Times New Roman"/>
          <w:sz w:val="24"/>
          <w:szCs w:val="24"/>
        </w:rPr>
        <w:t xml:space="preserve">, es decir, una imagen sagrada del Señor en el mundo, un reflejo que representa y no esconde </w:t>
      </w:r>
      <w:r w:rsidRPr="000D4BB5">
        <w:rPr>
          <w:rFonts w:ascii="Garamond" w:hAnsi="Garamond" w:cs="Times New Roman"/>
          <w:i/>
          <w:sz w:val="24"/>
          <w:szCs w:val="24"/>
        </w:rPr>
        <w:t>su rostro</w:t>
      </w:r>
      <w:r>
        <w:rPr>
          <w:rFonts w:ascii="Garamond" w:hAnsi="Garamond" w:cs="Times New Roman"/>
          <w:sz w:val="24"/>
          <w:szCs w:val="24"/>
        </w:rPr>
        <w:t xml:space="preserve"> humano y divino”</w:t>
      </w:r>
      <w:r w:rsidR="00DE20FB" w:rsidRPr="00186C63">
        <w:rPr>
          <w:rStyle w:val="Refdenotaalpie"/>
          <w:rFonts w:ascii="Garamond" w:hAnsi="Garamond"/>
          <w:sz w:val="24"/>
          <w:szCs w:val="24"/>
        </w:rPr>
        <w:footnoteReference w:id="3"/>
      </w:r>
      <w:r w:rsidR="006C3AC2" w:rsidRPr="00186C63">
        <w:rPr>
          <w:rFonts w:ascii="Garamond" w:hAnsi="Garamond"/>
          <w:sz w:val="24"/>
          <w:szCs w:val="24"/>
        </w:rPr>
        <w:t xml:space="preserve">. </w:t>
      </w:r>
    </w:p>
    <w:p w14:paraId="063D8B8E" w14:textId="77777777" w:rsidR="003D50EF" w:rsidRPr="00186C63" w:rsidRDefault="003D50EF" w:rsidP="00492BB8">
      <w:pPr>
        <w:ind w:right="-234"/>
        <w:rPr>
          <w:rFonts w:ascii="Garamond" w:hAnsi="Garamond"/>
          <w:sz w:val="24"/>
          <w:szCs w:val="24"/>
        </w:rPr>
      </w:pPr>
    </w:p>
    <w:p w14:paraId="021F8CF3" w14:textId="77777777" w:rsidR="00317E8F" w:rsidRPr="00186C63" w:rsidRDefault="006C3AC2" w:rsidP="00492BB8">
      <w:pPr>
        <w:ind w:right="-234"/>
        <w:rPr>
          <w:rFonts w:ascii="Garamond" w:hAnsi="Garamond"/>
          <w:sz w:val="24"/>
          <w:szCs w:val="24"/>
        </w:rPr>
      </w:pPr>
      <w:r w:rsidRPr="00186C63">
        <w:rPr>
          <w:rFonts w:ascii="Garamond" w:hAnsi="Garamond"/>
          <w:sz w:val="24"/>
          <w:szCs w:val="24"/>
        </w:rPr>
        <w:t xml:space="preserve">No debería sorprender esta necesidad de reconocer a Cristo mismo en los pobres. El evangelista Mateo lo hizo en una de las parábolas más </w:t>
      </w:r>
      <w:r w:rsidR="007619B0">
        <w:rPr>
          <w:rFonts w:ascii="Garamond" w:hAnsi="Garamond"/>
          <w:sz w:val="24"/>
          <w:szCs w:val="24"/>
        </w:rPr>
        <w:t>citadas por el magisterio y la T</w:t>
      </w:r>
      <w:r w:rsidR="00FF51BB">
        <w:rPr>
          <w:rFonts w:ascii="Garamond" w:hAnsi="Garamond"/>
          <w:sz w:val="24"/>
          <w:szCs w:val="24"/>
        </w:rPr>
        <w:t>eología latinoamericana</w:t>
      </w:r>
      <w:r w:rsidRPr="00186C63">
        <w:rPr>
          <w:rFonts w:ascii="Garamond" w:hAnsi="Garamond"/>
          <w:sz w:val="24"/>
          <w:szCs w:val="24"/>
        </w:rPr>
        <w:t xml:space="preserve"> (Mt 25,31-46). La Conferencia de Puebla</w:t>
      </w:r>
      <w:r w:rsidR="00FF51BB">
        <w:rPr>
          <w:rFonts w:ascii="Garamond" w:hAnsi="Garamond"/>
          <w:sz w:val="24"/>
          <w:szCs w:val="24"/>
        </w:rPr>
        <w:t xml:space="preserve"> </w:t>
      </w:r>
      <w:r w:rsidRPr="00186C63">
        <w:rPr>
          <w:rFonts w:ascii="Garamond" w:hAnsi="Garamond"/>
          <w:sz w:val="24"/>
          <w:szCs w:val="24"/>
        </w:rPr>
        <w:t xml:space="preserve"> formuló, a nivel magisterial, la necesidad de una "opción preferencial por los pobres". En relación con esto, y con las palabras de Pablo VI, la tercera conferencia </w:t>
      </w:r>
      <w:r w:rsidR="007619B0">
        <w:rPr>
          <w:rFonts w:ascii="Garamond" w:hAnsi="Garamond"/>
          <w:sz w:val="24"/>
          <w:szCs w:val="24"/>
        </w:rPr>
        <w:t>episcopal de los obispos</w:t>
      </w:r>
      <w:r w:rsidRPr="00186C63">
        <w:rPr>
          <w:rFonts w:ascii="Garamond" w:hAnsi="Garamond"/>
          <w:sz w:val="24"/>
          <w:szCs w:val="24"/>
        </w:rPr>
        <w:t xml:space="preserve"> pide que </w:t>
      </w:r>
      <w:r w:rsidR="007619B0">
        <w:rPr>
          <w:rFonts w:ascii="Garamond" w:hAnsi="Garamond"/>
          <w:sz w:val="24"/>
          <w:szCs w:val="24"/>
        </w:rPr>
        <w:t xml:space="preserve">se vea </w:t>
      </w:r>
      <w:r w:rsidRPr="00186C63">
        <w:rPr>
          <w:rFonts w:ascii="Garamond" w:hAnsi="Garamond"/>
          <w:sz w:val="24"/>
          <w:szCs w:val="24"/>
        </w:rPr>
        <w:t xml:space="preserve">a Cristo en los rostros de </w:t>
      </w:r>
      <w:r w:rsidR="007619B0">
        <w:rPr>
          <w:rFonts w:ascii="Garamond" w:hAnsi="Garamond"/>
          <w:sz w:val="24"/>
          <w:szCs w:val="24"/>
        </w:rPr>
        <w:t xml:space="preserve">muchos </w:t>
      </w:r>
      <w:r w:rsidRPr="00186C63">
        <w:rPr>
          <w:rFonts w:ascii="Garamond" w:hAnsi="Garamond"/>
          <w:sz w:val="24"/>
          <w:szCs w:val="24"/>
        </w:rPr>
        <w:t xml:space="preserve">pobres (DP 31-39). </w:t>
      </w:r>
    </w:p>
    <w:p w14:paraId="0F6EE8E6" w14:textId="77777777" w:rsidR="00317E8F" w:rsidRPr="00186C63" w:rsidRDefault="006C3AC2" w:rsidP="00492BB8">
      <w:pPr>
        <w:ind w:right="-234" w:firstLine="708"/>
        <w:rPr>
          <w:rFonts w:ascii="Garamond" w:hAnsi="Garamond"/>
          <w:sz w:val="24"/>
          <w:szCs w:val="24"/>
        </w:rPr>
      </w:pPr>
      <w:r w:rsidRPr="00186C63">
        <w:rPr>
          <w:rFonts w:ascii="Garamond" w:hAnsi="Garamond"/>
          <w:sz w:val="24"/>
          <w:szCs w:val="24"/>
        </w:rPr>
        <w:t>Años después, la Conferencia de Santo Domingo</w:t>
      </w:r>
      <w:r w:rsidR="007619B0">
        <w:rPr>
          <w:rFonts w:ascii="Garamond" w:hAnsi="Garamond"/>
          <w:sz w:val="24"/>
          <w:szCs w:val="24"/>
        </w:rPr>
        <w:t xml:space="preserve"> (1992)</w:t>
      </w:r>
      <w:r w:rsidRPr="00186C63">
        <w:rPr>
          <w:rFonts w:ascii="Garamond" w:hAnsi="Garamond"/>
          <w:sz w:val="24"/>
          <w:szCs w:val="24"/>
        </w:rPr>
        <w:t xml:space="preserve"> </w:t>
      </w:r>
      <w:r w:rsidR="007619B0">
        <w:rPr>
          <w:rFonts w:ascii="Garamond" w:hAnsi="Garamond"/>
          <w:sz w:val="24"/>
          <w:szCs w:val="24"/>
        </w:rPr>
        <w:t xml:space="preserve">extendió </w:t>
      </w:r>
      <w:r w:rsidRPr="00186C63">
        <w:rPr>
          <w:rFonts w:ascii="Garamond" w:hAnsi="Garamond"/>
          <w:sz w:val="24"/>
          <w:szCs w:val="24"/>
        </w:rPr>
        <w:t>la lista de los rostros de los pobres (SD 178-179). Aparecida</w:t>
      </w:r>
      <w:r w:rsidR="00EA2D50">
        <w:rPr>
          <w:rFonts w:ascii="Garamond" w:hAnsi="Garamond"/>
          <w:sz w:val="24"/>
          <w:szCs w:val="24"/>
        </w:rPr>
        <w:t xml:space="preserve"> (2007)</w:t>
      </w:r>
      <w:r w:rsidRPr="00186C63">
        <w:rPr>
          <w:rFonts w:ascii="Garamond" w:hAnsi="Garamond"/>
          <w:sz w:val="24"/>
          <w:szCs w:val="24"/>
        </w:rPr>
        <w:t xml:space="preserve"> amplió sin límites la lista de los rostros de los pobres en los que la Iglesia quería ver el rostro de Cristo. </w:t>
      </w:r>
      <w:r w:rsidR="00EA2D50">
        <w:rPr>
          <w:rFonts w:ascii="Garamond" w:hAnsi="Garamond"/>
          <w:sz w:val="24"/>
          <w:szCs w:val="24"/>
        </w:rPr>
        <w:t>Además, el documento final de esta</w:t>
      </w:r>
      <w:r w:rsidR="007619B0">
        <w:rPr>
          <w:rFonts w:ascii="Garamond" w:hAnsi="Garamond"/>
          <w:sz w:val="24"/>
          <w:szCs w:val="24"/>
        </w:rPr>
        <w:t xml:space="preserve"> V</w:t>
      </w:r>
      <w:r w:rsidRPr="00186C63">
        <w:rPr>
          <w:rFonts w:ascii="Garamond" w:hAnsi="Garamond"/>
          <w:sz w:val="24"/>
          <w:szCs w:val="24"/>
        </w:rPr>
        <w:t xml:space="preserve"> Conferencia </w:t>
      </w:r>
      <w:r w:rsidR="007619B0">
        <w:rPr>
          <w:rFonts w:ascii="Garamond" w:hAnsi="Garamond"/>
          <w:sz w:val="24"/>
          <w:szCs w:val="24"/>
        </w:rPr>
        <w:t xml:space="preserve"> </w:t>
      </w:r>
      <w:r w:rsidRPr="00186C63">
        <w:rPr>
          <w:rFonts w:ascii="Garamond" w:hAnsi="Garamond"/>
          <w:sz w:val="24"/>
          <w:szCs w:val="24"/>
        </w:rPr>
        <w:t xml:space="preserve">ha llamado la atención sobre el hecho de que la Iglesia considera la opción por los pobres esencial para la fe cristiana. Aparecida hace suyas las palabras de Benedicto XVI en su inauguración. El Papa vincula inextricablemente a Cristo y a los pobres: </w:t>
      </w:r>
      <w:r w:rsidR="00626722" w:rsidRPr="000D4BB5">
        <w:rPr>
          <w:rFonts w:ascii="Garamond" w:hAnsi="Garamond" w:cs="Times New Roman"/>
          <w:sz w:val="24"/>
          <w:szCs w:val="24"/>
        </w:rPr>
        <w:t>“la opción preferencial por los pobres está implícita en la fe cristológica en aquel Dios que se ha hecho pobre por nosotros</w:t>
      </w:r>
      <w:r w:rsidR="00626722">
        <w:rPr>
          <w:rFonts w:ascii="Garamond" w:hAnsi="Garamond" w:cs="Times New Roman"/>
          <w:sz w:val="24"/>
          <w:szCs w:val="24"/>
        </w:rPr>
        <w:t>”</w:t>
      </w:r>
      <w:r w:rsidR="00DE20FB" w:rsidRPr="00186C63">
        <w:rPr>
          <w:rStyle w:val="Refdenotaalpie"/>
          <w:rFonts w:ascii="Garamond" w:hAnsi="Garamond" w:cs="Times New Roman"/>
          <w:sz w:val="24"/>
          <w:szCs w:val="24"/>
        </w:rPr>
        <w:footnoteReference w:id="4"/>
      </w:r>
      <w:r w:rsidR="00DE20FB" w:rsidRPr="00186C63">
        <w:rPr>
          <w:rFonts w:ascii="Garamond" w:hAnsi="Garamond" w:cs="Times New Roman"/>
          <w:sz w:val="24"/>
          <w:szCs w:val="24"/>
        </w:rPr>
        <w:t>.</w:t>
      </w:r>
      <w:r w:rsidRPr="00186C63">
        <w:rPr>
          <w:rFonts w:ascii="Garamond" w:hAnsi="Garamond"/>
          <w:sz w:val="24"/>
          <w:szCs w:val="24"/>
        </w:rPr>
        <w:t xml:space="preserve"> </w:t>
      </w:r>
    </w:p>
    <w:p w14:paraId="2CE96FE3" w14:textId="77777777" w:rsidR="006C3AC2" w:rsidRPr="00186C63" w:rsidRDefault="006C3AC2" w:rsidP="00492BB8">
      <w:pPr>
        <w:ind w:right="-234" w:firstLine="708"/>
        <w:rPr>
          <w:rFonts w:ascii="Garamond" w:hAnsi="Garamond"/>
          <w:sz w:val="24"/>
          <w:szCs w:val="24"/>
        </w:rPr>
      </w:pPr>
      <w:r w:rsidRPr="00186C63">
        <w:rPr>
          <w:rFonts w:ascii="Garamond" w:hAnsi="Garamond"/>
          <w:sz w:val="24"/>
          <w:szCs w:val="24"/>
        </w:rPr>
        <w:t>En resumen, quien no opta por los pobres no puede considerarse cristiano.</w:t>
      </w:r>
    </w:p>
    <w:p w14:paraId="12762804" w14:textId="77777777" w:rsidR="006C3AC2" w:rsidRPr="00186C63" w:rsidRDefault="006C3AC2" w:rsidP="00492BB8">
      <w:pPr>
        <w:ind w:right="-234"/>
        <w:rPr>
          <w:rFonts w:ascii="Garamond" w:hAnsi="Garamond"/>
          <w:sz w:val="24"/>
          <w:szCs w:val="24"/>
        </w:rPr>
      </w:pPr>
    </w:p>
    <w:p w14:paraId="59E9DF0B" w14:textId="77777777" w:rsidR="006C3AC2" w:rsidRPr="00186C63" w:rsidRDefault="00681710" w:rsidP="00492BB8">
      <w:pPr>
        <w:ind w:right="-234"/>
        <w:rPr>
          <w:rFonts w:ascii="Garamond" w:hAnsi="Garamond"/>
          <w:b/>
          <w:sz w:val="24"/>
          <w:szCs w:val="24"/>
        </w:rPr>
      </w:pPr>
      <w:r>
        <w:rPr>
          <w:rFonts w:ascii="Garamond" w:hAnsi="Garamond"/>
          <w:b/>
          <w:sz w:val="24"/>
          <w:szCs w:val="24"/>
        </w:rPr>
        <w:t>2.- Los pobres son un "lugar t</w:t>
      </w:r>
      <w:r w:rsidR="006C3AC2" w:rsidRPr="00186C63">
        <w:rPr>
          <w:rFonts w:ascii="Garamond" w:hAnsi="Garamond"/>
          <w:b/>
          <w:sz w:val="24"/>
          <w:szCs w:val="24"/>
        </w:rPr>
        <w:t>eológico"</w:t>
      </w:r>
    </w:p>
    <w:p w14:paraId="7C1E8EAC" w14:textId="77777777" w:rsidR="003D50EF" w:rsidRPr="00186C63" w:rsidRDefault="003D50EF" w:rsidP="00492BB8">
      <w:pPr>
        <w:ind w:right="-234"/>
        <w:rPr>
          <w:rFonts w:ascii="Garamond" w:hAnsi="Garamond"/>
          <w:sz w:val="24"/>
          <w:szCs w:val="24"/>
        </w:rPr>
      </w:pPr>
    </w:p>
    <w:p w14:paraId="3B5448FB" w14:textId="77777777" w:rsidR="006C3AC2" w:rsidRPr="00186C63" w:rsidRDefault="00EA2D50" w:rsidP="00492BB8">
      <w:pPr>
        <w:ind w:right="-234"/>
        <w:rPr>
          <w:rFonts w:ascii="Garamond" w:hAnsi="Garamond"/>
          <w:sz w:val="24"/>
          <w:szCs w:val="24"/>
        </w:rPr>
      </w:pPr>
      <w:r>
        <w:rPr>
          <w:rFonts w:ascii="Garamond" w:hAnsi="Garamond"/>
          <w:sz w:val="24"/>
          <w:szCs w:val="24"/>
        </w:rPr>
        <w:t xml:space="preserve">Otro reconocimiento de  la </w:t>
      </w:r>
      <w:r w:rsidR="006C3AC2" w:rsidRPr="00186C63">
        <w:rPr>
          <w:rFonts w:ascii="Garamond" w:hAnsi="Garamond"/>
          <w:sz w:val="24"/>
          <w:szCs w:val="24"/>
        </w:rPr>
        <w:t>presencia de Cristo en los pobres</w:t>
      </w:r>
      <w:r>
        <w:rPr>
          <w:rFonts w:ascii="Garamond" w:hAnsi="Garamond"/>
          <w:sz w:val="24"/>
          <w:szCs w:val="24"/>
        </w:rPr>
        <w:t xml:space="preserve"> lo ha exigido </w:t>
      </w:r>
      <w:r w:rsidR="006C3AC2" w:rsidRPr="00186C63">
        <w:rPr>
          <w:rFonts w:ascii="Garamond" w:hAnsi="Garamond"/>
          <w:sz w:val="24"/>
          <w:szCs w:val="24"/>
        </w:rPr>
        <w:t>la teología latinoamericana. Los teólogos a menudo hablan de los pobres o de su "historia" como un "lugar teológico". Los pobres</w:t>
      </w:r>
      <w:r w:rsidR="00681710">
        <w:rPr>
          <w:rFonts w:ascii="Garamond" w:hAnsi="Garamond"/>
          <w:sz w:val="24"/>
          <w:szCs w:val="24"/>
        </w:rPr>
        <w:t>, al reconocérselos como</w:t>
      </w:r>
      <w:r w:rsidR="006C3AC2" w:rsidRPr="00186C63">
        <w:rPr>
          <w:rFonts w:ascii="Garamond" w:hAnsi="Garamond"/>
          <w:sz w:val="24"/>
          <w:szCs w:val="24"/>
        </w:rPr>
        <w:t xml:space="preserve"> sacramentos de Cristo,</w:t>
      </w:r>
      <w:r w:rsidR="00681710">
        <w:rPr>
          <w:rFonts w:ascii="Garamond" w:hAnsi="Garamond"/>
          <w:sz w:val="24"/>
          <w:szCs w:val="24"/>
        </w:rPr>
        <w:t xml:space="preserve"> revelan a Dios de alguna manera</w:t>
      </w:r>
      <w:r w:rsidR="006C3AC2" w:rsidRPr="00186C63">
        <w:rPr>
          <w:rFonts w:ascii="Garamond" w:hAnsi="Garamond"/>
          <w:sz w:val="24"/>
          <w:szCs w:val="24"/>
        </w:rPr>
        <w:t>.</w:t>
      </w:r>
    </w:p>
    <w:p w14:paraId="2B809FA0" w14:textId="77777777" w:rsidR="006C3AC2" w:rsidRPr="00186C63" w:rsidRDefault="006C3AC2" w:rsidP="00492BB8">
      <w:pPr>
        <w:ind w:right="-234" w:firstLine="708"/>
        <w:rPr>
          <w:rFonts w:ascii="Garamond" w:hAnsi="Garamond"/>
          <w:sz w:val="24"/>
          <w:szCs w:val="24"/>
        </w:rPr>
      </w:pPr>
      <w:r w:rsidRPr="00186C63">
        <w:rPr>
          <w:rFonts w:ascii="Garamond" w:hAnsi="Garamond"/>
          <w:sz w:val="24"/>
          <w:szCs w:val="24"/>
        </w:rPr>
        <w:t>Este</w:t>
      </w:r>
      <w:r w:rsidR="00681710">
        <w:rPr>
          <w:rFonts w:ascii="Garamond" w:hAnsi="Garamond"/>
          <w:sz w:val="24"/>
          <w:szCs w:val="24"/>
        </w:rPr>
        <w:t xml:space="preserve"> uso del</w:t>
      </w:r>
      <w:r w:rsidRPr="00186C63">
        <w:rPr>
          <w:rFonts w:ascii="Garamond" w:hAnsi="Garamond"/>
          <w:sz w:val="24"/>
          <w:szCs w:val="24"/>
        </w:rPr>
        <w:t xml:space="preserve"> término</w:t>
      </w:r>
      <w:r w:rsidR="00681710">
        <w:rPr>
          <w:rFonts w:ascii="Garamond" w:hAnsi="Garamond"/>
          <w:sz w:val="24"/>
          <w:szCs w:val="24"/>
        </w:rPr>
        <w:t xml:space="preserve"> “lugar teológico”</w:t>
      </w:r>
      <w:r w:rsidR="00FF51BB">
        <w:rPr>
          <w:rFonts w:ascii="Garamond" w:hAnsi="Garamond"/>
          <w:sz w:val="24"/>
          <w:szCs w:val="24"/>
        </w:rPr>
        <w:t xml:space="preserve"> es original</w:t>
      </w:r>
      <w:r w:rsidRPr="00186C63">
        <w:rPr>
          <w:rFonts w:ascii="Garamond" w:hAnsi="Garamond"/>
          <w:sz w:val="24"/>
          <w:szCs w:val="24"/>
        </w:rPr>
        <w:t xml:space="preserve"> porque, en la categorización del renombrado te</w:t>
      </w:r>
      <w:r w:rsidR="00681710">
        <w:rPr>
          <w:rFonts w:ascii="Garamond" w:hAnsi="Garamond"/>
          <w:sz w:val="24"/>
          <w:szCs w:val="24"/>
        </w:rPr>
        <w:t>ólogo Melchor Cano</w:t>
      </w:r>
      <w:r w:rsidR="00FF51BB">
        <w:rPr>
          <w:rFonts w:ascii="Garamond" w:hAnsi="Garamond"/>
          <w:sz w:val="24"/>
          <w:szCs w:val="24"/>
        </w:rPr>
        <w:t xml:space="preserve"> y la teología tradicional</w:t>
      </w:r>
      <w:r w:rsidR="00681710">
        <w:rPr>
          <w:rFonts w:ascii="Garamond" w:hAnsi="Garamond"/>
          <w:sz w:val="24"/>
          <w:szCs w:val="24"/>
        </w:rPr>
        <w:t>, la historia,</w:t>
      </w:r>
      <w:r w:rsidRPr="00186C63">
        <w:rPr>
          <w:rFonts w:ascii="Garamond" w:hAnsi="Garamond"/>
          <w:sz w:val="24"/>
          <w:szCs w:val="24"/>
        </w:rPr>
        <w:t xml:space="preserve"> los eventos históric</w:t>
      </w:r>
      <w:r w:rsidR="00FF51BB">
        <w:rPr>
          <w:rFonts w:ascii="Garamond" w:hAnsi="Garamond"/>
          <w:sz w:val="24"/>
          <w:szCs w:val="24"/>
        </w:rPr>
        <w:t>os o los propios pobres</w:t>
      </w:r>
      <w:r w:rsidR="00EA2D50">
        <w:rPr>
          <w:rFonts w:ascii="Garamond" w:hAnsi="Garamond"/>
          <w:sz w:val="24"/>
          <w:szCs w:val="24"/>
        </w:rPr>
        <w:t xml:space="preserve"> debían</w:t>
      </w:r>
      <w:r w:rsidRPr="00186C63">
        <w:rPr>
          <w:rFonts w:ascii="Garamond" w:hAnsi="Garamond"/>
          <w:sz w:val="24"/>
          <w:szCs w:val="24"/>
        </w:rPr>
        <w:t xml:space="preserve"> considerarse fuentes externas a la teología (</w:t>
      </w:r>
      <w:r w:rsidRPr="00186C63">
        <w:rPr>
          <w:rFonts w:ascii="Garamond" w:hAnsi="Garamond"/>
          <w:i/>
          <w:sz w:val="24"/>
          <w:szCs w:val="24"/>
        </w:rPr>
        <w:t>loci alienii</w:t>
      </w:r>
      <w:r w:rsidRPr="00186C63">
        <w:rPr>
          <w:rFonts w:ascii="Garamond" w:hAnsi="Garamond"/>
          <w:sz w:val="24"/>
          <w:szCs w:val="24"/>
        </w:rPr>
        <w:t>)</w:t>
      </w:r>
      <w:r w:rsidR="00FF51BB">
        <w:rPr>
          <w:rFonts w:ascii="Garamond" w:hAnsi="Garamond"/>
          <w:sz w:val="24"/>
          <w:szCs w:val="24"/>
        </w:rPr>
        <w:t>, pero</w:t>
      </w:r>
      <w:r w:rsidRPr="00186C63">
        <w:rPr>
          <w:rFonts w:ascii="Garamond" w:hAnsi="Garamond"/>
          <w:sz w:val="24"/>
          <w:szCs w:val="24"/>
        </w:rPr>
        <w:t xml:space="preserve"> no </w:t>
      </w:r>
      <w:r w:rsidR="00681710">
        <w:rPr>
          <w:rFonts w:ascii="Garamond" w:hAnsi="Garamond"/>
          <w:sz w:val="24"/>
          <w:szCs w:val="24"/>
        </w:rPr>
        <w:t xml:space="preserve">principios de revelación </w:t>
      </w:r>
      <w:r w:rsidRPr="00186C63">
        <w:rPr>
          <w:rFonts w:ascii="Garamond" w:hAnsi="Garamond"/>
          <w:sz w:val="24"/>
          <w:szCs w:val="24"/>
        </w:rPr>
        <w:t>como tal</w:t>
      </w:r>
      <w:r w:rsidR="00681710">
        <w:rPr>
          <w:rFonts w:ascii="Garamond" w:hAnsi="Garamond"/>
          <w:sz w:val="24"/>
          <w:szCs w:val="24"/>
        </w:rPr>
        <w:t>es</w:t>
      </w:r>
      <w:r w:rsidRPr="00186C63">
        <w:rPr>
          <w:rFonts w:ascii="Garamond" w:hAnsi="Garamond"/>
          <w:sz w:val="24"/>
          <w:szCs w:val="24"/>
        </w:rPr>
        <w:t xml:space="preserve"> (</w:t>
      </w:r>
      <w:r w:rsidRPr="00186C63">
        <w:rPr>
          <w:rFonts w:ascii="Garamond" w:hAnsi="Garamond"/>
          <w:i/>
          <w:sz w:val="24"/>
          <w:szCs w:val="24"/>
        </w:rPr>
        <w:t>loci proprii</w:t>
      </w:r>
      <w:r w:rsidRPr="00186C63">
        <w:rPr>
          <w:rFonts w:ascii="Garamond" w:hAnsi="Garamond"/>
          <w:sz w:val="24"/>
          <w:szCs w:val="24"/>
        </w:rPr>
        <w:t>). En este sentido</w:t>
      </w:r>
      <w:r w:rsidR="00FF51BB">
        <w:rPr>
          <w:rFonts w:ascii="Garamond" w:hAnsi="Garamond"/>
          <w:sz w:val="24"/>
          <w:szCs w:val="24"/>
        </w:rPr>
        <w:t xml:space="preserve">, </w:t>
      </w:r>
      <w:r w:rsidRPr="00186C63">
        <w:rPr>
          <w:rFonts w:ascii="Garamond" w:hAnsi="Garamond"/>
          <w:sz w:val="24"/>
          <w:szCs w:val="24"/>
        </w:rPr>
        <w:t>podría decir</w:t>
      </w:r>
      <w:r w:rsidR="00FF51BB">
        <w:rPr>
          <w:rFonts w:ascii="Garamond" w:hAnsi="Garamond"/>
          <w:sz w:val="24"/>
          <w:szCs w:val="24"/>
        </w:rPr>
        <w:t xml:space="preserve">se que </w:t>
      </w:r>
      <w:r w:rsidRPr="00186C63">
        <w:rPr>
          <w:rFonts w:ascii="Garamond" w:hAnsi="Garamond"/>
          <w:sz w:val="24"/>
          <w:szCs w:val="24"/>
        </w:rPr>
        <w:t>las Escrituras</w:t>
      </w:r>
      <w:r w:rsidR="00FF51BB">
        <w:rPr>
          <w:rFonts w:ascii="Garamond" w:hAnsi="Garamond"/>
          <w:sz w:val="24"/>
          <w:szCs w:val="24"/>
        </w:rPr>
        <w:t xml:space="preserve">, </w:t>
      </w:r>
      <w:r w:rsidRPr="00186C63">
        <w:rPr>
          <w:rFonts w:ascii="Garamond" w:hAnsi="Garamond"/>
          <w:sz w:val="24"/>
          <w:szCs w:val="24"/>
        </w:rPr>
        <w:t xml:space="preserve"> </w:t>
      </w:r>
      <w:r w:rsidR="00FF51BB">
        <w:rPr>
          <w:rFonts w:ascii="Garamond" w:hAnsi="Garamond"/>
          <w:sz w:val="24"/>
          <w:szCs w:val="24"/>
        </w:rPr>
        <w:t xml:space="preserve">a los más, </w:t>
      </w:r>
      <w:r w:rsidRPr="00186C63">
        <w:rPr>
          <w:rFonts w:ascii="Garamond" w:hAnsi="Garamond"/>
          <w:sz w:val="24"/>
          <w:szCs w:val="24"/>
        </w:rPr>
        <w:t xml:space="preserve">se entienden </w:t>
      </w:r>
      <w:r w:rsidR="00EA2D50">
        <w:rPr>
          <w:rFonts w:ascii="Garamond" w:hAnsi="Garamond"/>
          <w:sz w:val="24"/>
          <w:szCs w:val="24"/>
        </w:rPr>
        <w:t>desde un espacio socio-cultural determinado (el “mundo de los pobres”)</w:t>
      </w:r>
      <w:r w:rsidR="00FF51BB">
        <w:rPr>
          <w:rFonts w:ascii="Garamond" w:hAnsi="Garamond"/>
          <w:sz w:val="24"/>
          <w:szCs w:val="24"/>
        </w:rPr>
        <w:t>; que</w:t>
      </w:r>
      <w:r w:rsidR="00EA2D50">
        <w:rPr>
          <w:rFonts w:ascii="Garamond" w:hAnsi="Garamond"/>
          <w:sz w:val="24"/>
          <w:szCs w:val="24"/>
        </w:rPr>
        <w:t xml:space="preserve"> este es</w:t>
      </w:r>
      <w:r w:rsidRPr="00186C63">
        <w:rPr>
          <w:rFonts w:ascii="Garamond" w:hAnsi="Garamond"/>
          <w:sz w:val="24"/>
          <w:szCs w:val="24"/>
        </w:rPr>
        <w:t xml:space="preserve"> un lugar her</w:t>
      </w:r>
      <w:r w:rsidR="00681710">
        <w:rPr>
          <w:rFonts w:ascii="Garamond" w:hAnsi="Garamond"/>
          <w:sz w:val="24"/>
          <w:szCs w:val="24"/>
        </w:rPr>
        <w:t>menéutico</w:t>
      </w:r>
      <w:r w:rsidR="00EA2D50">
        <w:rPr>
          <w:rFonts w:ascii="Garamond" w:hAnsi="Garamond"/>
          <w:sz w:val="24"/>
          <w:szCs w:val="24"/>
        </w:rPr>
        <w:t xml:space="preserve"> adecuado</w:t>
      </w:r>
      <w:r w:rsidR="00681710">
        <w:rPr>
          <w:rFonts w:ascii="Garamond" w:hAnsi="Garamond"/>
          <w:sz w:val="24"/>
          <w:szCs w:val="24"/>
        </w:rPr>
        <w:t>, incluso privilegiado</w:t>
      </w:r>
      <w:r w:rsidR="00FF51BB">
        <w:rPr>
          <w:rFonts w:ascii="Garamond" w:hAnsi="Garamond"/>
          <w:sz w:val="24"/>
          <w:szCs w:val="24"/>
        </w:rPr>
        <w:t>,</w:t>
      </w:r>
      <w:r w:rsidRPr="00186C63">
        <w:rPr>
          <w:rFonts w:ascii="Garamond" w:hAnsi="Garamond"/>
          <w:sz w:val="24"/>
          <w:szCs w:val="24"/>
        </w:rPr>
        <w:t xml:space="preserve"> para comprenderlas. </w:t>
      </w:r>
      <w:r w:rsidR="002C176E">
        <w:rPr>
          <w:rFonts w:ascii="Garamond" w:hAnsi="Garamond"/>
          <w:sz w:val="24"/>
          <w:szCs w:val="24"/>
        </w:rPr>
        <w:t xml:space="preserve">Pero </w:t>
      </w:r>
      <w:r w:rsidRPr="00186C63">
        <w:rPr>
          <w:rFonts w:ascii="Garamond" w:hAnsi="Garamond"/>
          <w:sz w:val="24"/>
          <w:szCs w:val="24"/>
        </w:rPr>
        <w:t xml:space="preserve">lo más novedoso </w:t>
      </w:r>
      <w:r w:rsidR="00681710">
        <w:rPr>
          <w:rFonts w:ascii="Garamond" w:hAnsi="Garamond"/>
          <w:sz w:val="24"/>
          <w:szCs w:val="24"/>
        </w:rPr>
        <w:t xml:space="preserve">en la aplicación de la expresión </w:t>
      </w:r>
      <w:r w:rsidRPr="00186C63">
        <w:rPr>
          <w:rFonts w:ascii="Garamond" w:hAnsi="Garamond"/>
          <w:sz w:val="24"/>
          <w:szCs w:val="24"/>
        </w:rPr>
        <w:t xml:space="preserve">es pensar que "en" los pobres, </w:t>
      </w:r>
      <w:r w:rsidR="00EA2D50">
        <w:rPr>
          <w:rFonts w:ascii="Garamond" w:hAnsi="Garamond"/>
          <w:sz w:val="24"/>
          <w:szCs w:val="24"/>
        </w:rPr>
        <w:t>“</w:t>
      </w:r>
      <w:r w:rsidRPr="00186C63">
        <w:rPr>
          <w:rFonts w:ascii="Garamond" w:hAnsi="Garamond"/>
          <w:sz w:val="24"/>
          <w:szCs w:val="24"/>
        </w:rPr>
        <w:t>a través</w:t>
      </w:r>
      <w:r w:rsidR="00EA2D50">
        <w:rPr>
          <w:rFonts w:ascii="Garamond" w:hAnsi="Garamond"/>
          <w:sz w:val="24"/>
          <w:szCs w:val="24"/>
        </w:rPr>
        <w:t>”</w:t>
      </w:r>
      <w:r w:rsidRPr="00186C63">
        <w:rPr>
          <w:rFonts w:ascii="Garamond" w:hAnsi="Garamond"/>
          <w:sz w:val="24"/>
          <w:szCs w:val="24"/>
        </w:rPr>
        <w:t xml:space="preserve"> de sus bocas, Dios habla y dice algo nuevo.</w:t>
      </w:r>
    </w:p>
    <w:p w14:paraId="007879D2" w14:textId="77777777" w:rsidR="006C3AC2" w:rsidRPr="00186C63" w:rsidRDefault="006C3AC2" w:rsidP="00492BB8">
      <w:pPr>
        <w:widowControl w:val="0"/>
        <w:autoSpaceDE w:val="0"/>
        <w:autoSpaceDN w:val="0"/>
        <w:adjustRightInd w:val="0"/>
        <w:ind w:right="-234" w:firstLine="708"/>
        <w:rPr>
          <w:rFonts w:ascii="Garamond" w:hAnsi="Garamond"/>
          <w:sz w:val="24"/>
          <w:szCs w:val="24"/>
        </w:rPr>
      </w:pPr>
      <w:r w:rsidRPr="00186C63">
        <w:rPr>
          <w:rFonts w:ascii="Garamond" w:hAnsi="Garamond"/>
          <w:sz w:val="24"/>
          <w:szCs w:val="24"/>
        </w:rPr>
        <w:t>En este sentido, los latinoamericanos llevan a cabo una "mutación semántica</w:t>
      </w:r>
      <w:r w:rsidR="00681710">
        <w:rPr>
          <w:rFonts w:ascii="Garamond" w:hAnsi="Garamond"/>
          <w:sz w:val="24"/>
          <w:szCs w:val="24"/>
        </w:rPr>
        <w:t>”</w:t>
      </w:r>
      <w:r w:rsidR="00681710">
        <w:rPr>
          <w:rStyle w:val="Refdenotaalpie"/>
          <w:rFonts w:ascii="Garamond" w:hAnsi="Garamond"/>
          <w:sz w:val="24"/>
          <w:szCs w:val="24"/>
        </w:rPr>
        <w:footnoteReference w:id="5"/>
      </w:r>
      <w:r w:rsidR="00681710">
        <w:rPr>
          <w:rFonts w:ascii="Garamond" w:hAnsi="Garamond"/>
          <w:sz w:val="24"/>
          <w:szCs w:val="24"/>
        </w:rPr>
        <w:t xml:space="preserve">. </w:t>
      </w:r>
      <w:r w:rsidRPr="00186C63">
        <w:rPr>
          <w:rFonts w:ascii="Garamond" w:hAnsi="Garamond"/>
          <w:sz w:val="24"/>
          <w:szCs w:val="24"/>
        </w:rPr>
        <w:t xml:space="preserve"> </w:t>
      </w:r>
      <w:r w:rsidR="00681710">
        <w:rPr>
          <w:rFonts w:ascii="Garamond" w:hAnsi="Garamond"/>
          <w:sz w:val="24"/>
          <w:szCs w:val="24"/>
        </w:rPr>
        <w:t>Varios teólogos/as alteran el modo de Cano de usar el concepto de “lugar teológico”</w:t>
      </w:r>
      <w:r w:rsidR="00681710">
        <w:rPr>
          <w:rStyle w:val="Refdenotaalpie"/>
          <w:rFonts w:ascii="Garamond" w:hAnsi="Garamond"/>
          <w:sz w:val="24"/>
          <w:szCs w:val="24"/>
        </w:rPr>
        <w:footnoteReference w:id="6"/>
      </w:r>
      <w:r w:rsidR="00B75517">
        <w:rPr>
          <w:rFonts w:ascii="Garamond" w:hAnsi="Garamond"/>
          <w:sz w:val="24"/>
          <w:szCs w:val="24"/>
        </w:rPr>
        <w:t xml:space="preserve">. Esto así, ha de reconocerse que </w:t>
      </w:r>
      <w:r w:rsidRPr="00186C63">
        <w:rPr>
          <w:rFonts w:ascii="Garamond" w:hAnsi="Garamond"/>
          <w:sz w:val="24"/>
          <w:szCs w:val="24"/>
        </w:rPr>
        <w:t>los pobres son una "fuente" del conocimiento de Dios y no solo un lugar hermenéutico.</w:t>
      </w:r>
    </w:p>
    <w:p w14:paraId="28E625B6" w14:textId="77777777" w:rsidR="006C3AC2" w:rsidRPr="00186C63" w:rsidRDefault="006C3AC2" w:rsidP="00492BB8">
      <w:pPr>
        <w:ind w:right="-234" w:firstLine="708"/>
        <w:rPr>
          <w:rFonts w:ascii="Garamond" w:hAnsi="Garamond"/>
          <w:sz w:val="24"/>
          <w:szCs w:val="24"/>
        </w:rPr>
      </w:pPr>
      <w:r w:rsidRPr="00186C63">
        <w:rPr>
          <w:rFonts w:ascii="Garamond" w:hAnsi="Garamond"/>
          <w:sz w:val="24"/>
          <w:szCs w:val="24"/>
        </w:rPr>
        <w:t>En contraste, en una de las disputas teo</w:t>
      </w:r>
      <w:r w:rsidR="00B75517">
        <w:rPr>
          <w:rFonts w:ascii="Garamond" w:hAnsi="Garamond"/>
          <w:sz w:val="24"/>
          <w:szCs w:val="24"/>
        </w:rPr>
        <w:t>lógicas más interesantes de la T</w:t>
      </w:r>
      <w:r w:rsidRPr="00186C63">
        <w:rPr>
          <w:rFonts w:ascii="Garamond" w:hAnsi="Garamond"/>
          <w:sz w:val="24"/>
          <w:szCs w:val="24"/>
        </w:rPr>
        <w:t>eología de la liberación latino</w:t>
      </w:r>
      <w:r w:rsidR="002C176E">
        <w:rPr>
          <w:rFonts w:ascii="Garamond" w:hAnsi="Garamond"/>
          <w:sz w:val="24"/>
          <w:szCs w:val="24"/>
        </w:rPr>
        <w:t>americana, Clodovis Boff rechazó</w:t>
      </w:r>
      <w:r w:rsidRPr="00186C63">
        <w:rPr>
          <w:rFonts w:ascii="Garamond" w:hAnsi="Garamond"/>
          <w:sz w:val="24"/>
          <w:szCs w:val="24"/>
        </w:rPr>
        <w:t xml:space="preserve"> vigorosamente esta posibilidad</w:t>
      </w:r>
      <w:r w:rsidR="002C176E">
        <w:rPr>
          <w:rFonts w:ascii="Garamond" w:hAnsi="Garamond"/>
          <w:sz w:val="24"/>
          <w:szCs w:val="24"/>
        </w:rPr>
        <w:t>. El servita brasileño cuestionó</w:t>
      </w:r>
      <w:r w:rsidR="00EA2D50">
        <w:rPr>
          <w:rFonts w:ascii="Garamond" w:hAnsi="Garamond"/>
          <w:sz w:val="24"/>
          <w:szCs w:val="24"/>
        </w:rPr>
        <w:t xml:space="preserve"> </w:t>
      </w:r>
      <w:r w:rsidR="00B75517">
        <w:rPr>
          <w:rFonts w:ascii="Garamond" w:hAnsi="Garamond"/>
          <w:sz w:val="24"/>
          <w:szCs w:val="24"/>
        </w:rPr>
        <w:t xml:space="preserve">a los teólogos/a </w:t>
      </w:r>
      <w:r w:rsidRPr="00186C63">
        <w:rPr>
          <w:rFonts w:ascii="Garamond" w:hAnsi="Garamond"/>
          <w:sz w:val="24"/>
          <w:szCs w:val="24"/>
        </w:rPr>
        <w:t>de la teología de la liberación:</w:t>
      </w:r>
    </w:p>
    <w:p w14:paraId="20418858" w14:textId="77777777" w:rsidR="003D50EF" w:rsidRPr="00186C63" w:rsidRDefault="003D50EF" w:rsidP="00492BB8">
      <w:pPr>
        <w:ind w:right="-234"/>
        <w:rPr>
          <w:rFonts w:ascii="Garamond" w:hAnsi="Garamond"/>
          <w:sz w:val="24"/>
          <w:szCs w:val="24"/>
        </w:rPr>
      </w:pPr>
    </w:p>
    <w:p w14:paraId="0D18530E" w14:textId="77777777" w:rsidR="00B75517" w:rsidRPr="000D4BB5" w:rsidRDefault="00B75517" w:rsidP="00492BB8">
      <w:pPr>
        <w:ind w:left="708" w:right="-234"/>
        <w:rPr>
          <w:rFonts w:ascii="Garamond" w:hAnsi="Garamond" w:cs="Times New Roman"/>
          <w:sz w:val="24"/>
          <w:szCs w:val="24"/>
        </w:rPr>
      </w:pPr>
      <w:r w:rsidRPr="000D4BB5">
        <w:rPr>
          <w:rFonts w:ascii="Garamond" w:hAnsi="Garamond" w:cs="Times New Roman"/>
          <w:sz w:val="24"/>
          <w:szCs w:val="24"/>
        </w:rPr>
        <w:t>“La Teología de la liberación llega inadvertidamente a esta perversión: Dios se hizo pobre, luego el pobre es Dios. Operación aberrante, por la cual se ontologiza la relación Dios-pobre, la cual de libre y amorosa termina petrificándose en una metafísica miserable. Perpetuándose de este modo la misma pobreza, se consuma la ideologización extrema del pobre”</w:t>
      </w:r>
      <w:r w:rsidRPr="000D4BB5">
        <w:rPr>
          <w:rStyle w:val="Refdenotaalpie"/>
          <w:rFonts w:ascii="Garamond" w:hAnsi="Garamond" w:cs="Times New Roman"/>
          <w:sz w:val="24"/>
          <w:szCs w:val="24"/>
        </w:rPr>
        <w:footnoteReference w:id="7"/>
      </w:r>
      <w:r w:rsidRPr="000D4BB5">
        <w:rPr>
          <w:rFonts w:ascii="Garamond" w:hAnsi="Garamond" w:cs="Times New Roman"/>
          <w:sz w:val="24"/>
          <w:szCs w:val="24"/>
        </w:rPr>
        <w:t>.</w:t>
      </w:r>
    </w:p>
    <w:p w14:paraId="7936E8F5" w14:textId="77777777" w:rsidR="00DE20FB" w:rsidRPr="00186C63" w:rsidRDefault="00DE20FB" w:rsidP="00492BB8">
      <w:pPr>
        <w:ind w:left="708" w:right="-234"/>
        <w:rPr>
          <w:rFonts w:ascii="Garamond" w:hAnsi="Garamond"/>
          <w:sz w:val="24"/>
          <w:szCs w:val="24"/>
        </w:rPr>
      </w:pPr>
    </w:p>
    <w:p w14:paraId="4A93EF49" w14:textId="77777777" w:rsidR="006C3AC2" w:rsidRPr="00186C63" w:rsidRDefault="006C3AC2" w:rsidP="00492BB8">
      <w:pPr>
        <w:ind w:right="-234"/>
        <w:rPr>
          <w:rFonts w:ascii="Garamond" w:hAnsi="Garamond"/>
          <w:sz w:val="24"/>
          <w:szCs w:val="24"/>
        </w:rPr>
      </w:pPr>
      <w:r w:rsidRPr="00186C63">
        <w:rPr>
          <w:rFonts w:ascii="Garamond" w:hAnsi="Garamond"/>
          <w:sz w:val="24"/>
          <w:szCs w:val="24"/>
        </w:rPr>
        <w:t>El teólogo brasileño continúa:</w:t>
      </w:r>
    </w:p>
    <w:p w14:paraId="284F9186" w14:textId="77777777" w:rsidR="003D50EF" w:rsidRPr="00186C63" w:rsidRDefault="003D50EF" w:rsidP="00492BB8">
      <w:pPr>
        <w:ind w:right="-234"/>
        <w:rPr>
          <w:rFonts w:ascii="Garamond" w:hAnsi="Garamond"/>
          <w:sz w:val="24"/>
          <w:szCs w:val="24"/>
        </w:rPr>
      </w:pPr>
    </w:p>
    <w:p w14:paraId="0F8E7888" w14:textId="77777777" w:rsidR="00B75517" w:rsidRPr="000D4BB5" w:rsidRDefault="00B75517" w:rsidP="00492BB8">
      <w:pPr>
        <w:ind w:left="709" w:right="-234"/>
        <w:rPr>
          <w:rFonts w:ascii="Garamond" w:hAnsi="Garamond" w:cs="Times New Roman"/>
          <w:sz w:val="24"/>
          <w:szCs w:val="24"/>
        </w:rPr>
      </w:pPr>
      <w:r w:rsidRPr="000D4BB5">
        <w:rPr>
          <w:rFonts w:ascii="Garamond" w:hAnsi="Garamond" w:cs="Times New Roman"/>
          <w:sz w:val="24"/>
          <w:szCs w:val="24"/>
        </w:rPr>
        <w:t>“Pero aún hoy en día, los teólogos de la liberación repiten en alta voz que Dios «se revela» en el pobre y que el pobre es el «lugar privilegiado» para conocer y encontrar a Dios. Con ese lenguaje, que no tiene valor doctrinal sino espiritual, la Teología de la liberación corre el riesgo de pasar por alto que el «pobre» por antonomasia es el Verbo encarnado, que él es el «lugar privilegiado» para conocer a Dios. Se puede decir que Él solo, como Palabra encarnada es, en teología, el principio «científico», en el sentido que «hace conocer» (</w:t>
      </w:r>
      <w:r w:rsidRPr="000D4BB5">
        <w:rPr>
          <w:rFonts w:ascii="Garamond" w:hAnsi="Garamond" w:cs="Times New Roman"/>
          <w:i/>
          <w:sz w:val="24"/>
          <w:szCs w:val="24"/>
        </w:rPr>
        <w:t>sciens facere</w:t>
      </w:r>
      <w:r w:rsidRPr="000D4BB5">
        <w:rPr>
          <w:rFonts w:ascii="Garamond" w:hAnsi="Garamond" w:cs="Times New Roman"/>
          <w:sz w:val="24"/>
          <w:szCs w:val="24"/>
        </w:rPr>
        <w:t>)”</w:t>
      </w:r>
      <w:r w:rsidRPr="000D4BB5">
        <w:rPr>
          <w:rStyle w:val="Refdenotaalpie"/>
          <w:rFonts w:ascii="Garamond" w:hAnsi="Garamond" w:cs="Times New Roman"/>
          <w:sz w:val="24"/>
          <w:szCs w:val="24"/>
        </w:rPr>
        <w:footnoteReference w:id="8"/>
      </w:r>
      <w:r w:rsidRPr="000D4BB5">
        <w:rPr>
          <w:rFonts w:ascii="Garamond" w:hAnsi="Garamond" w:cs="Times New Roman"/>
          <w:sz w:val="24"/>
          <w:szCs w:val="24"/>
        </w:rPr>
        <w:t xml:space="preserve">. </w:t>
      </w:r>
    </w:p>
    <w:p w14:paraId="67B2AB62" w14:textId="77777777" w:rsidR="003D50EF" w:rsidRPr="00186C63" w:rsidRDefault="003D50EF" w:rsidP="00492BB8">
      <w:pPr>
        <w:ind w:right="-234"/>
        <w:rPr>
          <w:rFonts w:ascii="Garamond" w:hAnsi="Garamond"/>
          <w:sz w:val="24"/>
          <w:szCs w:val="24"/>
        </w:rPr>
      </w:pPr>
    </w:p>
    <w:p w14:paraId="4C65AE5C" w14:textId="77777777" w:rsidR="006C3AC2" w:rsidRPr="00186C63" w:rsidRDefault="006C3AC2" w:rsidP="00492BB8">
      <w:pPr>
        <w:ind w:right="-234"/>
        <w:rPr>
          <w:rFonts w:ascii="Garamond" w:hAnsi="Garamond"/>
          <w:sz w:val="24"/>
          <w:szCs w:val="24"/>
        </w:rPr>
      </w:pPr>
      <w:r w:rsidRPr="00186C63">
        <w:rPr>
          <w:rFonts w:ascii="Garamond" w:hAnsi="Garamond"/>
          <w:sz w:val="24"/>
          <w:szCs w:val="24"/>
        </w:rPr>
        <w:t>En otras palabras, Boff difiere de otros teólogos de la liberación en un tema crítico. Boff no acepta que los pobres sean la fuente del conocimiento de Dios (</w:t>
      </w:r>
      <w:r w:rsidRPr="00B75517">
        <w:rPr>
          <w:rFonts w:ascii="Garamond" w:hAnsi="Garamond"/>
          <w:i/>
          <w:sz w:val="24"/>
          <w:szCs w:val="24"/>
        </w:rPr>
        <w:t>locus theologicus proprius</w:t>
      </w:r>
      <w:r w:rsidRPr="00186C63">
        <w:rPr>
          <w:rFonts w:ascii="Garamond" w:hAnsi="Garamond"/>
          <w:sz w:val="24"/>
          <w:szCs w:val="24"/>
        </w:rPr>
        <w:t xml:space="preserve">). Para él, simplemente son el lugar hermenéutico </w:t>
      </w:r>
      <w:r w:rsidRPr="00B75517">
        <w:rPr>
          <w:rFonts w:ascii="Garamond" w:hAnsi="Garamond"/>
          <w:i/>
          <w:sz w:val="24"/>
          <w:szCs w:val="24"/>
        </w:rPr>
        <w:t>(locus alienus</w:t>
      </w:r>
      <w:r w:rsidRPr="00186C63">
        <w:rPr>
          <w:rFonts w:ascii="Garamond" w:hAnsi="Garamond"/>
          <w:sz w:val="24"/>
          <w:szCs w:val="24"/>
        </w:rPr>
        <w:t>) desde el cual es posible comprender la Palabra.</w:t>
      </w:r>
      <w:r w:rsidR="00B75517">
        <w:rPr>
          <w:rFonts w:ascii="Garamond" w:hAnsi="Garamond"/>
          <w:sz w:val="24"/>
          <w:szCs w:val="24"/>
        </w:rPr>
        <w:t xml:space="preserve"> Nuestra opción es la contraria. </w:t>
      </w:r>
      <w:r w:rsidR="00EA2D50">
        <w:rPr>
          <w:rFonts w:ascii="Garamond" w:hAnsi="Garamond"/>
          <w:sz w:val="24"/>
          <w:szCs w:val="24"/>
        </w:rPr>
        <w:t>Pensamos que l</w:t>
      </w:r>
      <w:r w:rsidR="00B75517">
        <w:rPr>
          <w:rFonts w:ascii="Garamond" w:hAnsi="Garamond"/>
          <w:sz w:val="24"/>
          <w:szCs w:val="24"/>
        </w:rPr>
        <w:t>a experiencia espiritual de</w:t>
      </w:r>
      <w:r w:rsidR="00EA2D50">
        <w:rPr>
          <w:rFonts w:ascii="Garamond" w:hAnsi="Garamond"/>
          <w:sz w:val="24"/>
          <w:szCs w:val="24"/>
        </w:rPr>
        <w:t xml:space="preserve"> los pobres (de todo tipo)</w:t>
      </w:r>
      <w:r w:rsidR="00B75517">
        <w:rPr>
          <w:rFonts w:ascii="Garamond" w:hAnsi="Garamond"/>
          <w:sz w:val="24"/>
          <w:szCs w:val="24"/>
        </w:rPr>
        <w:t xml:space="preserve"> les capacita para ser los teólogos/as primeros de la teología cristiana.</w:t>
      </w:r>
    </w:p>
    <w:p w14:paraId="73DEDE81" w14:textId="77777777" w:rsidR="006C3AC2" w:rsidRPr="00186C63" w:rsidRDefault="006C3AC2" w:rsidP="00492BB8">
      <w:pPr>
        <w:ind w:right="-234"/>
        <w:rPr>
          <w:rFonts w:ascii="Garamond" w:hAnsi="Garamond"/>
          <w:sz w:val="24"/>
          <w:szCs w:val="24"/>
        </w:rPr>
      </w:pPr>
    </w:p>
    <w:p w14:paraId="480AE7F5" w14:textId="77777777" w:rsidR="006C3AC2" w:rsidRPr="00186C63" w:rsidRDefault="006C3AC2" w:rsidP="00492BB8">
      <w:pPr>
        <w:ind w:right="-234"/>
        <w:rPr>
          <w:rFonts w:ascii="Garamond" w:hAnsi="Garamond"/>
          <w:b/>
          <w:sz w:val="24"/>
          <w:szCs w:val="24"/>
        </w:rPr>
      </w:pPr>
      <w:r w:rsidRPr="00186C63">
        <w:rPr>
          <w:rFonts w:ascii="Garamond" w:hAnsi="Garamond"/>
          <w:b/>
          <w:sz w:val="24"/>
          <w:szCs w:val="24"/>
        </w:rPr>
        <w:t xml:space="preserve">3.- </w:t>
      </w:r>
      <w:r w:rsidR="00DE20FB" w:rsidRPr="00186C63">
        <w:rPr>
          <w:rFonts w:ascii="Garamond" w:hAnsi="Garamond"/>
          <w:b/>
          <w:sz w:val="24"/>
          <w:szCs w:val="24"/>
        </w:rPr>
        <w:t>Los pobres como "t</w:t>
      </w:r>
      <w:r w:rsidRPr="00186C63">
        <w:rPr>
          <w:rFonts w:ascii="Garamond" w:hAnsi="Garamond"/>
          <w:b/>
          <w:sz w:val="24"/>
          <w:szCs w:val="24"/>
        </w:rPr>
        <w:t>eólogos</w:t>
      </w:r>
      <w:r w:rsidR="00DE20FB" w:rsidRPr="00186C63">
        <w:rPr>
          <w:rFonts w:ascii="Garamond" w:hAnsi="Garamond"/>
          <w:b/>
          <w:sz w:val="24"/>
          <w:szCs w:val="24"/>
        </w:rPr>
        <w:t>/as</w:t>
      </w:r>
      <w:r w:rsidRPr="00186C63">
        <w:rPr>
          <w:rFonts w:ascii="Garamond" w:hAnsi="Garamond"/>
          <w:b/>
          <w:sz w:val="24"/>
          <w:szCs w:val="24"/>
        </w:rPr>
        <w:t xml:space="preserve">" </w:t>
      </w:r>
    </w:p>
    <w:p w14:paraId="65718DD3" w14:textId="77777777" w:rsidR="003D50EF" w:rsidRPr="00186C63" w:rsidRDefault="003D50EF" w:rsidP="00492BB8">
      <w:pPr>
        <w:ind w:right="-234"/>
        <w:rPr>
          <w:rFonts w:ascii="Garamond" w:hAnsi="Garamond"/>
          <w:sz w:val="24"/>
          <w:szCs w:val="24"/>
        </w:rPr>
      </w:pPr>
    </w:p>
    <w:p w14:paraId="505AC01A" w14:textId="77777777" w:rsidR="006C3AC2" w:rsidRPr="00186C63" w:rsidRDefault="006C3AC2" w:rsidP="00492BB8">
      <w:pPr>
        <w:ind w:right="-234"/>
        <w:rPr>
          <w:rFonts w:ascii="Garamond" w:hAnsi="Garamond"/>
          <w:sz w:val="24"/>
          <w:szCs w:val="24"/>
        </w:rPr>
      </w:pPr>
      <w:r w:rsidRPr="00186C63">
        <w:rPr>
          <w:rFonts w:ascii="Garamond" w:hAnsi="Garamond"/>
          <w:sz w:val="24"/>
          <w:szCs w:val="24"/>
        </w:rPr>
        <w:t xml:space="preserve">Partiendo de esto, </w:t>
      </w:r>
      <w:r w:rsidR="00DF6E88">
        <w:rPr>
          <w:rFonts w:ascii="Garamond" w:hAnsi="Garamond"/>
          <w:sz w:val="24"/>
          <w:szCs w:val="24"/>
        </w:rPr>
        <w:t xml:space="preserve">se puede </w:t>
      </w:r>
      <w:r w:rsidRPr="00186C63">
        <w:rPr>
          <w:rFonts w:ascii="Garamond" w:hAnsi="Garamond"/>
          <w:sz w:val="24"/>
          <w:szCs w:val="24"/>
        </w:rPr>
        <w:t>decir que los pobres</w:t>
      </w:r>
      <w:r w:rsidR="00DF6E88">
        <w:rPr>
          <w:rFonts w:ascii="Garamond" w:hAnsi="Garamond"/>
          <w:sz w:val="24"/>
          <w:szCs w:val="24"/>
        </w:rPr>
        <w:t xml:space="preserve"> pueden y</w:t>
      </w:r>
      <w:r w:rsidRPr="00186C63">
        <w:rPr>
          <w:rFonts w:ascii="Garamond" w:hAnsi="Garamond"/>
          <w:sz w:val="24"/>
          <w:szCs w:val="24"/>
        </w:rPr>
        <w:t xml:space="preserve"> deben ser</w:t>
      </w:r>
      <w:r w:rsidR="00DF6E88">
        <w:rPr>
          <w:rFonts w:ascii="Garamond" w:hAnsi="Garamond"/>
          <w:sz w:val="24"/>
          <w:szCs w:val="24"/>
        </w:rPr>
        <w:t xml:space="preserve"> los pensadores primeros </w:t>
      </w:r>
      <w:r w:rsidRPr="00186C63">
        <w:rPr>
          <w:rFonts w:ascii="Garamond" w:hAnsi="Garamond"/>
          <w:sz w:val="24"/>
          <w:szCs w:val="24"/>
        </w:rPr>
        <w:t xml:space="preserve">de su propia </w:t>
      </w:r>
      <w:r w:rsidR="00DF6E88">
        <w:rPr>
          <w:rFonts w:ascii="Garamond" w:hAnsi="Garamond"/>
          <w:sz w:val="24"/>
          <w:szCs w:val="24"/>
        </w:rPr>
        <w:t xml:space="preserve">vida y </w:t>
      </w:r>
      <w:r w:rsidRPr="00186C63">
        <w:rPr>
          <w:rFonts w:ascii="Garamond" w:hAnsi="Garamond"/>
          <w:sz w:val="24"/>
          <w:szCs w:val="24"/>
        </w:rPr>
        <w:t xml:space="preserve">liberación. </w:t>
      </w:r>
    </w:p>
    <w:p w14:paraId="4488873A" w14:textId="77777777" w:rsidR="006C3AC2" w:rsidRPr="00186C63" w:rsidRDefault="006C3AC2" w:rsidP="00492BB8">
      <w:pPr>
        <w:ind w:right="-234" w:firstLine="708"/>
        <w:rPr>
          <w:rFonts w:ascii="Garamond" w:hAnsi="Garamond"/>
          <w:sz w:val="24"/>
          <w:szCs w:val="24"/>
        </w:rPr>
      </w:pPr>
      <w:r w:rsidRPr="00186C63">
        <w:rPr>
          <w:rFonts w:ascii="Garamond" w:hAnsi="Garamond"/>
          <w:sz w:val="24"/>
          <w:szCs w:val="24"/>
        </w:rPr>
        <w:t>En primer lugar,</w:t>
      </w:r>
      <w:r w:rsidR="00DF6E88">
        <w:rPr>
          <w:rFonts w:ascii="Garamond" w:hAnsi="Garamond"/>
          <w:sz w:val="24"/>
          <w:szCs w:val="24"/>
        </w:rPr>
        <w:t xml:space="preserve"> es preciso</w:t>
      </w:r>
      <w:r w:rsidR="00D9649F">
        <w:rPr>
          <w:rFonts w:ascii="Garamond" w:hAnsi="Garamond"/>
          <w:sz w:val="24"/>
          <w:szCs w:val="24"/>
        </w:rPr>
        <w:t xml:space="preserve"> considerar que</w:t>
      </w:r>
      <w:r w:rsidRPr="00186C63">
        <w:rPr>
          <w:rFonts w:ascii="Garamond" w:hAnsi="Garamond"/>
          <w:sz w:val="24"/>
          <w:szCs w:val="24"/>
        </w:rPr>
        <w:t xml:space="preserve"> en</w:t>
      </w:r>
      <w:r w:rsidR="00EA2D50">
        <w:rPr>
          <w:rFonts w:ascii="Garamond" w:hAnsi="Garamond"/>
          <w:sz w:val="24"/>
          <w:szCs w:val="24"/>
        </w:rPr>
        <w:t xml:space="preserve"> la T</w:t>
      </w:r>
      <w:r w:rsidR="00D9649F">
        <w:rPr>
          <w:rFonts w:ascii="Garamond" w:hAnsi="Garamond"/>
          <w:sz w:val="24"/>
          <w:szCs w:val="24"/>
        </w:rPr>
        <w:t xml:space="preserve">eología latinoamericana ha llegado a pensarse que </w:t>
      </w:r>
      <w:r w:rsidRPr="00186C63">
        <w:rPr>
          <w:rFonts w:ascii="Garamond" w:hAnsi="Garamond"/>
          <w:sz w:val="24"/>
          <w:szCs w:val="24"/>
        </w:rPr>
        <w:t xml:space="preserve"> la participación de los teólogos en el método</w:t>
      </w:r>
      <w:r w:rsidR="00EA2D50">
        <w:rPr>
          <w:rFonts w:ascii="Garamond" w:hAnsi="Garamond"/>
          <w:sz w:val="24"/>
          <w:szCs w:val="24"/>
        </w:rPr>
        <w:t xml:space="preserve"> teológico</w:t>
      </w:r>
      <w:r w:rsidRPr="00186C63">
        <w:rPr>
          <w:rFonts w:ascii="Garamond" w:hAnsi="Garamond"/>
          <w:sz w:val="24"/>
          <w:szCs w:val="24"/>
        </w:rPr>
        <w:t xml:space="preserve"> es esencial y no accidental. La experiencia espiritual personal de los teólogos profesionales con quienes comparten su</w:t>
      </w:r>
      <w:r w:rsidR="00DF6E88">
        <w:rPr>
          <w:rFonts w:ascii="Garamond" w:hAnsi="Garamond"/>
          <w:sz w:val="24"/>
          <w:szCs w:val="24"/>
        </w:rPr>
        <w:t xml:space="preserve"> vida, y también su</w:t>
      </w:r>
      <w:r w:rsidRPr="00186C63">
        <w:rPr>
          <w:rFonts w:ascii="Garamond" w:hAnsi="Garamond"/>
          <w:sz w:val="24"/>
          <w:szCs w:val="24"/>
        </w:rPr>
        <w:t xml:space="preserve"> causa</w:t>
      </w:r>
      <w:r w:rsidR="00DF6E88">
        <w:rPr>
          <w:rFonts w:ascii="Garamond" w:hAnsi="Garamond"/>
          <w:sz w:val="24"/>
          <w:szCs w:val="24"/>
        </w:rPr>
        <w:t>,</w:t>
      </w:r>
      <w:r w:rsidRPr="00186C63">
        <w:rPr>
          <w:rFonts w:ascii="Garamond" w:hAnsi="Garamond"/>
          <w:sz w:val="24"/>
          <w:szCs w:val="24"/>
        </w:rPr>
        <w:t xml:space="preserve"> es indispensable. Los teólogos</w:t>
      </w:r>
      <w:r w:rsidR="00EA2D50">
        <w:rPr>
          <w:rFonts w:ascii="Garamond" w:hAnsi="Garamond"/>
          <w:sz w:val="24"/>
          <w:szCs w:val="24"/>
        </w:rPr>
        <w:t>/as</w:t>
      </w:r>
      <w:r w:rsidR="00D9649F">
        <w:rPr>
          <w:rFonts w:ascii="Garamond" w:hAnsi="Garamond"/>
          <w:sz w:val="24"/>
          <w:szCs w:val="24"/>
        </w:rPr>
        <w:t xml:space="preserve"> de la liberación</w:t>
      </w:r>
      <w:r w:rsidRPr="00186C63">
        <w:rPr>
          <w:rFonts w:ascii="Garamond" w:hAnsi="Garamond"/>
          <w:sz w:val="24"/>
          <w:szCs w:val="24"/>
        </w:rPr>
        <w:t xml:space="preserve"> participan en la praxis de liberar a los oprimidos y no ven su toma de partido como un obstáculo para la naturaleza científica de su trabajo. Al contrario, este compromiso, esta "parcialidad"</w:t>
      </w:r>
      <w:r w:rsidR="00DE20FB" w:rsidRPr="00186C63">
        <w:rPr>
          <w:rStyle w:val="Refdenotaalpie"/>
          <w:rFonts w:ascii="Garamond" w:hAnsi="Garamond"/>
          <w:sz w:val="24"/>
          <w:szCs w:val="24"/>
        </w:rPr>
        <w:footnoteReference w:id="9"/>
      </w:r>
      <w:r w:rsidRPr="00186C63">
        <w:rPr>
          <w:rFonts w:ascii="Garamond" w:hAnsi="Garamond"/>
          <w:sz w:val="24"/>
          <w:szCs w:val="24"/>
        </w:rPr>
        <w:t>, es la condición epistemológica fundamental. En este sentido, sin embargo, se pueden distingui</w:t>
      </w:r>
      <w:r w:rsidR="00DF6E88">
        <w:rPr>
          <w:rFonts w:ascii="Garamond" w:hAnsi="Garamond"/>
          <w:sz w:val="24"/>
          <w:szCs w:val="24"/>
        </w:rPr>
        <w:t>r dos modos y dos etapas en la T</w:t>
      </w:r>
      <w:r w:rsidRPr="00186C63">
        <w:rPr>
          <w:rFonts w:ascii="Garamond" w:hAnsi="Garamond"/>
          <w:sz w:val="24"/>
          <w:szCs w:val="24"/>
        </w:rPr>
        <w:t>eología de la liberación.</w:t>
      </w:r>
    </w:p>
    <w:p w14:paraId="44B8977C" w14:textId="77777777" w:rsidR="003D50EF" w:rsidRPr="00186C63" w:rsidRDefault="006C3AC2" w:rsidP="00492BB8">
      <w:pPr>
        <w:ind w:right="-234" w:firstLine="708"/>
        <w:rPr>
          <w:rFonts w:ascii="Garamond" w:hAnsi="Garamond"/>
          <w:sz w:val="24"/>
          <w:szCs w:val="24"/>
        </w:rPr>
      </w:pPr>
      <w:r w:rsidRPr="00186C63">
        <w:rPr>
          <w:rFonts w:ascii="Garamond" w:hAnsi="Garamond"/>
          <w:sz w:val="24"/>
          <w:szCs w:val="24"/>
        </w:rPr>
        <w:t>En una primera</w:t>
      </w:r>
      <w:r w:rsidR="00DF6E88">
        <w:rPr>
          <w:rFonts w:ascii="Garamond" w:hAnsi="Garamond"/>
          <w:sz w:val="24"/>
          <w:szCs w:val="24"/>
        </w:rPr>
        <w:t xml:space="preserve"> etapa</w:t>
      </w:r>
      <w:r w:rsidR="00EA2D50">
        <w:rPr>
          <w:rFonts w:ascii="Garamond" w:hAnsi="Garamond"/>
          <w:sz w:val="24"/>
          <w:szCs w:val="24"/>
        </w:rPr>
        <w:t xml:space="preserve"> de esta teología</w:t>
      </w:r>
      <w:r w:rsidRPr="00186C63">
        <w:rPr>
          <w:rFonts w:ascii="Garamond" w:hAnsi="Garamond"/>
          <w:sz w:val="24"/>
          <w:szCs w:val="24"/>
        </w:rPr>
        <w:t xml:space="preserve"> predominaba la idea gramsciana de creer que los intelectuales debían guiar a los pobres hacia la liberac</w:t>
      </w:r>
      <w:r w:rsidR="00DF6E88">
        <w:rPr>
          <w:rFonts w:ascii="Garamond" w:hAnsi="Garamond"/>
          <w:sz w:val="24"/>
          <w:szCs w:val="24"/>
        </w:rPr>
        <w:t>ión. Entre los latinoamericanos</w:t>
      </w:r>
      <w:r w:rsidRPr="00186C63">
        <w:rPr>
          <w:rFonts w:ascii="Garamond" w:hAnsi="Garamond"/>
          <w:sz w:val="24"/>
          <w:szCs w:val="24"/>
        </w:rPr>
        <w:t xml:space="preserve"> surgió una generación de teólogos que querían educar a los pobres en la comprensión y aplicación práctica de la Palabra de manera unilateral. José Francisco Gómez Hinojosa ha encontrado el camino intermedio al adoptar la contribución de Gramsci de una concepción de un tipo de "teólogo orgánico", </w:t>
      </w:r>
      <w:r w:rsidR="00DF6E88">
        <w:rPr>
          <w:rFonts w:ascii="Garamond" w:hAnsi="Garamond"/>
          <w:sz w:val="24"/>
          <w:szCs w:val="24"/>
        </w:rPr>
        <w:t xml:space="preserve">pero </w:t>
      </w:r>
      <w:r w:rsidRPr="00186C63">
        <w:rPr>
          <w:rFonts w:ascii="Garamond" w:hAnsi="Garamond"/>
          <w:sz w:val="24"/>
          <w:szCs w:val="24"/>
        </w:rPr>
        <w:t xml:space="preserve">al mismo tiempo </w:t>
      </w:r>
      <w:r w:rsidR="00EA2D50">
        <w:rPr>
          <w:rFonts w:ascii="Garamond" w:hAnsi="Garamond"/>
          <w:sz w:val="24"/>
          <w:szCs w:val="24"/>
        </w:rPr>
        <w:t>oponerse al</w:t>
      </w:r>
      <w:r w:rsidRPr="00186C63">
        <w:rPr>
          <w:rFonts w:ascii="Garamond" w:hAnsi="Garamond"/>
          <w:sz w:val="24"/>
          <w:szCs w:val="24"/>
        </w:rPr>
        <w:t xml:space="preserve"> intelectualismo</w:t>
      </w:r>
      <w:r w:rsidR="00DE20FB" w:rsidRPr="00186C63">
        <w:rPr>
          <w:rStyle w:val="Refdenotaalpie"/>
          <w:rFonts w:ascii="Garamond" w:hAnsi="Garamond"/>
          <w:sz w:val="24"/>
          <w:szCs w:val="24"/>
        </w:rPr>
        <w:footnoteReference w:id="10"/>
      </w:r>
      <w:r w:rsidRPr="00186C63">
        <w:rPr>
          <w:rFonts w:ascii="Garamond" w:hAnsi="Garamond"/>
          <w:sz w:val="24"/>
          <w:szCs w:val="24"/>
        </w:rPr>
        <w:t xml:space="preserve">. Para Gramsci, señala el </w:t>
      </w:r>
      <w:r w:rsidR="00DF6E88">
        <w:rPr>
          <w:rFonts w:ascii="Garamond" w:hAnsi="Garamond"/>
          <w:sz w:val="24"/>
          <w:szCs w:val="24"/>
        </w:rPr>
        <w:t>tesista de la Gregoriana</w:t>
      </w:r>
      <w:r w:rsidRPr="00186C63">
        <w:rPr>
          <w:rFonts w:ascii="Garamond" w:hAnsi="Garamond"/>
          <w:sz w:val="24"/>
          <w:szCs w:val="24"/>
        </w:rPr>
        <w:t xml:space="preserve">, el intelectual enseña a las masas sin necesidad de aprender de ellas. Gómez Hinojosa, por </w:t>
      </w:r>
      <w:r w:rsidR="00DF6E88">
        <w:rPr>
          <w:rFonts w:ascii="Garamond" w:hAnsi="Garamond"/>
          <w:sz w:val="24"/>
          <w:szCs w:val="24"/>
        </w:rPr>
        <w:t>su parte</w:t>
      </w:r>
      <w:r w:rsidRPr="00186C63">
        <w:rPr>
          <w:rFonts w:ascii="Garamond" w:hAnsi="Garamond"/>
          <w:sz w:val="24"/>
          <w:szCs w:val="24"/>
        </w:rPr>
        <w:t xml:space="preserve">, exige que los teólogos se abran a los modos de conocimiento de los </w:t>
      </w:r>
      <w:r w:rsidRPr="00186C63">
        <w:rPr>
          <w:rFonts w:ascii="Garamond" w:hAnsi="Garamond"/>
          <w:sz w:val="24"/>
          <w:szCs w:val="24"/>
        </w:rPr>
        <w:lastRenderedPageBreak/>
        <w:t>pobres. Si los pobres, como dice Puebla, evangelizan a la Iglesia, deben ser capaces de tener conocimientos teológicos fundamentales. Los teólogos</w:t>
      </w:r>
      <w:r w:rsidR="00EA2D50">
        <w:rPr>
          <w:rFonts w:ascii="Garamond" w:hAnsi="Garamond"/>
          <w:sz w:val="24"/>
          <w:szCs w:val="24"/>
        </w:rPr>
        <w:t>/as</w:t>
      </w:r>
      <w:r w:rsidRPr="00186C63">
        <w:rPr>
          <w:rFonts w:ascii="Garamond" w:hAnsi="Garamond"/>
          <w:sz w:val="24"/>
          <w:szCs w:val="24"/>
        </w:rPr>
        <w:t xml:space="preserve"> y los pobres "saben" pero de manera diferente. </w:t>
      </w:r>
      <w:r w:rsidR="00DF6E88">
        <w:rPr>
          <w:rFonts w:ascii="Garamond" w:hAnsi="Garamond"/>
          <w:sz w:val="24"/>
          <w:szCs w:val="24"/>
        </w:rPr>
        <w:t xml:space="preserve">El cristiano/a </w:t>
      </w:r>
      <w:r w:rsidRPr="00186C63">
        <w:rPr>
          <w:rFonts w:ascii="Garamond" w:hAnsi="Garamond"/>
          <w:sz w:val="24"/>
          <w:szCs w:val="24"/>
        </w:rPr>
        <w:t xml:space="preserve">de a pie sabe lo que vive y no se preocupa por la complicación de vivir lo que </w:t>
      </w:r>
      <w:r w:rsidR="00D9649F">
        <w:rPr>
          <w:rFonts w:ascii="Garamond" w:hAnsi="Garamond"/>
          <w:sz w:val="24"/>
          <w:szCs w:val="24"/>
        </w:rPr>
        <w:t>otros conocen de un modo científico</w:t>
      </w:r>
      <w:r w:rsidRPr="00186C63">
        <w:rPr>
          <w:rFonts w:ascii="Garamond" w:hAnsi="Garamond"/>
          <w:sz w:val="24"/>
          <w:szCs w:val="24"/>
        </w:rPr>
        <w:t>. Es caminando juntos que surge "un intelectual 'nuevo' y una nueva 'base'".</w:t>
      </w:r>
      <w:r w:rsidR="00DE20FB" w:rsidRPr="00186C63">
        <w:rPr>
          <w:rStyle w:val="Refdenotaalpie"/>
          <w:rFonts w:ascii="Garamond" w:hAnsi="Garamond"/>
          <w:sz w:val="24"/>
          <w:szCs w:val="24"/>
        </w:rPr>
        <w:footnoteReference w:id="11"/>
      </w:r>
    </w:p>
    <w:p w14:paraId="78983A99" w14:textId="77777777" w:rsidR="00317E8F" w:rsidRPr="00186C63" w:rsidRDefault="006C3AC2" w:rsidP="00492BB8">
      <w:pPr>
        <w:ind w:right="-234" w:firstLine="708"/>
        <w:rPr>
          <w:rFonts w:ascii="Garamond" w:hAnsi="Garamond"/>
          <w:sz w:val="24"/>
          <w:szCs w:val="24"/>
        </w:rPr>
      </w:pPr>
      <w:r w:rsidRPr="00186C63">
        <w:rPr>
          <w:rFonts w:ascii="Garamond" w:hAnsi="Garamond"/>
          <w:sz w:val="24"/>
          <w:szCs w:val="24"/>
        </w:rPr>
        <w:t>Entre los latinoamericanos, Pedro Trigo ha sido especialmente cr</w:t>
      </w:r>
      <w:r w:rsidR="00D9649F">
        <w:rPr>
          <w:rFonts w:ascii="Garamond" w:hAnsi="Garamond"/>
          <w:sz w:val="24"/>
          <w:szCs w:val="24"/>
        </w:rPr>
        <w:t>ítico con la "relación ilustrada</w:t>
      </w:r>
      <w:r w:rsidRPr="00186C63">
        <w:rPr>
          <w:rFonts w:ascii="Garamond" w:hAnsi="Garamond"/>
          <w:sz w:val="24"/>
          <w:szCs w:val="24"/>
        </w:rPr>
        <w:t>" que los teólogos establecen con los pobres. Trigo rechaza la identificación fácil del cristianismo con el imaginario socialista ilustrado: "si el mundo de la vida era de izquierda, el papel de lo teológico era fundamentalmente ideológico"</w:t>
      </w:r>
      <w:r w:rsidR="00DE20FB" w:rsidRPr="00186C63">
        <w:rPr>
          <w:rStyle w:val="Refdenotaalpie"/>
          <w:rFonts w:ascii="Garamond" w:hAnsi="Garamond"/>
          <w:sz w:val="24"/>
          <w:szCs w:val="24"/>
        </w:rPr>
        <w:footnoteReference w:id="12"/>
      </w:r>
      <w:r w:rsidRPr="00186C63">
        <w:rPr>
          <w:rFonts w:ascii="Garamond" w:hAnsi="Garamond"/>
          <w:sz w:val="24"/>
          <w:szCs w:val="24"/>
        </w:rPr>
        <w:t xml:space="preserve">. Según Trigo, los teólogos tendrían que iniciarse en el </w:t>
      </w:r>
      <w:r w:rsidR="00D9649F">
        <w:rPr>
          <w:rFonts w:ascii="Garamond" w:hAnsi="Garamond"/>
          <w:sz w:val="24"/>
          <w:szCs w:val="24"/>
        </w:rPr>
        <w:t xml:space="preserve">mundo de los pobres para poder </w:t>
      </w:r>
      <w:r w:rsidRPr="00186C63">
        <w:rPr>
          <w:rFonts w:ascii="Garamond" w:hAnsi="Garamond"/>
          <w:sz w:val="24"/>
          <w:szCs w:val="24"/>
        </w:rPr>
        <w:t>superar</w:t>
      </w:r>
      <w:r w:rsidR="00D9649F">
        <w:rPr>
          <w:rFonts w:ascii="Garamond" w:hAnsi="Garamond"/>
          <w:sz w:val="24"/>
          <w:szCs w:val="24"/>
        </w:rPr>
        <w:t xml:space="preserve"> este tipo de relación</w:t>
      </w:r>
      <w:r w:rsidRPr="00186C63">
        <w:rPr>
          <w:rFonts w:ascii="Garamond" w:hAnsi="Garamond"/>
          <w:sz w:val="24"/>
          <w:szCs w:val="24"/>
        </w:rPr>
        <w:t>. Es</w:t>
      </w:r>
      <w:r w:rsidR="00076FF7">
        <w:rPr>
          <w:rFonts w:ascii="Garamond" w:hAnsi="Garamond"/>
          <w:sz w:val="24"/>
          <w:szCs w:val="24"/>
        </w:rPr>
        <w:t xml:space="preserve"> imposible que ello</w:t>
      </w:r>
      <w:r w:rsidR="00FC74D4">
        <w:rPr>
          <w:rFonts w:ascii="Garamond" w:hAnsi="Garamond"/>
          <w:sz w:val="24"/>
          <w:szCs w:val="24"/>
        </w:rPr>
        <w:t>s dejen de ser personas ilustradas</w:t>
      </w:r>
      <w:r w:rsidRPr="00186C63">
        <w:rPr>
          <w:rFonts w:ascii="Garamond" w:hAnsi="Garamond"/>
          <w:sz w:val="24"/>
          <w:szCs w:val="24"/>
        </w:rPr>
        <w:t>.</w:t>
      </w:r>
      <w:r w:rsidR="00FC74D4">
        <w:rPr>
          <w:rFonts w:ascii="Garamond" w:hAnsi="Garamond"/>
          <w:sz w:val="24"/>
          <w:szCs w:val="24"/>
        </w:rPr>
        <w:t xml:space="preserve"> Esto es, expertos </w:t>
      </w:r>
      <w:r w:rsidRPr="00186C63">
        <w:rPr>
          <w:rFonts w:ascii="Garamond" w:hAnsi="Garamond"/>
          <w:sz w:val="24"/>
          <w:szCs w:val="24"/>
        </w:rPr>
        <w:t>que "se conocen a sí mismos y se poseen a sí mismos, esos son los que se liberan a sí mismos a través del uso soberano de su razón y facultades, que tienen en sí mismos su principio y fundamento, el autogobierno"</w:t>
      </w:r>
      <w:r w:rsidR="003F547B" w:rsidRPr="00186C63">
        <w:rPr>
          <w:rStyle w:val="Refdenotaalpie"/>
          <w:rFonts w:ascii="Garamond" w:hAnsi="Garamond"/>
          <w:sz w:val="24"/>
          <w:szCs w:val="24"/>
        </w:rPr>
        <w:footnoteReference w:id="13"/>
      </w:r>
      <w:r w:rsidRPr="00186C63">
        <w:rPr>
          <w:rFonts w:ascii="Garamond" w:hAnsi="Garamond"/>
          <w:sz w:val="24"/>
          <w:szCs w:val="24"/>
        </w:rPr>
        <w:t xml:space="preserve">. </w:t>
      </w:r>
      <w:r w:rsidR="00DF6E88" w:rsidRPr="000D4BB5">
        <w:rPr>
          <w:rFonts w:ascii="Garamond" w:hAnsi="Garamond" w:cs="Times New Roman"/>
          <w:sz w:val="24"/>
          <w:szCs w:val="24"/>
        </w:rPr>
        <w:t>De aquí que sea indispensable que se encuentre con un “límite</w:t>
      </w:r>
      <w:r w:rsidR="00DF6E88">
        <w:rPr>
          <w:rFonts w:ascii="Garamond" w:hAnsi="Garamond" w:cs="Times New Roman"/>
          <w:sz w:val="24"/>
          <w:szCs w:val="24"/>
        </w:rPr>
        <w:t xml:space="preserve"> infranqueable”, algo así como </w:t>
      </w:r>
      <w:r w:rsidR="00DF6E88" w:rsidRPr="000D4BB5">
        <w:rPr>
          <w:rFonts w:ascii="Garamond" w:hAnsi="Garamond" w:cs="Times New Roman"/>
          <w:sz w:val="24"/>
          <w:szCs w:val="24"/>
        </w:rPr>
        <w:t xml:space="preserve"> hacer “la experiencia del mal en uno, por el convencimiento de la imposibilidad de alcanzar la salvación por las propias fuerzas por la apertura a aquello que va a poner a valer al sujeto”</w:t>
      </w:r>
      <w:r w:rsidR="00DF6E88" w:rsidRPr="000D4BB5">
        <w:rPr>
          <w:rStyle w:val="Refdenotaalpie"/>
          <w:rFonts w:ascii="Garamond" w:hAnsi="Garamond"/>
          <w:sz w:val="24"/>
          <w:szCs w:val="24"/>
        </w:rPr>
        <w:footnoteReference w:id="14"/>
      </w:r>
      <w:r w:rsidR="00DF6E88" w:rsidRPr="000D4BB5">
        <w:rPr>
          <w:rFonts w:ascii="Garamond" w:hAnsi="Garamond" w:cs="Times New Roman"/>
          <w:sz w:val="24"/>
          <w:szCs w:val="24"/>
        </w:rPr>
        <w:t xml:space="preserve">. Trigo va más lejos que Gómez Hinojosa. La </w:t>
      </w:r>
      <w:r w:rsidR="00DF6E88">
        <w:rPr>
          <w:rFonts w:ascii="Garamond" w:hAnsi="Garamond" w:cs="Times New Roman"/>
          <w:sz w:val="24"/>
          <w:szCs w:val="24"/>
        </w:rPr>
        <w:t xml:space="preserve">o el profesional </w:t>
      </w:r>
      <w:r w:rsidR="00DF6E88" w:rsidRPr="000D4BB5">
        <w:rPr>
          <w:rFonts w:ascii="Garamond" w:hAnsi="Garamond" w:cs="Times New Roman"/>
          <w:sz w:val="24"/>
          <w:szCs w:val="24"/>
        </w:rPr>
        <w:t>debe entrar en la cultura y el catolicismo popular</w:t>
      </w:r>
      <w:r w:rsidR="00DF6E88" w:rsidRPr="000D4BB5">
        <w:rPr>
          <w:rStyle w:val="Refdenotaalpie"/>
          <w:rFonts w:ascii="Garamond" w:hAnsi="Garamond"/>
          <w:sz w:val="24"/>
          <w:szCs w:val="24"/>
        </w:rPr>
        <w:footnoteReference w:id="15"/>
      </w:r>
      <w:r w:rsidR="00D9649F">
        <w:rPr>
          <w:rFonts w:ascii="Garamond" w:hAnsi="Garamond" w:cs="Times New Roman"/>
          <w:sz w:val="24"/>
          <w:szCs w:val="24"/>
        </w:rPr>
        <w:t xml:space="preserve"> </w:t>
      </w:r>
      <w:r w:rsidR="00DF6E88" w:rsidRPr="000D4BB5">
        <w:rPr>
          <w:rFonts w:ascii="Garamond" w:hAnsi="Garamond" w:cs="Times New Roman"/>
          <w:sz w:val="24"/>
          <w:szCs w:val="24"/>
        </w:rPr>
        <w:t>y convertirse al cristianismo de los pobres</w:t>
      </w:r>
      <w:r w:rsidR="00DF6E88" w:rsidRPr="000D4BB5">
        <w:rPr>
          <w:rStyle w:val="Refdenotaalpie"/>
          <w:rFonts w:ascii="Garamond" w:hAnsi="Garamond"/>
          <w:sz w:val="24"/>
          <w:szCs w:val="24"/>
        </w:rPr>
        <w:footnoteReference w:id="16"/>
      </w:r>
      <w:r w:rsidR="00DF6E88" w:rsidRPr="000D4BB5">
        <w:rPr>
          <w:rFonts w:ascii="Garamond" w:hAnsi="Garamond" w:cs="Times New Roman"/>
          <w:sz w:val="24"/>
          <w:szCs w:val="24"/>
        </w:rPr>
        <w:t>.</w:t>
      </w:r>
      <w:r w:rsidR="00DF6E88">
        <w:rPr>
          <w:rFonts w:ascii="Garamond" w:hAnsi="Garamond" w:cs="Times New Roman"/>
          <w:sz w:val="24"/>
          <w:szCs w:val="24"/>
        </w:rPr>
        <w:t xml:space="preserve"> </w:t>
      </w:r>
    </w:p>
    <w:p w14:paraId="030CF586" w14:textId="77777777" w:rsidR="00DF6E88" w:rsidRPr="00C655B0" w:rsidRDefault="00DF6E88" w:rsidP="00492BB8">
      <w:pPr>
        <w:ind w:right="-234" w:firstLine="708"/>
        <w:rPr>
          <w:rFonts w:ascii="Garamond" w:hAnsi="Garamond" w:cs="Times New Roman"/>
          <w:sz w:val="24"/>
          <w:szCs w:val="24"/>
        </w:rPr>
      </w:pPr>
      <w:r w:rsidRPr="00C655B0">
        <w:rPr>
          <w:rFonts w:ascii="Garamond" w:hAnsi="Garamond" w:cs="Times New Roman"/>
          <w:sz w:val="24"/>
          <w:szCs w:val="24"/>
        </w:rPr>
        <w:t>El caso es que, de hecho, en las Comunidades eclesiales de base (CEBs) los pobres s</w:t>
      </w:r>
      <w:r w:rsidR="00D9649F">
        <w:rPr>
          <w:rFonts w:ascii="Garamond" w:hAnsi="Garamond" w:cs="Times New Roman"/>
          <w:sz w:val="24"/>
          <w:szCs w:val="24"/>
        </w:rPr>
        <w:t>e han desempeñado como teólog</w:t>
      </w:r>
      <w:r w:rsidRPr="00C655B0">
        <w:rPr>
          <w:rFonts w:ascii="Garamond" w:hAnsi="Garamond" w:cs="Times New Roman"/>
          <w:sz w:val="24"/>
          <w:szCs w:val="24"/>
        </w:rPr>
        <w:t>os</w:t>
      </w:r>
      <w:r w:rsidR="00D9649F">
        <w:rPr>
          <w:rFonts w:ascii="Garamond" w:hAnsi="Garamond"/>
          <w:sz w:val="24"/>
          <w:szCs w:val="24"/>
        </w:rPr>
        <w:t>/a</w:t>
      </w:r>
      <w:r w:rsidR="00D9649F">
        <w:rPr>
          <w:rFonts w:ascii="Garamond" w:hAnsi="Garamond" w:cs="Times New Roman"/>
          <w:sz w:val="24"/>
          <w:szCs w:val="24"/>
        </w:rPr>
        <w:t>s</w:t>
      </w:r>
      <w:r w:rsidRPr="000D4BB5">
        <w:rPr>
          <w:rStyle w:val="Refdenotaalpie"/>
          <w:rFonts w:ascii="Garamond" w:hAnsi="Garamond" w:cs="Times New Roman"/>
          <w:sz w:val="24"/>
          <w:szCs w:val="24"/>
        </w:rPr>
        <w:footnoteReference w:id="17"/>
      </w:r>
      <w:r w:rsidRPr="000D4BB5">
        <w:rPr>
          <w:rFonts w:ascii="Garamond" w:hAnsi="Garamond" w:cs="Times New Roman"/>
          <w:sz w:val="24"/>
          <w:szCs w:val="24"/>
        </w:rPr>
        <w:t>. El ícono de</w:t>
      </w:r>
      <w:r w:rsidRPr="00374C10">
        <w:rPr>
          <w:rFonts w:ascii="Garamond" w:hAnsi="Garamond" w:cs="Times New Roman"/>
          <w:sz w:val="24"/>
          <w:szCs w:val="24"/>
        </w:rPr>
        <w:t>l método de</w:t>
      </w:r>
      <w:r w:rsidRPr="00C655B0">
        <w:rPr>
          <w:rFonts w:ascii="Garamond" w:hAnsi="Garamond" w:cs="Times New Roman"/>
          <w:sz w:val="24"/>
          <w:szCs w:val="24"/>
        </w:rPr>
        <w:t xml:space="preserve"> la Lectura popular de la Biblia practicada en estas comunidades es un círculo con una mujer en las manos leyendo las Escrituras y desentrañando su significado con otras personas. Carlos Mesters, aun siendo experto en las Sagradas Escrituras, se ubica en un lugar auxiliar al momento de la lectura de la Biblia en las comunidades. Él sabe que la interpretación de la Palabra pertenece a las comunidades y no a los exégetas, pues estos están al servicio de lo que Dios quiera decirles a las personas que las integran. “El objetivo de la interpretación ya no es interpretar la Biblia, sino interpretar la vida con la ayuda de la Biblia”</w:t>
      </w:r>
      <w:r w:rsidRPr="000D4BB5">
        <w:rPr>
          <w:rStyle w:val="Refdenotaalpie"/>
          <w:rFonts w:ascii="Garamond" w:hAnsi="Garamond" w:cs="Times New Roman"/>
          <w:sz w:val="24"/>
          <w:szCs w:val="24"/>
        </w:rPr>
        <w:footnoteReference w:id="18"/>
      </w:r>
      <w:r w:rsidRPr="000D4BB5">
        <w:rPr>
          <w:rFonts w:ascii="Garamond" w:hAnsi="Garamond" w:cs="Times New Roman"/>
          <w:sz w:val="24"/>
          <w:szCs w:val="24"/>
        </w:rPr>
        <w:t>. Según el carmelita brasilero, “con la ayuda de la Biblia (el pueblo) descubre dónde y cómo Dios nos habla hoy, a través de los hechos”</w:t>
      </w:r>
      <w:r w:rsidRPr="000D4BB5">
        <w:rPr>
          <w:rStyle w:val="Refdenotaalpie"/>
          <w:rFonts w:ascii="Garamond" w:hAnsi="Garamond" w:cs="Times New Roman"/>
          <w:sz w:val="24"/>
          <w:szCs w:val="24"/>
        </w:rPr>
        <w:footnoteReference w:id="19"/>
      </w:r>
      <w:r w:rsidRPr="000D4BB5">
        <w:rPr>
          <w:rFonts w:ascii="Garamond" w:hAnsi="Garamond" w:cs="Times New Roman"/>
          <w:sz w:val="24"/>
          <w:szCs w:val="24"/>
        </w:rPr>
        <w:t xml:space="preserve">. El método de la Lectura popular de la Palabra de Dios es sencillo pero dinámico y profundo. Se cumple en tres tiempos que se suceden uno </w:t>
      </w:r>
      <w:r w:rsidRPr="00C655B0">
        <w:rPr>
          <w:rFonts w:ascii="Garamond" w:hAnsi="Garamond" w:cs="Times New Roman"/>
          <w:sz w:val="24"/>
          <w:szCs w:val="24"/>
        </w:rPr>
        <w:t>a otro de un modo interminable:</w:t>
      </w:r>
    </w:p>
    <w:p w14:paraId="2333C590" w14:textId="77777777" w:rsidR="00DF6E88" w:rsidRPr="00C655B0" w:rsidRDefault="00DF6E88" w:rsidP="00492BB8">
      <w:pPr>
        <w:pStyle w:val="Prrafodelista"/>
        <w:ind w:left="1080" w:right="-234"/>
        <w:rPr>
          <w:rFonts w:ascii="Garamond" w:hAnsi="Garamond" w:cs="Times New Roman"/>
          <w:sz w:val="24"/>
          <w:szCs w:val="24"/>
        </w:rPr>
      </w:pPr>
    </w:p>
    <w:p w14:paraId="142EDB6B" w14:textId="77777777" w:rsidR="00DF6E88" w:rsidRPr="000D4BB5" w:rsidRDefault="00DF6E88" w:rsidP="00492BB8">
      <w:pPr>
        <w:pStyle w:val="Prrafodelista"/>
        <w:ind w:left="1080" w:right="-234"/>
        <w:rPr>
          <w:rFonts w:ascii="Garamond" w:hAnsi="Garamond" w:cs="Times New Roman"/>
          <w:sz w:val="24"/>
          <w:szCs w:val="24"/>
        </w:rPr>
      </w:pPr>
      <w:r w:rsidRPr="00C655B0">
        <w:rPr>
          <w:rFonts w:ascii="Garamond" w:hAnsi="Garamond" w:cs="Times New Roman"/>
          <w:sz w:val="24"/>
          <w:szCs w:val="24"/>
        </w:rPr>
        <w:t xml:space="preserve">“Este hecho muestra que existe una dinámica interna en el proceso de la interpretación popular. Conocer la Biblia lleva a convivir en comunidad. Convivir en comunidad lleva a servir al pueblo. El servir, a su vez, lleva a un conocimiento más </w:t>
      </w:r>
      <w:r w:rsidRPr="00C655B0">
        <w:rPr>
          <w:rFonts w:ascii="Garamond" w:hAnsi="Garamond" w:cs="Times New Roman"/>
          <w:sz w:val="24"/>
          <w:szCs w:val="24"/>
        </w:rPr>
        <w:lastRenderedPageBreak/>
        <w:t>profundizado, y así sucesivamente. Es una dinámica que no termina nunca. Recomienza de nuevo y se ahonda cada vez más</w:t>
      </w:r>
      <w:r w:rsidRPr="000D4BB5">
        <w:rPr>
          <w:rStyle w:val="Refdenotaalpie"/>
          <w:rFonts w:ascii="Garamond" w:hAnsi="Garamond" w:cs="Times New Roman"/>
          <w:sz w:val="24"/>
          <w:szCs w:val="24"/>
        </w:rPr>
        <w:footnoteReference w:id="20"/>
      </w:r>
      <w:r w:rsidRPr="000D4BB5">
        <w:rPr>
          <w:rFonts w:ascii="Garamond" w:hAnsi="Garamond" w:cs="Times New Roman"/>
          <w:sz w:val="24"/>
          <w:szCs w:val="24"/>
        </w:rPr>
        <w:t>.</w:t>
      </w:r>
    </w:p>
    <w:p w14:paraId="64A44188" w14:textId="77777777" w:rsidR="00DF6E88" w:rsidRPr="00C655B0" w:rsidRDefault="00DF6E88" w:rsidP="00492BB8">
      <w:pPr>
        <w:tabs>
          <w:tab w:val="left" w:pos="426"/>
        </w:tabs>
        <w:ind w:right="-234"/>
        <w:rPr>
          <w:rFonts w:ascii="Garamond" w:hAnsi="Garamond" w:cs="Times New Roman"/>
          <w:sz w:val="24"/>
          <w:szCs w:val="24"/>
        </w:rPr>
      </w:pPr>
    </w:p>
    <w:p w14:paraId="0C72D7F3" w14:textId="77777777" w:rsidR="00DF6E88" w:rsidRPr="000D4BB5" w:rsidRDefault="00DF6E88" w:rsidP="00492BB8">
      <w:pPr>
        <w:tabs>
          <w:tab w:val="left" w:pos="426"/>
        </w:tabs>
        <w:ind w:right="-234"/>
        <w:rPr>
          <w:rFonts w:ascii="Garamond" w:hAnsi="Garamond" w:cs="Times New Roman"/>
          <w:sz w:val="24"/>
          <w:szCs w:val="24"/>
        </w:rPr>
      </w:pPr>
      <w:r w:rsidRPr="00C655B0">
        <w:rPr>
          <w:rFonts w:ascii="Garamond" w:hAnsi="Garamond" w:cs="Times New Roman"/>
          <w:sz w:val="24"/>
          <w:szCs w:val="24"/>
        </w:rPr>
        <w:t>Debe enfatizarse que se trata de un método comunitario. Lo fundamental es “escuchar a Dios hoy”</w:t>
      </w:r>
      <w:r w:rsidRPr="000D4BB5">
        <w:rPr>
          <w:rStyle w:val="Refdenotaalpie"/>
          <w:rFonts w:ascii="Garamond" w:hAnsi="Garamond" w:cs="Times New Roman"/>
          <w:sz w:val="24"/>
          <w:szCs w:val="24"/>
        </w:rPr>
        <w:footnoteReference w:id="21"/>
      </w:r>
      <w:r w:rsidRPr="000D4BB5">
        <w:rPr>
          <w:rFonts w:ascii="Garamond" w:hAnsi="Garamond" w:cs="Times New Roman"/>
          <w:sz w:val="24"/>
          <w:szCs w:val="24"/>
        </w:rPr>
        <w:t>, pero es la comunidad eclesial la que junta lee la Palabra</w:t>
      </w:r>
      <w:r w:rsidRPr="000D4BB5">
        <w:rPr>
          <w:rStyle w:val="Refdenotaalpie"/>
          <w:rFonts w:ascii="Garamond" w:hAnsi="Garamond" w:cs="Times New Roman"/>
          <w:sz w:val="24"/>
          <w:szCs w:val="24"/>
        </w:rPr>
        <w:footnoteReference w:id="22"/>
      </w:r>
      <w:r w:rsidRPr="000D4BB5">
        <w:rPr>
          <w:rFonts w:ascii="Garamond" w:hAnsi="Garamond" w:cs="Times New Roman"/>
          <w:sz w:val="24"/>
          <w:szCs w:val="24"/>
        </w:rPr>
        <w:t xml:space="preserve">. Lo hace con el mismo Espíritu con que esta fue escrita. </w:t>
      </w:r>
      <w:r w:rsidRPr="00374C10">
        <w:rPr>
          <w:rFonts w:ascii="Garamond" w:hAnsi="Garamond" w:cs="Times New Roman"/>
          <w:sz w:val="24"/>
          <w:szCs w:val="24"/>
        </w:rPr>
        <w:t>El Espíritu actualiza en la comunidad el habla de Dios</w:t>
      </w:r>
      <w:r w:rsidRPr="000D4BB5">
        <w:rPr>
          <w:rStyle w:val="Refdenotaalpie"/>
          <w:rFonts w:ascii="Garamond" w:hAnsi="Garamond" w:cs="Times New Roman"/>
          <w:sz w:val="24"/>
          <w:szCs w:val="24"/>
        </w:rPr>
        <w:footnoteReference w:id="23"/>
      </w:r>
      <w:r w:rsidRPr="000D4BB5">
        <w:rPr>
          <w:rFonts w:ascii="Garamond" w:hAnsi="Garamond" w:cs="Times New Roman"/>
          <w:sz w:val="24"/>
          <w:szCs w:val="24"/>
        </w:rPr>
        <w:t xml:space="preserve">. </w:t>
      </w:r>
    </w:p>
    <w:p w14:paraId="2CD33B14" w14:textId="77777777" w:rsidR="0024548E" w:rsidRDefault="00DF6E88" w:rsidP="00492BB8">
      <w:pPr>
        <w:ind w:right="-234" w:firstLine="708"/>
        <w:rPr>
          <w:rFonts w:ascii="Garamond" w:hAnsi="Garamond" w:cs="Times New Roman"/>
          <w:sz w:val="24"/>
          <w:szCs w:val="24"/>
        </w:rPr>
      </w:pPr>
      <w:r w:rsidRPr="00C655B0">
        <w:rPr>
          <w:rFonts w:ascii="Garamond" w:hAnsi="Garamond" w:cs="Times New Roman"/>
          <w:sz w:val="24"/>
          <w:szCs w:val="24"/>
        </w:rPr>
        <w:t>Al unir los cabos sueltos, es posible ir todavía más lejos. No solo debe reconocerse a los pobres la posibilidad de ser teólogos. Si los cristianos, y los pobres en particular, no fueran “teólogos” no serían tampoco cristianos. Ha de tenerse presente que el Vaticano I (1870) condenó el fideísmo. Que las y los cristianos vivan su vida a la luz de la fe (</w:t>
      </w:r>
      <w:r w:rsidRPr="00C655B0">
        <w:rPr>
          <w:rFonts w:ascii="Garamond" w:hAnsi="Garamond" w:cs="Times New Roman"/>
          <w:i/>
          <w:sz w:val="24"/>
          <w:szCs w:val="24"/>
        </w:rPr>
        <w:t>intellectus fidei</w:t>
      </w:r>
      <w:r w:rsidRPr="00C655B0">
        <w:rPr>
          <w:rFonts w:ascii="Garamond" w:hAnsi="Garamond" w:cs="Times New Roman"/>
          <w:sz w:val="24"/>
          <w:szCs w:val="24"/>
        </w:rPr>
        <w:t xml:space="preserve">) no debe considerarse una concesión del magisterio o de los teólogos a los pobres, sino un derecho y una obligación para ellas/os mismos. La postura de biblistas como Mesters hace necesario invertir la concepción de la teología. Esta es en </w:t>
      </w:r>
      <w:r w:rsidR="00D9649F">
        <w:rPr>
          <w:rFonts w:ascii="Garamond" w:hAnsi="Garamond" w:cs="Times New Roman"/>
          <w:sz w:val="24"/>
          <w:szCs w:val="24"/>
        </w:rPr>
        <w:t>primer lugar una actividad de los/a</w:t>
      </w:r>
      <w:r w:rsidRPr="00C655B0">
        <w:rPr>
          <w:rFonts w:ascii="Garamond" w:hAnsi="Garamond" w:cs="Times New Roman"/>
          <w:sz w:val="24"/>
          <w:szCs w:val="24"/>
        </w:rPr>
        <w:t xml:space="preserve">s cristianos y, en segundo lugar, una actividad </w:t>
      </w:r>
      <w:r w:rsidR="00076FF7">
        <w:rPr>
          <w:rFonts w:ascii="Garamond" w:hAnsi="Garamond" w:cs="Times New Roman"/>
          <w:sz w:val="24"/>
          <w:szCs w:val="24"/>
        </w:rPr>
        <w:t xml:space="preserve">de profesionales que colaboran </w:t>
      </w:r>
      <w:r w:rsidR="00D9649F">
        <w:rPr>
          <w:rFonts w:ascii="Garamond" w:hAnsi="Garamond" w:cs="Times New Roman"/>
          <w:sz w:val="24"/>
          <w:szCs w:val="24"/>
        </w:rPr>
        <w:t>con instrumentos y conocimientos científicos</w:t>
      </w:r>
      <w:r w:rsidRPr="00C655B0">
        <w:rPr>
          <w:rFonts w:ascii="Garamond" w:hAnsi="Garamond" w:cs="Times New Roman"/>
          <w:sz w:val="24"/>
          <w:szCs w:val="24"/>
        </w:rPr>
        <w:t xml:space="preserve"> a un</w:t>
      </w:r>
      <w:r w:rsidR="00D9649F">
        <w:rPr>
          <w:rFonts w:ascii="Garamond" w:hAnsi="Garamond" w:cs="Times New Roman"/>
          <w:sz w:val="24"/>
          <w:szCs w:val="24"/>
        </w:rPr>
        <w:t xml:space="preserve"> quehacer teológico artesanal, pero prioritario.</w:t>
      </w:r>
    </w:p>
    <w:p w14:paraId="3E8E31C7" w14:textId="77777777" w:rsidR="00076FF7" w:rsidRDefault="00076FF7" w:rsidP="00492BB8">
      <w:pPr>
        <w:ind w:right="-234" w:firstLine="708"/>
        <w:rPr>
          <w:rFonts w:ascii="Garamond" w:hAnsi="Garamond"/>
          <w:sz w:val="24"/>
          <w:szCs w:val="24"/>
        </w:rPr>
      </w:pPr>
    </w:p>
    <w:p w14:paraId="70186C04" w14:textId="77777777" w:rsidR="00076FF7" w:rsidRDefault="00076FF7" w:rsidP="00492BB8">
      <w:pPr>
        <w:ind w:right="-234" w:firstLine="708"/>
        <w:rPr>
          <w:rFonts w:ascii="Garamond" w:hAnsi="Garamond"/>
          <w:sz w:val="24"/>
          <w:szCs w:val="24"/>
        </w:rPr>
      </w:pPr>
    </w:p>
    <w:p w14:paraId="73F4D5A7" w14:textId="77777777" w:rsidR="00076FF7" w:rsidRPr="00186C63" w:rsidRDefault="00076FF7" w:rsidP="00492BB8">
      <w:pPr>
        <w:ind w:right="-234" w:firstLine="708"/>
        <w:rPr>
          <w:rFonts w:ascii="Garamond" w:hAnsi="Garamond"/>
          <w:sz w:val="24"/>
          <w:szCs w:val="24"/>
        </w:rPr>
      </w:pPr>
    </w:p>
    <w:sectPr w:rsidR="00076FF7" w:rsidRPr="00186C6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F20C2" w14:textId="77777777" w:rsidR="00D72995" w:rsidRDefault="00D72995" w:rsidP="00DE20FB">
      <w:r>
        <w:separator/>
      </w:r>
    </w:p>
  </w:endnote>
  <w:endnote w:type="continuationSeparator" w:id="0">
    <w:p w14:paraId="587DA7A8" w14:textId="77777777" w:rsidR="00D72995" w:rsidRDefault="00D72995" w:rsidP="00DE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9FC8" w14:textId="77777777" w:rsidR="00D72995" w:rsidRDefault="00D72995" w:rsidP="00DE20FB">
      <w:r>
        <w:separator/>
      </w:r>
    </w:p>
  </w:footnote>
  <w:footnote w:type="continuationSeparator" w:id="0">
    <w:p w14:paraId="07723B21" w14:textId="77777777" w:rsidR="00D72995" w:rsidRDefault="00D72995" w:rsidP="00DE20FB">
      <w:r>
        <w:continuationSeparator/>
      </w:r>
    </w:p>
  </w:footnote>
  <w:footnote w:id="1">
    <w:p w14:paraId="35B9BD7D" w14:textId="77777777" w:rsidR="00DE20FB" w:rsidRPr="00FC74D4" w:rsidRDefault="00DE20FB" w:rsidP="00492BB8">
      <w:pPr>
        <w:pStyle w:val="Textonotapie"/>
        <w:ind w:right="-234"/>
        <w:rPr>
          <w:rFonts w:ascii="Garamond" w:hAnsi="Garamond" w:cs="Times New Roman"/>
        </w:rPr>
      </w:pPr>
      <w:r w:rsidRPr="00FC74D4">
        <w:rPr>
          <w:rStyle w:val="Refdenotaalpie"/>
          <w:rFonts w:ascii="Garamond" w:hAnsi="Garamond" w:cs="Times New Roman"/>
        </w:rPr>
        <w:footnoteRef/>
      </w:r>
      <w:r w:rsidRPr="00FC74D4">
        <w:rPr>
          <w:rFonts w:ascii="Garamond" w:hAnsi="Garamond" w:cs="Times New Roman"/>
        </w:rPr>
        <w:t xml:space="preserve"> Cf. </w:t>
      </w:r>
      <w:r w:rsidRPr="00FC74D4">
        <w:rPr>
          <w:rFonts w:ascii="Garamond" w:hAnsi="Garamond" w:cs="Times New Roman"/>
        </w:rPr>
        <w:fldChar w:fldCharType="begin"/>
      </w:r>
      <w:r w:rsidR="00186C63" w:rsidRPr="00FC74D4">
        <w:rPr>
          <w:rFonts w:ascii="Garamond" w:hAnsi="Garamond" w:cs="Times New Roman"/>
        </w:rPr>
        <w:instrText xml:space="preserve"> ADDIN ZOTERO_ITEM CSL_CITATION {"citationID":"83TyQvrb","properties":{"formattedCitation":"Luis G\\uc0\\u243{}nzalez-Carvajal Santab\\uc0\\u225{}rbara, {\\i{}Con los pobres contra la pobreza} (Madrid: Paulinas, 1992).","plainCitation":"Luis Gónzalez-Carvajal Santabárbara, Con los pobres contra la pobreza (Madrid: Paulinas, 1992).","noteIndex":1},"citationItems":[{"id":763,"uris":["http://zotero.org/users/4550153/items/DLGR5FLE"],"itemData":{"id":763,"type":"book","event-place":"Madrid","publisher":"Paulinas","publisher-place":"Madrid","title":"Con los pobres contra la pobreza","author":[{"family":"Gónzalez-Carvajal Santabárbara","given":"Luis"}],"issued":{"date-parts":[["1992"]]}}}],"schema":"https://github.com/citation-style-language/schema/raw/master/csl-citation.json"} </w:instrText>
      </w:r>
      <w:r w:rsidRPr="00FC74D4">
        <w:rPr>
          <w:rFonts w:ascii="Garamond" w:hAnsi="Garamond" w:cs="Times New Roman"/>
        </w:rPr>
        <w:fldChar w:fldCharType="separate"/>
      </w:r>
      <w:r w:rsidRPr="00FC74D4">
        <w:rPr>
          <w:rFonts w:ascii="Garamond" w:hAnsi="Garamond" w:cs="Times New Roman"/>
        </w:rPr>
        <w:t xml:space="preserve">Luis </w:t>
      </w:r>
      <w:r w:rsidR="00E0143B" w:rsidRPr="00FC74D4">
        <w:rPr>
          <w:rFonts w:ascii="Garamond" w:hAnsi="Garamond" w:cs="Times New Roman"/>
        </w:rPr>
        <w:t>González</w:t>
      </w:r>
      <w:r w:rsidRPr="00FC74D4">
        <w:rPr>
          <w:rFonts w:ascii="Garamond" w:hAnsi="Garamond" w:cs="Times New Roman"/>
        </w:rPr>
        <w:t xml:space="preserve">-Carvajal Santabárbara, </w:t>
      </w:r>
      <w:r w:rsidRPr="00FC74D4">
        <w:rPr>
          <w:rFonts w:ascii="Garamond" w:hAnsi="Garamond" w:cs="Times New Roman"/>
          <w:i/>
          <w:iCs/>
        </w:rPr>
        <w:t>Con los pobres contra la pobreza</w:t>
      </w:r>
      <w:r w:rsidRPr="00FC74D4">
        <w:rPr>
          <w:rFonts w:ascii="Garamond" w:hAnsi="Garamond" w:cs="Times New Roman"/>
        </w:rPr>
        <w:t xml:space="preserve"> (Madrid: Paulinas, 1992).</w:t>
      </w:r>
      <w:r w:rsidRPr="00FC74D4">
        <w:rPr>
          <w:rFonts w:ascii="Garamond" w:hAnsi="Garamond" w:cs="Times New Roman"/>
        </w:rPr>
        <w:fldChar w:fldCharType="end"/>
      </w:r>
    </w:p>
  </w:footnote>
  <w:footnote w:id="2">
    <w:p w14:paraId="31A74212" w14:textId="77777777" w:rsidR="00DE20FB" w:rsidRPr="00FC74D4" w:rsidRDefault="00DE20FB" w:rsidP="00492BB8">
      <w:pPr>
        <w:widowControl w:val="0"/>
        <w:autoSpaceDE w:val="0"/>
        <w:autoSpaceDN w:val="0"/>
        <w:adjustRightInd w:val="0"/>
        <w:ind w:right="-234"/>
        <w:rPr>
          <w:rFonts w:ascii="Garamond" w:hAnsi="Garamond" w:cs="Times New Roman"/>
          <w:sz w:val="20"/>
          <w:szCs w:val="20"/>
        </w:rPr>
      </w:pPr>
      <w:r w:rsidRPr="00FC74D4">
        <w:rPr>
          <w:rStyle w:val="Refdenotaalpie"/>
          <w:rFonts w:ascii="Garamond" w:hAnsi="Garamond" w:cs="Times New Roman"/>
          <w:sz w:val="20"/>
          <w:szCs w:val="20"/>
        </w:rPr>
        <w:footnoteRef/>
      </w:r>
      <w:r w:rsidRPr="00FC74D4">
        <w:rPr>
          <w:rFonts w:ascii="Garamond" w:hAnsi="Garamond" w:cs="Times New Roman"/>
          <w:sz w:val="20"/>
          <w:szCs w:val="20"/>
        </w:rPr>
        <w:t xml:space="preserve"> Pablo VI. </w:t>
      </w:r>
      <w:r w:rsidRPr="00FC74D4">
        <w:rPr>
          <w:rFonts w:ascii="Garamond" w:hAnsi="Garamond" w:cs="Times New Roman"/>
          <w:i/>
          <w:iCs/>
          <w:sz w:val="20"/>
          <w:szCs w:val="20"/>
        </w:rPr>
        <w:t>Discurso a los campesinos de Mosquera</w:t>
      </w:r>
      <w:r w:rsidRPr="00FC74D4">
        <w:rPr>
          <w:rFonts w:ascii="Garamond" w:hAnsi="Garamond" w:cs="Times New Roman"/>
          <w:sz w:val="20"/>
          <w:szCs w:val="20"/>
        </w:rPr>
        <w:t>, Colombia (23 de agosto de 1968):</w:t>
      </w:r>
      <w:r w:rsidR="00CC165A" w:rsidRPr="00FC74D4">
        <w:rPr>
          <w:rFonts w:ascii="Garamond" w:hAnsi="Garamond" w:cs="Times New Roman"/>
          <w:sz w:val="20"/>
          <w:szCs w:val="20"/>
        </w:rPr>
        <w:t xml:space="preserve"> </w:t>
      </w:r>
      <w:hyperlink r:id="rId1" w:history="1">
        <w:r w:rsidRPr="00FC74D4">
          <w:rPr>
            <w:rStyle w:val="Hipervnculo"/>
            <w:rFonts w:ascii="Garamond" w:hAnsi="Garamond" w:cs="Times New Roman"/>
            <w:color w:val="auto"/>
            <w:sz w:val="20"/>
            <w:szCs w:val="20"/>
            <w:u w:val="none"/>
          </w:rPr>
          <w:t>https://www.vatican.va/content/paul-vi/es/homilies/1968/documents/hf_p-vi_hom_19680823.html</w:t>
        </w:r>
      </w:hyperlink>
      <w:r w:rsidRPr="00FC74D4">
        <w:rPr>
          <w:rFonts w:ascii="Garamond" w:hAnsi="Garamond" w:cs="Times New Roman"/>
          <w:sz w:val="20"/>
          <w:szCs w:val="20"/>
        </w:rPr>
        <w:t>. Consultado 10 de nov. de 22. Lo destacado es propio.</w:t>
      </w:r>
    </w:p>
  </w:footnote>
  <w:footnote w:id="3">
    <w:p w14:paraId="789E8853" w14:textId="77777777" w:rsidR="00DE20FB" w:rsidRPr="00FC74D4" w:rsidRDefault="00DE20FB" w:rsidP="00492BB8">
      <w:pPr>
        <w:pStyle w:val="Textonotapie"/>
        <w:ind w:right="-234"/>
        <w:rPr>
          <w:rFonts w:ascii="Garamond" w:hAnsi="Garamond"/>
        </w:rPr>
      </w:pPr>
      <w:r w:rsidRPr="00FC74D4">
        <w:rPr>
          <w:rStyle w:val="Refdenotaalpie"/>
          <w:rFonts w:ascii="Garamond" w:hAnsi="Garamond"/>
        </w:rPr>
        <w:footnoteRef/>
      </w:r>
      <w:r w:rsidRPr="00FC74D4">
        <w:rPr>
          <w:rFonts w:ascii="Garamond" w:hAnsi="Garamond"/>
        </w:rPr>
        <w:t xml:space="preserve"> </w:t>
      </w:r>
      <w:r w:rsidR="00E0143B" w:rsidRPr="00FC74D4">
        <w:rPr>
          <w:rFonts w:ascii="Garamond" w:hAnsi="Garamond"/>
        </w:rPr>
        <w:t>Ibídem</w:t>
      </w:r>
      <w:r w:rsidRPr="00FC74D4">
        <w:rPr>
          <w:rFonts w:ascii="Garamond" w:hAnsi="Garamond"/>
        </w:rPr>
        <w:t>.</w:t>
      </w:r>
      <w:r w:rsidR="00E0143B" w:rsidRPr="00FC74D4">
        <w:rPr>
          <w:rFonts w:ascii="Garamond" w:hAnsi="Garamond"/>
        </w:rPr>
        <w:t xml:space="preserve"> </w:t>
      </w:r>
    </w:p>
  </w:footnote>
  <w:footnote w:id="4">
    <w:p w14:paraId="74E0C58B" w14:textId="77777777" w:rsidR="00DE20FB" w:rsidRPr="00FF51BB" w:rsidRDefault="00DE20FB" w:rsidP="00492BB8">
      <w:pPr>
        <w:pStyle w:val="Textonotapie"/>
        <w:ind w:right="-234"/>
        <w:rPr>
          <w:rFonts w:ascii="Garamond" w:hAnsi="Garamond" w:cs="Times New Roman"/>
          <w:lang w:val="pt-BR"/>
        </w:rPr>
      </w:pPr>
      <w:r w:rsidRPr="00FC74D4">
        <w:rPr>
          <w:rStyle w:val="Refdenotaalpie"/>
          <w:rFonts w:ascii="Garamond" w:hAnsi="Garamond" w:cs="Times New Roman"/>
        </w:rPr>
        <w:footnoteRef/>
      </w:r>
      <w:r w:rsidRPr="00FC74D4">
        <w:rPr>
          <w:rFonts w:ascii="Garamond" w:hAnsi="Garamond" w:cs="Times New Roman"/>
        </w:rPr>
        <w:t xml:space="preserve"> </w:t>
      </w:r>
      <w:r w:rsidRPr="00FC74D4">
        <w:rPr>
          <w:rFonts w:ascii="Garamond" w:hAnsi="Garamond" w:cs="Times New Roman"/>
          <w:lang w:val="pt-BR"/>
        </w:rPr>
        <w:fldChar w:fldCharType="begin"/>
      </w:r>
      <w:r w:rsidR="00186C63" w:rsidRPr="00FC74D4">
        <w:rPr>
          <w:rFonts w:ascii="Garamond" w:hAnsi="Garamond" w:cs="Times New Roman"/>
        </w:rPr>
        <w:instrText xml:space="preserve"> ADDIN ZOTERO_ITEM CSL_CITATION {"citationID":"VQp2WPdQ","properties":{"formattedCitation":"\\uc0\\u171{}V Conferencia General del Episcopado Latinoamericano y del Caribe\\uc0\\u187{}, 2007, https://www.celam.org/aparecida/Espanol.pdf.","plainCitation":"«V Conferencia General del Episcopado Latinoamericano y del Caribe», 2007, https://www.celam.org/aparecida/Espanol.pdf.","noteIndex":4},"citationItems":[{"id":767,"uris":["http://zotero.org/users/4550153/items/LYJNGX7Q"],"itemData":{"id":767,"type":"document","title":"V Conferencia General del Episcopado Latinoamericano y del Caribe","title-short":"Aparecida","URL":"https://www.celam.org/aparecida/Espanol.pdf","issued":{"date-parts":[["2007"]]}}}],"schema":"https://github.com/citation-style-language/schema/raw/master/csl-citation.json"} </w:instrText>
      </w:r>
      <w:r w:rsidRPr="00FC74D4">
        <w:rPr>
          <w:rFonts w:ascii="Garamond" w:hAnsi="Garamond" w:cs="Times New Roman"/>
          <w:lang w:val="pt-BR"/>
        </w:rPr>
        <w:fldChar w:fldCharType="separate"/>
      </w:r>
      <w:r w:rsidR="00186C63" w:rsidRPr="00FC74D4">
        <w:rPr>
          <w:rFonts w:ascii="Garamond" w:hAnsi="Garamond" w:cs="Times New Roman"/>
        </w:rPr>
        <w:t>«V Conferencia General del Episcopado Latinoamericano y del Caribe», 2007, https://www.celam.org/aparecida/Espanol.pdf.</w:t>
      </w:r>
      <w:r w:rsidRPr="00FC74D4">
        <w:rPr>
          <w:rFonts w:ascii="Garamond" w:hAnsi="Garamond" w:cs="Times New Roman"/>
          <w:lang w:val="pt-BR"/>
        </w:rPr>
        <w:fldChar w:fldCharType="end"/>
      </w:r>
      <w:r w:rsidRPr="00FC74D4">
        <w:rPr>
          <w:rFonts w:ascii="Garamond" w:hAnsi="Garamond" w:cs="Times New Roman"/>
        </w:rPr>
        <w:t xml:space="preserve"> </w:t>
      </w:r>
      <w:r w:rsidRPr="00FF51BB">
        <w:rPr>
          <w:rFonts w:ascii="Garamond" w:hAnsi="Garamond" w:cs="Times New Roman"/>
          <w:lang w:val="pt-BR"/>
        </w:rPr>
        <w:t>n°13.</w:t>
      </w:r>
    </w:p>
  </w:footnote>
  <w:footnote w:id="5">
    <w:p w14:paraId="6E076D30" w14:textId="77777777" w:rsidR="00681710" w:rsidRPr="00FC74D4" w:rsidRDefault="00681710" w:rsidP="00492BB8">
      <w:pPr>
        <w:widowControl w:val="0"/>
        <w:autoSpaceDE w:val="0"/>
        <w:autoSpaceDN w:val="0"/>
        <w:adjustRightInd w:val="0"/>
        <w:ind w:right="-234"/>
        <w:rPr>
          <w:rFonts w:ascii="Garamond" w:hAnsi="Garamond" w:cs="Times New Roman"/>
          <w:sz w:val="20"/>
          <w:szCs w:val="20"/>
          <w:lang w:val="pt-BR"/>
        </w:rPr>
      </w:pPr>
      <w:r w:rsidRPr="00FC74D4">
        <w:rPr>
          <w:rStyle w:val="Refdenotaalpie"/>
          <w:rFonts w:ascii="Garamond" w:hAnsi="Garamond"/>
          <w:sz w:val="20"/>
          <w:szCs w:val="20"/>
        </w:rPr>
        <w:footnoteRef/>
      </w:r>
      <w:r w:rsidRPr="00FC74D4">
        <w:rPr>
          <w:rFonts w:ascii="Garamond" w:hAnsi="Garamond"/>
          <w:sz w:val="20"/>
          <w:szCs w:val="20"/>
          <w:lang w:val="pt-BR"/>
        </w:rPr>
        <w:t xml:space="preserve"> </w:t>
      </w:r>
      <w:r w:rsidRPr="00FC74D4">
        <w:rPr>
          <w:rFonts w:ascii="Garamond" w:hAnsi="Garamond" w:cs="Times New Roman"/>
          <w:sz w:val="20"/>
          <w:szCs w:val="20"/>
        </w:rPr>
        <w:fldChar w:fldCharType="begin"/>
      </w:r>
      <w:r w:rsidRPr="00FC74D4">
        <w:rPr>
          <w:rFonts w:ascii="Garamond" w:hAnsi="Garamond" w:cs="Times New Roman"/>
          <w:sz w:val="20"/>
          <w:szCs w:val="20"/>
          <w:lang w:val="pt-BR"/>
        </w:rPr>
        <w:instrText xml:space="preserve"> ADDIN ZOTERO_ITEM CSL_CITATION {"citationID":"pFjntBGe","properties":{"formattedCitation":"Francisco de Aquino Junior, {\\i{}Teologia em sa\\uc0\\u237{}da para as periferias} (Paulinas, Unicap, 2019).","plainCitation":"Francisco de Aquino Junior, Teologia em saída para as periferias (Paulinas, Unicap, 2019).","dontUpdate":true,"noteIndex":13},"citationItems":[{"id":39,"uris":["http://zotero.org/users/4550153/items/RJ648WVC"],"itemData":{"id":39,"type":"book","publisher":"Paulinas, Unicap","title":"Teologia em saída para as periferias","author":[{"family":"Aquino Junior","given":"Francisco","dropping-particle":"de"}],"issued":{"date-parts":[["2019"]]}}}],"schema":"https://github.com/citation-style-language/schema/raw/master/csl-citation.json"} </w:instrText>
      </w:r>
      <w:r w:rsidRPr="00FC74D4">
        <w:rPr>
          <w:rFonts w:ascii="Garamond" w:hAnsi="Garamond" w:cs="Times New Roman"/>
          <w:sz w:val="20"/>
          <w:szCs w:val="20"/>
        </w:rPr>
        <w:fldChar w:fldCharType="separate"/>
      </w:r>
      <w:r w:rsidRPr="00FC74D4">
        <w:rPr>
          <w:rFonts w:ascii="Garamond" w:hAnsi="Garamond" w:cs="Times New Roman"/>
          <w:sz w:val="20"/>
          <w:szCs w:val="20"/>
          <w:lang w:val="pt-BR"/>
        </w:rPr>
        <w:t xml:space="preserve">Francisco de Aquino Junior, </w:t>
      </w:r>
      <w:r w:rsidRPr="00FC74D4">
        <w:rPr>
          <w:rFonts w:ascii="Garamond" w:hAnsi="Garamond" w:cs="Times New Roman"/>
          <w:i/>
          <w:iCs/>
          <w:sz w:val="20"/>
          <w:szCs w:val="20"/>
          <w:lang w:val="pt-BR"/>
        </w:rPr>
        <w:t>Teologia em saída para as periferias</w:t>
      </w:r>
      <w:r w:rsidRPr="00FC74D4">
        <w:rPr>
          <w:rFonts w:ascii="Garamond" w:hAnsi="Garamond" w:cs="Times New Roman"/>
          <w:sz w:val="20"/>
          <w:szCs w:val="20"/>
          <w:lang w:val="pt-BR"/>
        </w:rPr>
        <w:t xml:space="preserve"> (Paulinas, Unicap, 2019),</w:t>
      </w:r>
      <w:r w:rsidRPr="00FC74D4">
        <w:rPr>
          <w:rFonts w:ascii="Garamond" w:hAnsi="Garamond" w:cs="Times New Roman"/>
          <w:sz w:val="20"/>
          <w:szCs w:val="20"/>
        </w:rPr>
        <w:fldChar w:fldCharType="end"/>
      </w:r>
      <w:r w:rsidRPr="00FC74D4">
        <w:rPr>
          <w:rFonts w:ascii="Garamond" w:hAnsi="Garamond" w:cs="Times New Roman"/>
          <w:sz w:val="20"/>
          <w:szCs w:val="20"/>
          <w:lang w:val="pt-BR"/>
        </w:rPr>
        <w:t xml:space="preserve"> 64 </w:t>
      </w:r>
    </w:p>
  </w:footnote>
  <w:footnote w:id="6">
    <w:p w14:paraId="2DF4C8D8" w14:textId="77777777" w:rsidR="00681710" w:rsidRPr="00FC74D4" w:rsidRDefault="00681710" w:rsidP="00492BB8">
      <w:pPr>
        <w:tabs>
          <w:tab w:val="left" w:pos="-720"/>
          <w:tab w:val="left" w:pos="0"/>
        </w:tabs>
        <w:suppressAutoHyphens/>
        <w:ind w:right="-234"/>
        <w:rPr>
          <w:rFonts w:ascii="Garamond" w:hAnsi="Garamond"/>
          <w:sz w:val="20"/>
          <w:szCs w:val="20"/>
        </w:rPr>
      </w:pPr>
      <w:r w:rsidRPr="00FC74D4">
        <w:rPr>
          <w:rStyle w:val="Refdenotaalpie"/>
          <w:rFonts w:ascii="Garamond" w:hAnsi="Garamond"/>
          <w:sz w:val="20"/>
          <w:szCs w:val="20"/>
        </w:rPr>
        <w:footnoteRef/>
      </w:r>
      <w:r w:rsidRPr="00FC74D4">
        <w:rPr>
          <w:rFonts w:ascii="Garamond" w:hAnsi="Garamond"/>
          <w:sz w:val="20"/>
          <w:szCs w:val="20"/>
        </w:rPr>
        <w:t xml:space="preserve"> </w:t>
      </w:r>
      <w:r w:rsidR="00B75517" w:rsidRPr="00FC74D4">
        <w:rPr>
          <w:rFonts w:ascii="Garamond" w:hAnsi="Garamond"/>
          <w:sz w:val="20"/>
          <w:szCs w:val="20"/>
        </w:rPr>
        <w:t>Jorge Costadoat,</w:t>
      </w:r>
      <w:r w:rsidRPr="00FC74D4">
        <w:rPr>
          <w:rFonts w:ascii="Garamond" w:hAnsi="Garamond"/>
          <w:sz w:val="20"/>
          <w:szCs w:val="20"/>
        </w:rPr>
        <w:t xml:space="preserve"> </w:t>
      </w:r>
      <w:r w:rsidR="00B75517" w:rsidRPr="00FC74D4">
        <w:rPr>
          <w:rFonts w:ascii="Garamond" w:hAnsi="Garamond"/>
          <w:sz w:val="20"/>
          <w:szCs w:val="20"/>
        </w:rPr>
        <w:t xml:space="preserve">“¿Hacia un nuevo concepto de revelación? La historia como </w:t>
      </w:r>
      <w:r w:rsidR="00B75517" w:rsidRPr="00FC74D4">
        <w:rPr>
          <w:rFonts w:ascii="Garamond" w:hAnsi="Garamond"/>
          <w:i/>
          <w:sz w:val="20"/>
          <w:szCs w:val="20"/>
        </w:rPr>
        <w:t>lugar teológico</w:t>
      </w:r>
      <w:r w:rsidR="00B75517" w:rsidRPr="00FC74D4">
        <w:rPr>
          <w:rFonts w:ascii="Garamond" w:hAnsi="Garamond"/>
          <w:sz w:val="20"/>
          <w:szCs w:val="20"/>
        </w:rPr>
        <w:t xml:space="preserve"> en la Teología de la liberación”, en V.R. Azcuy, D. García y C. Schickendantz (eds.), </w:t>
      </w:r>
      <w:r w:rsidR="00B75517" w:rsidRPr="00FC74D4">
        <w:rPr>
          <w:rFonts w:ascii="Garamond" w:hAnsi="Garamond"/>
          <w:bCs/>
          <w:i/>
          <w:sz w:val="20"/>
          <w:szCs w:val="20"/>
        </w:rPr>
        <w:t>Lugares e interpelaciones de Dios. Discernir los signos de los tiempos</w:t>
      </w:r>
      <w:r w:rsidR="00B75517" w:rsidRPr="00FC74D4">
        <w:rPr>
          <w:rFonts w:ascii="Garamond" w:hAnsi="Garamond"/>
          <w:bCs/>
          <w:sz w:val="20"/>
          <w:szCs w:val="20"/>
        </w:rPr>
        <w:t>, Ediciones Universidad Alberto Hurtado, Santiago 2017, 123-125.</w:t>
      </w:r>
    </w:p>
  </w:footnote>
  <w:footnote w:id="7">
    <w:p w14:paraId="22C9CA6E" w14:textId="77777777" w:rsidR="00B75517" w:rsidRPr="00FF51BB" w:rsidRDefault="00B75517" w:rsidP="00492BB8">
      <w:pPr>
        <w:ind w:right="-234"/>
        <w:rPr>
          <w:rFonts w:ascii="Garamond" w:hAnsi="Garamond" w:cs="Times New Roman"/>
          <w:sz w:val="20"/>
          <w:szCs w:val="20"/>
          <w:lang w:val="pt-BR"/>
        </w:rPr>
      </w:pPr>
      <w:r w:rsidRPr="00FC74D4">
        <w:rPr>
          <w:rStyle w:val="Refdenotaalpie"/>
          <w:rFonts w:ascii="Garamond" w:hAnsi="Garamond" w:cs="Times New Roman"/>
          <w:sz w:val="20"/>
          <w:szCs w:val="20"/>
        </w:rPr>
        <w:footnoteRef/>
      </w:r>
      <w:r w:rsidRPr="00FC74D4">
        <w:rPr>
          <w:rFonts w:ascii="Garamond" w:hAnsi="Garamond" w:cs="Times New Roman"/>
          <w:sz w:val="20"/>
          <w:szCs w:val="20"/>
          <w:lang w:val="pt-BR"/>
        </w:rPr>
        <w:t xml:space="preserve"> </w:t>
      </w:r>
      <w:r w:rsidRPr="00FC74D4">
        <w:rPr>
          <w:rFonts w:ascii="Garamond" w:hAnsi="Garamond" w:cs="Times New Roman"/>
          <w:sz w:val="20"/>
          <w:szCs w:val="20"/>
        </w:rPr>
        <w:fldChar w:fldCharType="begin"/>
      </w:r>
      <w:r w:rsidRPr="00FC74D4">
        <w:rPr>
          <w:rFonts w:ascii="Garamond" w:hAnsi="Garamond" w:cs="Times New Roman"/>
          <w:sz w:val="20"/>
          <w:szCs w:val="20"/>
          <w:lang w:val="pt-BR"/>
        </w:rPr>
        <w:instrText xml:space="preserve"> ADDIN ZOTERO_ITEM CSL_CITATION {"citationID":"9qf0jmU3","properties":{"formattedCitation":"Clodovis Boff, \\uc0\\u171{}Volta ao fundamento: r\\uc0\\u233{}plica\\uc0\\u187{}, {\\i{}Revista eclesi\\uc0\\u225{}stica brasileira} 272 (2008): 892-927.","plainCitation":"Clodovis Boff, «Volta ao fundamento: réplica», Revista eclesiástica brasileira 272 (2008): 892-927.","noteIndex":16},"citationItems":[{"id":113,"uris":["http://zotero.org/users/4550153/items/DR5EZAJQ"],"itemData":{"id":113,"type":"article-journal","container-title":"Revista eclesiástica brasileira","page":"892-927","title":"Volta ao fundamento: réplica","volume":"272","author":[{"family":"Boff","given":"Clodovis"}],"issued":{"date-parts":[["2008"]]}}}],"schema":"https://github.com/citation-style-language/schema/raw/master/csl-citation.json"} </w:instrText>
      </w:r>
      <w:r w:rsidRPr="00FC74D4">
        <w:rPr>
          <w:rFonts w:ascii="Garamond" w:hAnsi="Garamond" w:cs="Times New Roman"/>
          <w:sz w:val="20"/>
          <w:szCs w:val="20"/>
        </w:rPr>
        <w:fldChar w:fldCharType="separate"/>
      </w:r>
      <w:r w:rsidRPr="00FC74D4">
        <w:rPr>
          <w:rFonts w:ascii="Garamond" w:hAnsi="Garamond" w:cs="Times New Roman"/>
          <w:sz w:val="20"/>
          <w:szCs w:val="20"/>
          <w:lang w:val="pt-BR"/>
        </w:rPr>
        <w:t xml:space="preserve">Clodovis Boff, «Volta ao fundamento: réplica», </w:t>
      </w:r>
      <w:r w:rsidRPr="00FC74D4">
        <w:rPr>
          <w:rFonts w:ascii="Garamond" w:hAnsi="Garamond" w:cs="Times New Roman"/>
          <w:i/>
          <w:iCs/>
          <w:sz w:val="20"/>
          <w:szCs w:val="20"/>
          <w:lang w:val="pt-BR"/>
        </w:rPr>
        <w:t>Revista eclesiástica brasileira</w:t>
      </w:r>
      <w:r w:rsidRPr="00FC74D4">
        <w:rPr>
          <w:rFonts w:ascii="Garamond" w:hAnsi="Garamond" w:cs="Times New Roman"/>
          <w:sz w:val="20"/>
          <w:szCs w:val="20"/>
          <w:lang w:val="pt-BR"/>
        </w:rPr>
        <w:t xml:space="preserve"> 272 (2008): 892-927.</w:t>
      </w:r>
      <w:r w:rsidRPr="00FC74D4">
        <w:rPr>
          <w:rFonts w:ascii="Garamond" w:hAnsi="Garamond" w:cs="Times New Roman"/>
          <w:sz w:val="20"/>
          <w:szCs w:val="20"/>
        </w:rPr>
        <w:fldChar w:fldCharType="end"/>
      </w:r>
      <w:r w:rsidRPr="00FC74D4">
        <w:rPr>
          <w:rFonts w:ascii="Garamond" w:hAnsi="Garamond" w:cs="Times New Roman"/>
          <w:sz w:val="20"/>
          <w:szCs w:val="20"/>
          <w:lang w:val="pt-BR"/>
        </w:rPr>
        <w:t xml:space="preserve"> </w:t>
      </w:r>
      <w:r w:rsidRPr="00FF51BB">
        <w:rPr>
          <w:rFonts w:ascii="Garamond" w:hAnsi="Garamond" w:cs="Times New Roman"/>
          <w:sz w:val="20"/>
          <w:szCs w:val="20"/>
          <w:lang w:val="pt-BR"/>
        </w:rPr>
        <w:t>912.</w:t>
      </w:r>
    </w:p>
  </w:footnote>
  <w:footnote w:id="8">
    <w:p w14:paraId="3267AE23" w14:textId="77777777" w:rsidR="00B75517" w:rsidRPr="00FF51BB" w:rsidRDefault="00B75517" w:rsidP="00492BB8">
      <w:pPr>
        <w:pStyle w:val="Textonotapie"/>
        <w:ind w:right="-234"/>
        <w:rPr>
          <w:rFonts w:ascii="Garamond" w:hAnsi="Garamond" w:cs="Times New Roman"/>
          <w:lang w:val="pt-BR"/>
        </w:rPr>
      </w:pPr>
      <w:r w:rsidRPr="00FC74D4">
        <w:rPr>
          <w:rStyle w:val="Refdenotaalpie"/>
          <w:rFonts w:ascii="Garamond" w:hAnsi="Garamond" w:cs="Times New Roman"/>
        </w:rPr>
        <w:footnoteRef/>
      </w:r>
      <w:r w:rsidRPr="00FF51BB">
        <w:rPr>
          <w:rFonts w:ascii="Garamond" w:hAnsi="Garamond" w:cs="Times New Roman"/>
          <w:lang w:val="pt-BR"/>
        </w:rPr>
        <w:t xml:space="preserve"> </w:t>
      </w:r>
      <w:r w:rsidRPr="00FC74D4">
        <w:rPr>
          <w:rFonts w:ascii="Garamond" w:hAnsi="Garamond" w:cs="Times New Roman"/>
        </w:rPr>
        <w:fldChar w:fldCharType="begin"/>
      </w:r>
      <w:r w:rsidRPr="00FF51BB">
        <w:rPr>
          <w:rFonts w:ascii="Garamond" w:hAnsi="Garamond" w:cs="Times New Roman"/>
          <w:lang w:val="pt-BR"/>
        </w:rPr>
        <w:instrText xml:space="preserve"> ADDIN ZOTERO_ITEM CSL_CITATION {"citationID":"h7jGxn8n","properties":{"formattedCitation":"Boff.","plainCitation":"Boff.","noteIndex":17},"citationItems":[{"id":113,"uris":["http://zotero.org/users/4550153/items/DR5EZAJQ"],"itemData":{"id":113,"type":"article-journal","container-title":"Revista eclesiástica brasileira","page":"892-927","title":"Volta ao fundamento: réplica","volume":"272","author":[{"family":"Boff","given":"Clodovis"}],"issued":{"date-parts":[["2008"]]}}}],"schema":"https://github.com/citation-style-language/schema/raw/master/csl-citation.json"} </w:instrText>
      </w:r>
      <w:r w:rsidRPr="00FC74D4">
        <w:rPr>
          <w:rFonts w:ascii="Garamond" w:hAnsi="Garamond" w:cs="Times New Roman"/>
        </w:rPr>
        <w:fldChar w:fldCharType="separate"/>
      </w:r>
      <w:r w:rsidRPr="00FF51BB">
        <w:rPr>
          <w:rFonts w:ascii="Garamond" w:hAnsi="Garamond"/>
          <w:lang w:val="pt-BR"/>
        </w:rPr>
        <w:t>Boff.</w:t>
      </w:r>
      <w:r w:rsidRPr="00FC74D4">
        <w:rPr>
          <w:rFonts w:ascii="Garamond" w:hAnsi="Garamond" w:cs="Times New Roman"/>
        </w:rPr>
        <w:fldChar w:fldCharType="end"/>
      </w:r>
      <w:r w:rsidRPr="00FF51BB">
        <w:rPr>
          <w:rFonts w:ascii="Garamond" w:hAnsi="Garamond" w:cs="Times New Roman"/>
          <w:lang w:val="pt-BR"/>
        </w:rPr>
        <w:t xml:space="preserve"> 896.</w:t>
      </w:r>
    </w:p>
  </w:footnote>
  <w:footnote w:id="9">
    <w:p w14:paraId="4E9035D4" w14:textId="77777777" w:rsidR="00DE20FB" w:rsidRPr="00FC74D4" w:rsidRDefault="00DE20FB" w:rsidP="00492BB8">
      <w:pPr>
        <w:pStyle w:val="Textonotapie"/>
        <w:ind w:right="-234"/>
        <w:rPr>
          <w:rFonts w:ascii="Garamond" w:hAnsi="Garamond" w:cs="Times New Roman"/>
          <w:lang w:val="pt-BR"/>
        </w:rPr>
      </w:pPr>
      <w:r w:rsidRPr="00FC74D4">
        <w:rPr>
          <w:rStyle w:val="Refdenotaalpie"/>
          <w:rFonts w:ascii="Garamond" w:hAnsi="Garamond" w:cs="Times New Roman"/>
        </w:rPr>
        <w:footnoteRef/>
      </w:r>
      <w:r w:rsidRPr="00FC74D4">
        <w:rPr>
          <w:rFonts w:ascii="Garamond" w:hAnsi="Garamond" w:cs="Times New Roman"/>
          <w:lang w:val="pt-BR"/>
        </w:rPr>
        <w:t xml:space="preserve"> </w:t>
      </w:r>
      <w:r w:rsidR="00E0143B" w:rsidRPr="00FC74D4">
        <w:rPr>
          <w:rFonts w:ascii="Garamond" w:hAnsi="Garamond" w:cs="Times New Roman"/>
          <w:lang w:val="pt-BR"/>
        </w:rPr>
        <w:t xml:space="preserve">Cf. </w:t>
      </w:r>
      <w:r w:rsidR="00E0143B" w:rsidRPr="00FC74D4">
        <w:rPr>
          <w:rFonts w:ascii="Garamond" w:hAnsi="Garamond" w:cs="Times New Roman"/>
        </w:rPr>
        <w:fldChar w:fldCharType="begin"/>
      </w:r>
      <w:r w:rsidR="00E0143B" w:rsidRPr="00FC74D4">
        <w:rPr>
          <w:rFonts w:ascii="Garamond" w:hAnsi="Garamond" w:cs="Times New Roman"/>
          <w:lang w:val="pt-BR"/>
        </w:rPr>
        <w:instrText xml:space="preserve"> ADDIN ZOTERO_ITEM CSL_CITATION {"citationID":"w5SyDrPT","properties":{"formattedCitation":"Jon Sobrino, {\\i{}Jesucristo liberador: lectura hist\\uc0\\u243{}rico-teol\\uc0\\u243{}gica de Jes\\uc0\\u250{}s de Nazaret}, Colecci\\uc0\\u243{}n Estructuras y procesos (Madrid: Editorial Trotta, 1991).","plainCitation":"Jon Sobrino, Jesucristo liberador: lectura histórico-teológica de Jesús de Nazaret, Colección Estructuras y procesos (Madrid: Editorial Trotta, 1991).","noteIndex":8},"citationItems":[{"id":16,"uris":["http://zotero.org/users/4550153/items/2HSH3L7W"],"itemData":{"id":16,"type":"book","call-number":"BT202 .S624 1991","collection-title":"Colección Estructuras y procesos","event-place":"Madrid","ISBN":"978-84-87699-20-7","number-of-pages":"350","publisher":"Editorial Trotta","publisher-place":"Madrid","source":"Library of Congress ISBN","title":"Jesucristo liberador: lectura histórico-teológica de Jesús de Nazaret","title-short":"Jesucristo liberador","author":[{"family":"Sobrino","given":"Jon"}],"issued":{"date-parts":[["1991"]]}}}],"schema":"https://github.com/citation-style-language/schema/raw/master/csl-citation.json"} </w:instrText>
      </w:r>
      <w:r w:rsidR="00E0143B" w:rsidRPr="00FC74D4">
        <w:rPr>
          <w:rFonts w:ascii="Garamond" w:hAnsi="Garamond" w:cs="Times New Roman"/>
        </w:rPr>
        <w:fldChar w:fldCharType="separate"/>
      </w:r>
      <w:r w:rsidR="00E0143B" w:rsidRPr="00FC74D4">
        <w:rPr>
          <w:rFonts w:ascii="Garamond" w:hAnsi="Garamond" w:cs="Times New Roman"/>
          <w:lang w:val="pt-BR"/>
        </w:rPr>
        <w:t xml:space="preserve">Jon Sobrino, </w:t>
      </w:r>
      <w:r w:rsidR="00E0143B" w:rsidRPr="00FC74D4">
        <w:rPr>
          <w:rFonts w:ascii="Garamond" w:hAnsi="Garamond" w:cs="Times New Roman"/>
          <w:i/>
          <w:iCs/>
          <w:lang w:val="pt-BR"/>
        </w:rPr>
        <w:t>Jesucristo liberador: Lectura histórico-teológica de Jesús de Nazaret</w:t>
      </w:r>
      <w:r w:rsidR="00E0143B" w:rsidRPr="00FC74D4">
        <w:rPr>
          <w:rFonts w:ascii="Garamond" w:hAnsi="Garamond" w:cs="Times New Roman"/>
          <w:lang w:val="pt-BR"/>
        </w:rPr>
        <w:t xml:space="preserve"> (Madrid: Editorial Trotta, 1991).</w:t>
      </w:r>
      <w:r w:rsidR="00E0143B" w:rsidRPr="00FC74D4">
        <w:rPr>
          <w:rFonts w:ascii="Garamond" w:hAnsi="Garamond" w:cs="Times New Roman"/>
        </w:rPr>
        <w:fldChar w:fldCharType="end"/>
      </w:r>
      <w:r w:rsidR="00E0143B" w:rsidRPr="00FC74D4">
        <w:rPr>
          <w:rFonts w:ascii="Garamond" w:hAnsi="Garamond" w:cs="Times New Roman"/>
          <w:lang w:val="pt-BR"/>
        </w:rPr>
        <w:t xml:space="preserve"> 118.</w:t>
      </w:r>
    </w:p>
  </w:footnote>
  <w:footnote w:id="10">
    <w:p w14:paraId="0D6DD9F0" w14:textId="77777777" w:rsidR="00DE20FB" w:rsidRPr="00FC74D4" w:rsidRDefault="00DE20FB" w:rsidP="00492BB8">
      <w:pPr>
        <w:pStyle w:val="Textonotapie"/>
        <w:ind w:right="-234"/>
        <w:rPr>
          <w:rFonts w:ascii="Garamond" w:hAnsi="Garamond" w:cs="Times New Roman"/>
          <w:lang w:val="pt-BR"/>
        </w:rPr>
      </w:pPr>
      <w:r w:rsidRPr="00FC74D4">
        <w:rPr>
          <w:rStyle w:val="Refdenotaalpie"/>
          <w:rFonts w:ascii="Garamond" w:hAnsi="Garamond" w:cs="Times New Roman"/>
        </w:rPr>
        <w:footnoteRef/>
      </w:r>
      <w:r w:rsidRPr="00FC74D4">
        <w:rPr>
          <w:rFonts w:ascii="Garamond" w:hAnsi="Garamond" w:cs="Times New Roman"/>
          <w:lang w:val="pt-BR"/>
        </w:rPr>
        <w:t xml:space="preserve"> Cf., </w:t>
      </w:r>
      <w:r w:rsidRPr="00FC74D4">
        <w:rPr>
          <w:rFonts w:ascii="Garamond" w:hAnsi="Garamond" w:cs="Times New Roman"/>
        </w:rPr>
        <w:fldChar w:fldCharType="begin"/>
      </w:r>
      <w:r w:rsidR="00186C63" w:rsidRPr="00FC74D4">
        <w:rPr>
          <w:rFonts w:ascii="Garamond" w:hAnsi="Garamond" w:cs="Times New Roman"/>
          <w:lang w:val="pt-BR"/>
        </w:rPr>
        <w:instrText xml:space="preserve"> ADDIN ZOTERO_ITEM CSL_CITATION {"citationID":"toI9sQHE","properties":{"formattedCitation":"Jos\\uc0\\u233{} Francisco G\\uc0\\u243{}mez Hinojosa, \\uc0\\u171{}Te\\uc0\\u243{}logo de la liberaci\\uc0\\u243{}n, \\uc0\\u191{}\"intelectual org\\uc0\\u225{}nico\"?\\uc0\\u187{}, {\\i{}Pasos} 10 (1987): 7-18.","plainCitation":"José Francisco Gómez Hinojosa, «Teólogo de la liberación, ¿\"intelectual orgánico\"?», Pasos 10 (1987): 7-18.","noteIndex":9},"citationItems":[{"id":207,"uris":["http://zotero.org/users/4550153/items/ZGP9IS6M"],"itemData":{"id":207,"type":"article-journal","container-title":"Pasos","page":"7-18","title":"Teólogo de la liberación, ¿\"intelectual orgánico\"?","volume":"10","author":[{"family":"Gómez Hinojosa","given":"José Francisco"}],"issued":{"date-parts":[["1987"]]}}}],"schema":"https://github.com/citation-style-language/schema/raw/master/csl-citation.json"} </w:instrText>
      </w:r>
      <w:r w:rsidRPr="00FC74D4">
        <w:rPr>
          <w:rFonts w:ascii="Garamond" w:hAnsi="Garamond" w:cs="Times New Roman"/>
        </w:rPr>
        <w:fldChar w:fldCharType="separate"/>
      </w:r>
      <w:r w:rsidRPr="00FC74D4">
        <w:rPr>
          <w:rFonts w:ascii="Garamond" w:hAnsi="Garamond" w:cs="Times New Roman"/>
          <w:lang w:val="pt-BR"/>
        </w:rPr>
        <w:t xml:space="preserve">José Francisco Gómez Hinojosa, «Teólogo de la liberación, ¿"intelectual orgánico"?», </w:t>
      </w:r>
      <w:r w:rsidRPr="00FC74D4">
        <w:rPr>
          <w:rFonts w:ascii="Garamond" w:hAnsi="Garamond" w:cs="Times New Roman"/>
          <w:i/>
          <w:iCs/>
          <w:lang w:val="pt-BR"/>
        </w:rPr>
        <w:t>Pasos</w:t>
      </w:r>
      <w:r w:rsidRPr="00FC74D4">
        <w:rPr>
          <w:rFonts w:ascii="Garamond" w:hAnsi="Garamond" w:cs="Times New Roman"/>
          <w:lang w:val="pt-BR"/>
        </w:rPr>
        <w:t xml:space="preserve"> 10 (1987): 7-18.</w:t>
      </w:r>
      <w:r w:rsidRPr="00FC74D4">
        <w:rPr>
          <w:rFonts w:ascii="Garamond" w:hAnsi="Garamond" w:cs="Times New Roman"/>
        </w:rPr>
        <w:fldChar w:fldCharType="end"/>
      </w:r>
      <w:r w:rsidRPr="00FC74D4">
        <w:rPr>
          <w:rFonts w:ascii="Garamond" w:hAnsi="Garamond" w:cs="Times New Roman"/>
          <w:lang w:val="pt-BR"/>
        </w:rPr>
        <w:t xml:space="preserve"> </w:t>
      </w:r>
    </w:p>
  </w:footnote>
  <w:footnote w:id="11">
    <w:p w14:paraId="4A4E9072" w14:textId="77777777" w:rsidR="00DE20FB" w:rsidRPr="00FC74D4" w:rsidRDefault="00DE20FB" w:rsidP="00492BB8">
      <w:pPr>
        <w:pStyle w:val="Textonotapie"/>
        <w:ind w:right="-234"/>
        <w:rPr>
          <w:rFonts w:ascii="Garamond" w:hAnsi="Garamond" w:cs="Times New Roman"/>
        </w:rPr>
      </w:pPr>
      <w:r w:rsidRPr="00FC74D4">
        <w:rPr>
          <w:rStyle w:val="Refdenotaalpie"/>
          <w:rFonts w:ascii="Garamond" w:hAnsi="Garamond" w:cs="Times New Roman"/>
        </w:rPr>
        <w:footnoteRef/>
      </w:r>
      <w:r w:rsidRPr="00FC74D4">
        <w:rPr>
          <w:rFonts w:ascii="Garamond" w:hAnsi="Garamond" w:cs="Times New Roman"/>
        </w:rPr>
        <w:t xml:space="preserve"> </w:t>
      </w:r>
      <w:r w:rsidRPr="00FC74D4">
        <w:rPr>
          <w:rFonts w:ascii="Garamond" w:hAnsi="Garamond" w:cs="Times New Roman"/>
        </w:rPr>
        <w:fldChar w:fldCharType="begin"/>
      </w:r>
      <w:r w:rsidR="00186C63" w:rsidRPr="00FC74D4">
        <w:rPr>
          <w:rFonts w:ascii="Garamond" w:hAnsi="Garamond" w:cs="Times New Roman"/>
        </w:rPr>
        <w:instrText xml:space="preserve"> ADDIN ZOTERO_ITEM CSL_CITATION {"citationID":"oWEjbnAF","properties":{"formattedCitation":"G\\uc0\\u243{}mez Hinojosa.","plainCitation":"Gómez Hinojosa.","noteIndex":10},"citationItems":[{"id":207,"uris":["http://zotero.org/users/4550153/items/ZGP9IS6M"],"itemData":{"id":207,"type":"article-journal","container-title":"Pasos","page":"7-18","title":"Teólogo de la liberación, ¿\"intelectual orgánico\"?","volume":"10","author":[{"family":"Gómez Hinojosa","given":"José Francisco"}],"issued":{"date-parts":[["1987"]]}}}],"schema":"https://github.com/citation-style-language/schema/raw/master/csl-citation.json"} </w:instrText>
      </w:r>
      <w:r w:rsidRPr="00FC74D4">
        <w:rPr>
          <w:rFonts w:ascii="Garamond" w:hAnsi="Garamond" w:cs="Times New Roman"/>
        </w:rPr>
        <w:fldChar w:fldCharType="separate"/>
      </w:r>
      <w:r w:rsidRPr="00FC74D4">
        <w:rPr>
          <w:rFonts w:ascii="Garamond" w:hAnsi="Garamond" w:cs="Times New Roman"/>
        </w:rPr>
        <w:t>Gómez Hinojosa.</w:t>
      </w:r>
      <w:r w:rsidRPr="00FC74D4">
        <w:rPr>
          <w:rFonts w:ascii="Garamond" w:hAnsi="Garamond" w:cs="Times New Roman"/>
        </w:rPr>
        <w:fldChar w:fldCharType="end"/>
      </w:r>
      <w:r w:rsidRPr="00FC74D4">
        <w:rPr>
          <w:rFonts w:ascii="Garamond" w:hAnsi="Garamond" w:cs="Times New Roman"/>
        </w:rPr>
        <w:t xml:space="preserve"> 17.</w:t>
      </w:r>
    </w:p>
  </w:footnote>
  <w:footnote w:id="12">
    <w:p w14:paraId="43085176" w14:textId="77777777" w:rsidR="00DE20FB" w:rsidRPr="00FC74D4" w:rsidRDefault="00DE20FB" w:rsidP="00492BB8">
      <w:pPr>
        <w:pStyle w:val="Textonotapie"/>
        <w:ind w:right="-234"/>
        <w:rPr>
          <w:rFonts w:ascii="Garamond" w:hAnsi="Garamond" w:cs="Times New Roman"/>
        </w:rPr>
      </w:pPr>
      <w:r w:rsidRPr="00FC74D4">
        <w:rPr>
          <w:rStyle w:val="Refdenotaalpie"/>
          <w:rFonts w:ascii="Garamond" w:hAnsi="Garamond" w:cs="Times New Roman"/>
        </w:rPr>
        <w:footnoteRef/>
      </w:r>
      <w:r w:rsidRPr="00FC74D4">
        <w:rPr>
          <w:rFonts w:ascii="Garamond" w:hAnsi="Garamond" w:cs="Times New Roman"/>
        </w:rPr>
        <w:t xml:space="preserve"> </w:t>
      </w:r>
      <w:r w:rsidRPr="00FC74D4">
        <w:rPr>
          <w:rFonts w:ascii="Garamond" w:hAnsi="Garamond" w:cs="Times New Roman"/>
        </w:rPr>
        <w:fldChar w:fldCharType="begin"/>
      </w:r>
      <w:r w:rsidR="00186C63" w:rsidRPr="00FC74D4">
        <w:rPr>
          <w:rFonts w:ascii="Garamond" w:hAnsi="Garamond" w:cs="Times New Roman"/>
        </w:rPr>
        <w:instrText xml:space="preserve"> ADDIN ZOTERO_ITEM CSL_CITATION {"citationID":"PyyQe3wH","properties":{"formattedCitation":"Pedro Trigo, \\uc0\\u171{}Cu\\uc0\\u225{}l es el acto primero del que la Teolog\\uc0\\u237{}a de la liberaci\\uc0\\u243{}n es acto segundo\\uc0\\u187{}, {\\i{}Iter}, n.\\super o\\nosupersub{} 25 (2001): 109-36.","plainCitation":"Pedro Trigo, «Cuál es el acto primero del que la Teología de la liberación es acto segundo», Iter, n.o 25 (2001): 109-36.","noteIndex":11},"citationItems":[{"id":233,"uris":["http://zotero.org/users/4550153/items/7BM87JA9"],"itemData":{"id":233,"type":"article-journal","container-title":"Iter","issue":"25","page":"109-136","title":"Cuál es el acto primero del que la Teología de la liberación es acto segundo","author":[{"literal":"Pedro Trigo"}],"issued":{"date-parts":[["2001"]]}}}],"schema":"https://github.com/citation-style-language/schema/raw/master/csl-citation.json"} </w:instrText>
      </w:r>
      <w:r w:rsidRPr="00FC74D4">
        <w:rPr>
          <w:rFonts w:ascii="Garamond" w:hAnsi="Garamond" w:cs="Times New Roman"/>
        </w:rPr>
        <w:fldChar w:fldCharType="separate"/>
      </w:r>
      <w:r w:rsidRPr="00FC74D4">
        <w:rPr>
          <w:rFonts w:ascii="Garamond" w:hAnsi="Garamond" w:cs="Times New Roman"/>
        </w:rPr>
        <w:t xml:space="preserve">Pedro Trigo, «Cuál es el acto primero del que la Teología de la liberación es acto segundo», </w:t>
      </w:r>
      <w:r w:rsidRPr="00FC74D4">
        <w:rPr>
          <w:rFonts w:ascii="Garamond" w:hAnsi="Garamond" w:cs="Times New Roman"/>
          <w:i/>
          <w:iCs/>
        </w:rPr>
        <w:t>Iter</w:t>
      </w:r>
      <w:r w:rsidRPr="00FC74D4">
        <w:rPr>
          <w:rFonts w:ascii="Garamond" w:hAnsi="Garamond" w:cs="Times New Roman"/>
        </w:rPr>
        <w:t>, n.</w:t>
      </w:r>
      <w:r w:rsidRPr="00FC74D4">
        <w:rPr>
          <w:rFonts w:ascii="Garamond" w:hAnsi="Garamond" w:cs="Times New Roman"/>
          <w:vertAlign w:val="superscript"/>
        </w:rPr>
        <w:t>o</w:t>
      </w:r>
      <w:r w:rsidRPr="00FC74D4">
        <w:rPr>
          <w:rFonts w:ascii="Garamond" w:hAnsi="Garamond" w:cs="Times New Roman"/>
        </w:rPr>
        <w:t xml:space="preserve"> 25 (2001): 109-36.</w:t>
      </w:r>
      <w:r w:rsidRPr="00FC74D4">
        <w:rPr>
          <w:rFonts w:ascii="Garamond" w:hAnsi="Garamond" w:cs="Times New Roman"/>
        </w:rPr>
        <w:fldChar w:fldCharType="end"/>
      </w:r>
    </w:p>
  </w:footnote>
  <w:footnote w:id="13">
    <w:p w14:paraId="3129F2DC" w14:textId="77777777" w:rsidR="003F547B" w:rsidRPr="00FC74D4" w:rsidRDefault="003F547B" w:rsidP="00492BB8">
      <w:pPr>
        <w:pStyle w:val="Textonotapie"/>
        <w:ind w:right="-234"/>
        <w:rPr>
          <w:rFonts w:ascii="Garamond" w:hAnsi="Garamond" w:cs="Times New Roman"/>
        </w:rPr>
      </w:pPr>
      <w:r w:rsidRPr="00FC74D4">
        <w:rPr>
          <w:rStyle w:val="Refdenotaalpie"/>
          <w:rFonts w:ascii="Garamond" w:hAnsi="Garamond" w:cs="Times New Roman"/>
        </w:rPr>
        <w:footnoteRef/>
      </w:r>
      <w:r w:rsidRPr="00FC74D4">
        <w:rPr>
          <w:rFonts w:ascii="Garamond" w:hAnsi="Garamond" w:cs="Times New Roman"/>
        </w:rPr>
        <w:t xml:space="preserve"> </w:t>
      </w:r>
      <w:r w:rsidRPr="00FC74D4">
        <w:rPr>
          <w:rFonts w:ascii="Garamond" w:hAnsi="Garamond" w:cs="Times New Roman"/>
        </w:rPr>
        <w:fldChar w:fldCharType="begin"/>
      </w:r>
      <w:r w:rsidR="00186C63" w:rsidRPr="00FC74D4">
        <w:rPr>
          <w:rFonts w:ascii="Garamond" w:hAnsi="Garamond" w:cs="Times New Roman"/>
        </w:rPr>
        <w:instrText xml:space="preserve"> ADDIN ZOTERO_ITEM CSL_CITATION {"citationID":"FhbZtz02","properties":{"formattedCitation":"Pedro Trigo.","plainCitation":"Pedro Trigo.","noteIndex":12},"citationItems":[{"id":233,"uris":["http://zotero.org/users/4550153/items/7BM87JA9"],"itemData":{"id":233,"type":"article-journal","container-title":"Iter","issue":"25","page":"109-136","title":"Cuál es el acto primero del que la Teología de la liberación es acto segundo","author":[{"literal":"Pedro Trigo"}],"issued":{"date-parts":[["2001"]]}}}],"schema":"https://github.com/citation-style-language/schema/raw/master/csl-citation.json"} </w:instrText>
      </w:r>
      <w:r w:rsidRPr="00FC74D4">
        <w:rPr>
          <w:rFonts w:ascii="Garamond" w:hAnsi="Garamond" w:cs="Times New Roman"/>
        </w:rPr>
        <w:fldChar w:fldCharType="separate"/>
      </w:r>
      <w:r w:rsidRPr="00FC74D4">
        <w:rPr>
          <w:rFonts w:ascii="Garamond" w:hAnsi="Garamond"/>
        </w:rPr>
        <w:t>Pedro Trigo.</w:t>
      </w:r>
      <w:r w:rsidRPr="00FC74D4">
        <w:rPr>
          <w:rFonts w:ascii="Garamond" w:hAnsi="Garamond" w:cs="Times New Roman"/>
        </w:rPr>
        <w:fldChar w:fldCharType="end"/>
      </w:r>
      <w:r w:rsidRPr="00FC74D4">
        <w:rPr>
          <w:rFonts w:ascii="Garamond" w:hAnsi="Garamond" w:cs="Times New Roman"/>
        </w:rPr>
        <w:t xml:space="preserve"> 115.</w:t>
      </w:r>
    </w:p>
  </w:footnote>
  <w:footnote w:id="14">
    <w:p w14:paraId="3156B757" w14:textId="77777777" w:rsidR="00DF6E88" w:rsidRPr="00FF51BB" w:rsidRDefault="00DF6E88" w:rsidP="00492BB8">
      <w:pPr>
        <w:ind w:right="-234"/>
        <w:rPr>
          <w:rFonts w:ascii="Garamond" w:hAnsi="Garamond"/>
          <w:sz w:val="20"/>
          <w:szCs w:val="20"/>
          <w:lang w:val="pt-BR"/>
        </w:rPr>
      </w:pPr>
      <w:r w:rsidRPr="00FC74D4">
        <w:rPr>
          <w:rStyle w:val="Refdenotaalpie"/>
          <w:rFonts w:ascii="Garamond" w:hAnsi="Garamond" w:cs="Times New Roman"/>
          <w:sz w:val="20"/>
          <w:szCs w:val="20"/>
        </w:rPr>
        <w:footnoteRef/>
      </w:r>
      <w:r w:rsidRPr="00FC74D4">
        <w:rPr>
          <w:rFonts w:ascii="Garamond" w:hAnsi="Garamond" w:cs="Times New Roman"/>
          <w:sz w:val="20"/>
          <w:szCs w:val="20"/>
        </w:rPr>
        <w:t xml:space="preserve"> </w:t>
      </w:r>
      <w:r w:rsidRPr="00FC74D4">
        <w:rPr>
          <w:rFonts w:ascii="Garamond" w:hAnsi="Garamond" w:cs="Times New Roman"/>
          <w:sz w:val="20"/>
          <w:szCs w:val="20"/>
        </w:rPr>
        <w:fldChar w:fldCharType="begin"/>
      </w:r>
      <w:r w:rsidRPr="00FC74D4">
        <w:rPr>
          <w:rFonts w:ascii="Garamond" w:hAnsi="Garamond" w:cs="Times New Roman"/>
          <w:sz w:val="20"/>
          <w:szCs w:val="20"/>
        </w:rPr>
        <w:instrText xml:space="preserve"> ADDIN ZOTERO_ITEM CSL_CITATION {"citationID":"Ax6ttlr3","properties":{"formattedCitation":"Pedro Trigo.","plainCitation":"Pedro Trigo.","noteIndex":39},"citationItems":[{"id":233,"uris":["http://zotero.org/users/4550153/items/7BM87JA9"],"itemData":{"id":233,"type":"article-journal","container-title":"Iter","issue":"25","page":"109-136","title":"Cuál es el acto primero del que la Teología de la liberación es acto segundo","author":[{"literal":"Pedro Trigo"}],"issued":{"date-parts":[["2001"]]}}}],"schema":"https://github.com/citation-style-language/schema/raw/master/csl-citation.json"} </w:instrText>
      </w:r>
      <w:r w:rsidRPr="00FC74D4">
        <w:rPr>
          <w:rFonts w:ascii="Garamond" w:hAnsi="Garamond" w:cs="Times New Roman"/>
          <w:sz w:val="20"/>
          <w:szCs w:val="20"/>
        </w:rPr>
        <w:fldChar w:fldCharType="separate"/>
      </w:r>
      <w:r w:rsidRPr="00FC74D4">
        <w:rPr>
          <w:rFonts w:ascii="Garamond" w:hAnsi="Garamond"/>
          <w:sz w:val="20"/>
          <w:szCs w:val="20"/>
        </w:rPr>
        <w:t>Pedro Trigo.</w:t>
      </w:r>
      <w:r w:rsidRPr="00FC74D4">
        <w:rPr>
          <w:rFonts w:ascii="Garamond" w:hAnsi="Garamond" w:cs="Times New Roman"/>
          <w:sz w:val="20"/>
          <w:szCs w:val="20"/>
        </w:rPr>
        <w:fldChar w:fldCharType="end"/>
      </w:r>
      <w:r w:rsidRPr="00FC74D4">
        <w:rPr>
          <w:rFonts w:ascii="Garamond" w:hAnsi="Garamond" w:cs="Times New Roman"/>
          <w:sz w:val="20"/>
          <w:szCs w:val="20"/>
        </w:rPr>
        <w:t xml:space="preserve"> 115.</w:t>
      </w:r>
      <w:r w:rsidR="00FC74D4" w:rsidRPr="00FC74D4">
        <w:rPr>
          <w:rFonts w:ascii="Garamond" w:hAnsi="Garamond" w:cs="Times New Roman"/>
          <w:sz w:val="20"/>
          <w:szCs w:val="20"/>
        </w:rPr>
        <w:t xml:space="preserve"> Deben recordarse aquí las palabras de San Pablo: </w:t>
      </w:r>
      <w:r w:rsidR="00FC74D4" w:rsidRPr="00FC74D4">
        <w:rPr>
          <w:rFonts w:ascii="Garamond" w:hAnsi="Garamond"/>
          <w:sz w:val="20"/>
          <w:szCs w:val="20"/>
        </w:rPr>
        <w:t xml:space="preserve">“Destruiré la sabiduría de los sabios, e inutilizaré la inteligencia de los inteligentes, ¿Dónde está el sabio? ¿Dónde el docto? ¿Dónde el intelectual de este mundo? ¿Acaso no entonteció Dios la sabiduría del mundo? </w:t>
      </w:r>
      <w:r w:rsidR="00FC74D4" w:rsidRPr="00FF51BB">
        <w:rPr>
          <w:rFonts w:ascii="Garamond" w:hAnsi="Garamond"/>
          <w:sz w:val="20"/>
          <w:szCs w:val="20"/>
          <w:lang w:val="pt-BR"/>
        </w:rPr>
        <w:t>(1 Cor 1, 19-20).</w:t>
      </w:r>
    </w:p>
  </w:footnote>
  <w:footnote w:id="15">
    <w:p w14:paraId="66C46124" w14:textId="77777777" w:rsidR="00DF6E88" w:rsidRPr="00FC74D4" w:rsidRDefault="00DF6E88" w:rsidP="00492BB8">
      <w:pPr>
        <w:pStyle w:val="Textonotapie"/>
        <w:ind w:right="-234"/>
        <w:rPr>
          <w:rFonts w:ascii="Garamond" w:hAnsi="Garamond" w:cs="Times New Roman"/>
          <w:lang w:val="pt-BR"/>
        </w:rPr>
      </w:pPr>
      <w:r w:rsidRPr="00FC74D4">
        <w:rPr>
          <w:rStyle w:val="Refdenotaalpie"/>
          <w:rFonts w:ascii="Garamond" w:hAnsi="Garamond" w:cs="Times New Roman"/>
        </w:rPr>
        <w:footnoteRef/>
      </w:r>
      <w:r w:rsidRPr="00FC74D4">
        <w:rPr>
          <w:rFonts w:ascii="Garamond" w:hAnsi="Garamond" w:cs="Times New Roman"/>
          <w:lang w:val="pt-BR"/>
        </w:rPr>
        <w:t xml:space="preserve"> </w:t>
      </w:r>
      <w:r w:rsidRPr="00FC74D4">
        <w:rPr>
          <w:rFonts w:ascii="Garamond" w:hAnsi="Garamond" w:cs="Times New Roman"/>
          <w:lang w:val="pt-BR"/>
        </w:rPr>
        <w:fldChar w:fldCharType="begin"/>
      </w:r>
      <w:r w:rsidRPr="00FC74D4">
        <w:rPr>
          <w:rFonts w:ascii="Garamond" w:hAnsi="Garamond" w:cs="Times New Roman"/>
          <w:lang w:val="pt-BR"/>
        </w:rPr>
        <w:instrText xml:space="preserve"> ADDIN ZOTERO_ITEM CSL_CITATION {"citationID":"5c2Xs36J","properties":{"formattedCitation":"Pedro Trigo.","plainCitation":"Pedro Trigo.","noteIndex":40},"citationItems":[{"id":233,"uris":["http://zotero.org/users/4550153/items/7BM87JA9"],"itemData":{"id":233,"type":"article-journal","container-title":"Iter","issue":"25","page":"109-136","title":"Cuál es el acto primero del que la Teología de la liberación es acto segundo","author":[{"literal":"Pedro Trigo"}],"issued":{"date-parts":[["2001"]]}}}],"schema":"https://github.com/citation-style-language/schema/raw/master/csl-citation.json"} </w:instrText>
      </w:r>
      <w:r w:rsidRPr="00FC74D4">
        <w:rPr>
          <w:rFonts w:ascii="Garamond" w:hAnsi="Garamond" w:cs="Times New Roman"/>
          <w:lang w:val="pt-BR"/>
        </w:rPr>
        <w:fldChar w:fldCharType="separate"/>
      </w:r>
      <w:r w:rsidRPr="00FC74D4">
        <w:rPr>
          <w:rFonts w:ascii="Garamond" w:hAnsi="Garamond"/>
          <w:lang w:val="pt-BR"/>
        </w:rPr>
        <w:t>Pedro Trigo.</w:t>
      </w:r>
      <w:r w:rsidRPr="00FC74D4">
        <w:rPr>
          <w:rFonts w:ascii="Garamond" w:hAnsi="Garamond" w:cs="Times New Roman"/>
          <w:lang w:val="pt-BR"/>
        </w:rPr>
        <w:fldChar w:fldCharType="end"/>
      </w:r>
      <w:r w:rsidRPr="00FC74D4">
        <w:rPr>
          <w:rFonts w:ascii="Garamond" w:hAnsi="Garamond" w:cs="Times New Roman"/>
          <w:lang w:val="pt-BR"/>
        </w:rPr>
        <w:t xml:space="preserve"> 123-124.</w:t>
      </w:r>
    </w:p>
  </w:footnote>
  <w:footnote w:id="16">
    <w:p w14:paraId="16CF886F" w14:textId="77777777" w:rsidR="00DF6E88" w:rsidRPr="00FF51BB" w:rsidRDefault="00DF6E88" w:rsidP="00492BB8">
      <w:pPr>
        <w:pStyle w:val="Textonotapie"/>
        <w:ind w:right="-234"/>
        <w:rPr>
          <w:rFonts w:ascii="Garamond" w:hAnsi="Garamond" w:cs="Times New Roman"/>
          <w:lang w:val="pt-BR"/>
        </w:rPr>
      </w:pPr>
      <w:r w:rsidRPr="00FC74D4">
        <w:rPr>
          <w:rStyle w:val="Refdenotaalpie"/>
          <w:rFonts w:ascii="Garamond" w:hAnsi="Garamond" w:cs="Times New Roman"/>
        </w:rPr>
        <w:footnoteRef/>
      </w:r>
      <w:r w:rsidRPr="00FC74D4">
        <w:rPr>
          <w:rFonts w:ascii="Garamond" w:hAnsi="Garamond" w:cs="Times New Roman"/>
          <w:lang w:val="pt-BR"/>
        </w:rPr>
        <w:t xml:space="preserve"> </w:t>
      </w:r>
      <w:r w:rsidRPr="00FC74D4">
        <w:rPr>
          <w:rFonts w:ascii="Garamond" w:hAnsi="Garamond" w:cs="Times New Roman"/>
          <w:lang w:val="pt-BR"/>
        </w:rPr>
        <w:fldChar w:fldCharType="begin"/>
      </w:r>
      <w:r w:rsidRPr="00FC74D4">
        <w:rPr>
          <w:rFonts w:ascii="Garamond" w:hAnsi="Garamond" w:cs="Times New Roman"/>
          <w:lang w:val="pt-BR"/>
        </w:rPr>
        <w:instrText xml:space="preserve"> ADDIN ZOTERO_ITEM CSL_CITATION {"citationID":"ShAxwnkf","properties":{"formattedCitation":"Pedro Trigo.","plainCitation":"Pedro Trigo.","noteIndex":41},"citationItems":[{"id":233,"uris":["http://zotero.org/users/4550153/items/7BM87JA9"],"itemData":{"id":233,"type":"article-journal","container-title":"Iter","issue":"25","page":"109-136","title":"Cuál es el acto primero del que la Teología de la liberación es acto segundo","author":[{"literal":"Pedro Trigo"}],"issued":{"date-parts":[["2001"]]}}}],"schema":"https://github.com/citation-style-language/schema/raw/master/csl-citation.json"} </w:instrText>
      </w:r>
      <w:r w:rsidRPr="00FC74D4">
        <w:rPr>
          <w:rFonts w:ascii="Garamond" w:hAnsi="Garamond" w:cs="Times New Roman"/>
          <w:lang w:val="pt-BR"/>
        </w:rPr>
        <w:fldChar w:fldCharType="separate"/>
      </w:r>
      <w:r w:rsidRPr="00FC74D4">
        <w:rPr>
          <w:rFonts w:ascii="Garamond" w:hAnsi="Garamond"/>
          <w:lang w:val="pt-BR"/>
        </w:rPr>
        <w:t>Pedro Trigo.</w:t>
      </w:r>
      <w:r w:rsidRPr="00FC74D4">
        <w:rPr>
          <w:rFonts w:ascii="Garamond" w:hAnsi="Garamond" w:cs="Times New Roman"/>
          <w:lang w:val="pt-BR"/>
        </w:rPr>
        <w:fldChar w:fldCharType="end"/>
      </w:r>
      <w:r w:rsidRPr="00FC74D4">
        <w:rPr>
          <w:rFonts w:ascii="Garamond" w:hAnsi="Garamond" w:cs="Times New Roman"/>
          <w:lang w:val="pt-BR"/>
        </w:rPr>
        <w:t xml:space="preserve"> </w:t>
      </w:r>
      <w:r w:rsidRPr="00FF51BB">
        <w:rPr>
          <w:rFonts w:ascii="Garamond" w:hAnsi="Garamond" w:cs="Times New Roman"/>
          <w:lang w:val="pt-BR"/>
        </w:rPr>
        <w:t>122.</w:t>
      </w:r>
    </w:p>
  </w:footnote>
  <w:footnote w:id="17">
    <w:p w14:paraId="32B1C272" w14:textId="77777777" w:rsidR="00DF6E88" w:rsidRPr="00FC74D4" w:rsidRDefault="00DF6E88" w:rsidP="00492BB8">
      <w:pPr>
        <w:pStyle w:val="Sinespaciado"/>
        <w:ind w:right="-234"/>
        <w:rPr>
          <w:rFonts w:ascii="Garamond" w:hAnsi="Garamond" w:cs="Times New Roman"/>
          <w:sz w:val="20"/>
          <w:szCs w:val="20"/>
        </w:rPr>
      </w:pPr>
      <w:r w:rsidRPr="00FC74D4">
        <w:rPr>
          <w:rStyle w:val="Refdenotaalpie"/>
          <w:rFonts w:ascii="Garamond" w:hAnsi="Garamond" w:cs="Times New Roman"/>
          <w:sz w:val="20"/>
          <w:szCs w:val="20"/>
        </w:rPr>
        <w:footnoteRef/>
      </w:r>
      <w:r w:rsidRPr="00FC74D4">
        <w:rPr>
          <w:rFonts w:ascii="Garamond" w:hAnsi="Garamond" w:cs="Times New Roman"/>
          <w:sz w:val="20"/>
          <w:szCs w:val="20"/>
          <w:lang w:val="pt-BR"/>
        </w:rPr>
        <w:t xml:space="preserve"> </w:t>
      </w:r>
      <w:r w:rsidRPr="00FC74D4">
        <w:rPr>
          <w:rFonts w:ascii="Garamond" w:hAnsi="Garamond" w:cs="Times New Roman"/>
          <w:sz w:val="20"/>
          <w:szCs w:val="20"/>
          <w:lang w:val="pt-BR"/>
        </w:rPr>
        <w:fldChar w:fldCharType="begin"/>
      </w:r>
      <w:r w:rsidRPr="00FC74D4">
        <w:rPr>
          <w:rFonts w:ascii="Garamond" w:hAnsi="Garamond" w:cs="Times New Roman"/>
          <w:sz w:val="20"/>
          <w:szCs w:val="20"/>
          <w:lang w:val="pt-BR"/>
        </w:rPr>
        <w:instrText xml:space="preserve"> ADDIN ZOTERO_ITEM CSL_CITATION {"citationID":"xXq6FxTY","properties":{"formattedCitation":"Jorge Costadoat, \\uc0\\u171{}Comunidades Eclesiales de Base (CEBs). Reflexi\\uc0\\u243{}n teol\\uc0\\u243{}gica en base a un caso\\uc0\\u187{}, {\\i{}Revista latinoamericana de teolog\\uc0\\u237{}a} 38, n.\\super o\\nosupersub{} 113 (2021): 183-205.","plainCitation":"Jorge Costadoat, «Comunidades Eclesiales de Base (CEBs). Reflexión teológica en base a un caso», Revista latinoamericana de teología 38, n.o 113 (2021): 183-205.","noteIndex":42},"citationItems":[{"id":665,"uris":["http://zotero.org/users/4550153/items/AZN5Y8BK"],"itemData":{"id":665,"type":"article-journal","container-title":"Revista latinoamericana de teología","issue":"113","page":"183-205","title":"Comunidades Eclesiales de Base (CEBs). Reflexión teológica en base a un caso","volume":"38","author":[{"family":"Costadoat","given":"Jorge"}],"issued":{"date-parts":[["2021"]]}}}],"schema":"https://github.com/citation-style-language/schema/raw/master/csl-citation.json"} </w:instrText>
      </w:r>
      <w:r w:rsidRPr="00FC74D4">
        <w:rPr>
          <w:rFonts w:ascii="Garamond" w:hAnsi="Garamond" w:cs="Times New Roman"/>
          <w:sz w:val="20"/>
          <w:szCs w:val="20"/>
          <w:lang w:val="pt-BR"/>
        </w:rPr>
        <w:fldChar w:fldCharType="separate"/>
      </w:r>
      <w:r w:rsidRPr="00FC74D4">
        <w:rPr>
          <w:rFonts w:ascii="Garamond" w:hAnsi="Garamond" w:cs="Times New Roman"/>
          <w:sz w:val="20"/>
          <w:szCs w:val="20"/>
          <w:lang w:val="pt-BR"/>
        </w:rPr>
        <w:t xml:space="preserve">Jorge Costadoat, «Comunidades Eclesiales de Base (CEBs). </w:t>
      </w:r>
      <w:r w:rsidRPr="00FC74D4">
        <w:rPr>
          <w:rFonts w:ascii="Garamond" w:hAnsi="Garamond" w:cs="Times New Roman"/>
          <w:sz w:val="20"/>
          <w:szCs w:val="20"/>
        </w:rPr>
        <w:t xml:space="preserve">Reflexión teológica en base a un caso», </w:t>
      </w:r>
      <w:r w:rsidRPr="00FC74D4">
        <w:rPr>
          <w:rFonts w:ascii="Garamond" w:hAnsi="Garamond" w:cs="Times New Roman"/>
          <w:i/>
          <w:iCs/>
          <w:sz w:val="20"/>
          <w:szCs w:val="20"/>
        </w:rPr>
        <w:t>Revista latinoamericana de teología</w:t>
      </w:r>
      <w:r w:rsidRPr="00FC74D4">
        <w:rPr>
          <w:rFonts w:ascii="Garamond" w:hAnsi="Garamond" w:cs="Times New Roman"/>
          <w:sz w:val="20"/>
          <w:szCs w:val="20"/>
        </w:rPr>
        <w:t xml:space="preserve"> 38, n.</w:t>
      </w:r>
      <w:r w:rsidRPr="00FC74D4">
        <w:rPr>
          <w:rFonts w:ascii="Garamond" w:hAnsi="Garamond" w:cs="Times New Roman"/>
          <w:sz w:val="20"/>
          <w:szCs w:val="20"/>
          <w:vertAlign w:val="superscript"/>
        </w:rPr>
        <w:t>o</w:t>
      </w:r>
      <w:r w:rsidRPr="00FC74D4">
        <w:rPr>
          <w:rFonts w:ascii="Garamond" w:hAnsi="Garamond" w:cs="Times New Roman"/>
          <w:sz w:val="20"/>
          <w:szCs w:val="20"/>
        </w:rPr>
        <w:t xml:space="preserve"> 113 (2021): 183-205.</w:t>
      </w:r>
      <w:r w:rsidRPr="00FC74D4">
        <w:rPr>
          <w:rFonts w:ascii="Garamond" w:hAnsi="Garamond" w:cs="Times New Roman"/>
          <w:sz w:val="20"/>
          <w:szCs w:val="20"/>
          <w:lang w:val="pt-BR"/>
        </w:rPr>
        <w:fldChar w:fldCharType="end"/>
      </w:r>
    </w:p>
  </w:footnote>
  <w:footnote w:id="18">
    <w:p w14:paraId="687D6B20" w14:textId="77777777" w:rsidR="00DF6E88" w:rsidRPr="00FC74D4" w:rsidRDefault="00DF6E88" w:rsidP="00492BB8">
      <w:pPr>
        <w:pStyle w:val="Textonotapie"/>
        <w:ind w:right="-234"/>
        <w:rPr>
          <w:rFonts w:ascii="Garamond" w:hAnsi="Garamond" w:cs="Times New Roman"/>
          <w:lang w:val="pt-BR"/>
        </w:rPr>
      </w:pPr>
      <w:r w:rsidRPr="00FC74D4">
        <w:rPr>
          <w:rStyle w:val="Refdenotaalpie"/>
          <w:rFonts w:ascii="Garamond" w:hAnsi="Garamond" w:cs="Times New Roman"/>
        </w:rPr>
        <w:footnoteRef/>
      </w:r>
      <w:r w:rsidRPr="00FC74D4">
        <w:rPr>
          <w:rFonts w:ascii="Garamond" w:hAnsi="Garamond" w:cs="Times New Roman"/>
        </w:rPr>
        <w:t xml:space="preserve">  </w:t>
      </w:r>
      <w:r w:rsidRPr="00FC74D4">
        <w:rPr>
          <w:rFonts w:ascii="Garamond" w:hAnsi="Garamond" w:cs="Times New Roman"/>
        </w:rPr>
        <w:fldChar w:fldCharType="begin"/>
      </w:r>
      <w:r w:rsidRPr="00FC74D4">
        <w:rPr>
          <w:rFonts w:ascii="Garamond" w:hAnsi="Garamond" w:cs="Times New Roman"/>
        </w:rPr>
        <w:instrText xml:space="preserve"> ADDIN ZOTERO_ITEM CSL_CITATION {"citationID":"d52hC8kz","properties":{"formattedCitation":"Carlos Mesters, \\uc0\\u171{}O\\uc0\\u237{}r lo que el Esp\\uc0\\u237{}ritu dice a las iglesias. Interpretaci\\uc0\\u243{}n popular de la Biblia en el Brasil\\uc0\\u187{}, {\\i{}Concilium} 27, n.\\super o\\nosupersub{} 233 (1991): 143-56.","plainCitation":"Carlos Mesters, «Oír lo que el Espíritu dice a las iglesias. Interpretación popular de la Biblia en el Brasil», Concilium 27, n.o 233 (1991): 143-56.","noteIndex":43},"citationItems":[{"id":371,"uris":["http://zotero.org/users/4550153/items/DT3MVPHR"],"itemData":{"id":371,"type":"article-journal","container-title":"Concilium","issue":"233","page":"143-156","title":"Oír lo que el Espíritu dice a las iglesias. Interpretación popular de la Biblia en el Brasil","volume":"27","author":[{"family":"Mesters","given":"Carlos"}],"issued":{"date-parts":[["1991"]]}}}],"schema":"https://github.com/citation-style-language/schema/raw/master/csl-citation.json"} </w:instrText>
      </w:r>
      <w:r w:rsidRPr="00FC74D4">
        <w:rPr>
          <w:rFonts w:ascii="Garamond" w:hAnsi="Garamond" w:cs="Times New Roman"/>
        </w:rPr>
        <w:fldChar w:fldCharType="separate"/>
      </w:r>
      <w:r w:rsidRPr="00FC74D4">
        <w:rPr>
          <w:rFonts w:ascii="Garamond" w:hAnsi="Garamond" w:cs="Times New Roman"/>
        </w:rPr>
        <w:t xml:space="preserve">Carlos Mesters, «Oír lo que el Espíritu dice a las iglesias. Interpretación popular de la Biblia en el Brasil», </w:t>
      </w:r>
      <w:r w:rsidRPr="00FC74D4">
        <w:rPr>
          <w:rFonts w:ascii="Garamond" w:hAnsi="Garamond" w:cs="Times New Roman"/>
          <w:i/>
          <w:iCs/>
        </w:rPr>
        <w:t>Concilium</w:t>
      </w:r>
      <w:r w:rsidRPr="00FC74D4">
        <w:rPr>
          <w:rFonts w:ascii="Garamond" w:hAnsi="Garamond" w:cs="Times New Roman"/>
        </w:rPr>
        <w:t xml:space="preserve"> 27, n.</w:t>
      </w:r>
      <w:r w:rsidRPr="00FC74D4">
        <w:rPr>
          <w:rFonts w:ascii="Garamond" w:hAnsi="Garamond" w:cs="Times New Roman"/>
          <w:vertAlign w:val="superscript"/>
        </w:rPr>
        <w:t>o</w:t>
      </w:r>
      <w:r w:rsidRPr="00FC74D4">
        <w:rPr>
          <w:rFonts w:ascii="Garamond" w:hAnsi="Garamond" w:cs="Times New Roman"/>
        </w:rPr>
        <w:t xml:space="preserve"> 233 (1991): 143-56.</w:t>
      </w:r>
      <w:r w:rsidRPr="00FC74D4">
        <w:rPr>
          <w:rFonts w:ascii="Garamond" w:hAnsi="Garamond" w:cs="Times New Roman"/>
        </w:rPr>
        <w:fldChar w:fldCharType="end"/>
      </w:r>
      <w:r w:rsidRPr="00FC74D4">
        <w:rPr>
          <w:rFonts w:ascii="Garamond" w:hAnsi="Garamond" w:cs="Times New Roman"/>
        </w:rPr>
        <w:t xml:space="preserve"> </w:t>
      </w:r>
      <w:r w:rsidRPr="00FC74D4">
        <w:rPr>
          <w:rFonts w:ascii="Garamond" w:hAnsi="Garamond" w:cs="Times New Roman"/>
          <w:lang w:val="pt-BR"/>
        </w:rPr>
        <w:t>147</w:t>
      </w:r>
    </w:p>
  </w:footnote>
  <w:footnote w:id="19">
    <w:p w14:paraId="2E83910E" w14:textId="77777777" w:rsidR="00DF6E88" w:rsidRPr="00FC74D4" w:rsidRDefault="00DF6E88" w:rsidP="00492BB8">
      <w:pPr>
        <w:pStyle w:val="Textonotapie"/>
        <w:ind w:right="-234"/>
        <w:rPr>
          <w:rFonts w:ascii="Garamond" w:hAnsi="Garamond" w:cs="Times New Roman"/>
        </w:rPr>
      </w:pPr>
      <w:r w:rsidRPr="00FC74D4">
        <w:rPr>
          <w:rStyle w:val="Refdenotaalpie"/>
          <w:rFonts w:ascii="Garamond" w:hAnsi="Garamond" w:cs="Times New Roman"/>
        </w:rPr>
        <w:footnoteRef/>
      </w:r>
      <w:r w:rsidRPr="00FC74D4">
        <w:rPr>
          <w:rFonts w:ascii="Garamond" w:hAnsi="Garamond" w:cs="Times New Roman"/>
          <w:lang w:val="pt-BR"/>
        </w:rPr>
        <w:t xml:space="preserve"> </w:t>
      </w:r>
      <w:r w:rsidRPr="00FC74D4">
        <w:rPr>
          <w:rFonts w:ascii="Garamond" w:hAnsi="Garamond" w:cs="Times New Roman"/>
        </w:rPr>
        <w:fldChar w:fldCharType="begin"/>
      </w:r>
      <w:r w:rsidRPr="00FC74D4">
        <w:rPr>
          <w:rFonts w:ascii="Garamond" w:hAnsi="Garamond" w:cs="Times New Roman"/>
          <w:lang w:val="pt-BR"/>
        </w:rPr>
        <w:instrText xml:space="preserve"> ADDIN ZOTERO_ITEM CSL_CITATION {"citationID":"MpPR7U1U","properties":{"formattedCitation":"Carlos Mesters, \\uc0\\u171{}Leitura popular da B\\uc0\\u237{}blia\\uc0\\u187{}, en {\\i{}Dicion\\uc0\\u225{}rio do Conc\\uc0\\u237{}lio Vaticano II} (S\\uc0\\u226{}o Paulo: Paulinas, 2015), 533-36.","plainCitation":"Carlos Mesters, «Leitura popular da Bíblia», en Dicionário do Concílio Vaticano II (Sâo Paulo: Paulinas, 2015), 533-36.","noteIndex":44},"citationItems":[{"id":681,"uris":["http://zotero.org/users/4550153/items/3STP4D4R"],"itemData":{"id":681,"type":"chapter","container-title":"Dicionário do Concílio Vaticano II","event-place":"Sâo Paulo","page":"533-536","publisher":"Paulinas","publisher-place":"Sâo Paulo","title":"Leitura popular da Bíblia","author":[{"family":"Mesters","given":"Carlos"}],"issued":{"date-parts":[["2015"]]}}}],"schema":"https://github.com/citation-style-language/schema/raw/master/csl-citation.json"} </w:instrText>
      </w:r>
      <w:r w:rsidRPr="00FC74D4">
        <w:rPr>
          <w:rFonts w:ascii="Garamond" w:hAnsi="Garamond" w:cs="Times New Roman"/>
        </w:rPr>
        <w:fldChar w:fldCharType="separate"/>
      </w:r>
      <w:r w:rsidRPr="00FC74D4">
        <w:rPr>
          <w:rFonts w:ascii="Garamond" w:hAnsi="Garamond" w:cs="Times New Roman"/>
          <w:lang w:val="pt-BR"/>
        </w:rPr>
        <w:t xml:space="preserve">Carlos Mesters, «Leitura popular da Bíblia», en </w:t>
      </w:r>
      <w:r w:rsidRPr="00FC74D4">
        <w:rPr>
          <w:rFonts w:ascii="Garamond" w:hAnsi="Garamond" w:cs="Times New Roman"/>
          <w:i/>
          <w:iCs/>
          <w:lang w:val="pt-BR"/>
        </w:rPr>
        <w:t>Dicionário do Concílio Vaticano II</w:t>
      </w:r>
      <w:r w:rsidRPr="00FC74D4">
        <w:rPr>
          <w:rFonts w:ascii="Garamond" w:hAnsi="Garamond" w:cs="Times New Roman"/>
          <w:lang w:val="pt-BR"/>
        </w:rPr>
        <w:t xml:space="preserve"> (Sâo Paulo: Paulinas, 2015), 533-36.</w:t>
      </w:r>
      <w:r w:rsidRPr="00FC74D4">
        <w:rPr>
          <w:rFonts w:ascii="Garamond" w:hAnsi="Garamond" w:cs="Times New Roman"/>
        </w:rPr>
        <w:fldChar w:fldCharType="end"/>
      </w:r>
      <w:r w:rsidRPr="00FC74D4">
        <w:rPr>
          <w:rFonts w:ascii="Garamond" w:hAnsi="Garamond" w:cs="Times New Roman"/>
          <w:lang w:val="pt-BR"/>
        </w:rPr>
        <w:t xml:space="preserve"> </w:t>
      </w:r>
      <w:r w:rsidR="00076FF7">
        <w:rPr>
          <w:rFonts w:ascii="Garamond" w:hAnsi="Garamond" w:cs="Times New Roman"/>
        </w:rPr>
        <w:t xml:space="preserve">534. </w:t>
      </w:r>
    </w:p>
  </w:footnote>
  <w:footnote w:id="20">
    <w:p w14:paraId="0860852E" w14:textId="77777777" w:rsidR="00DF6E88" w:rsidRPr="00FC74D4" w:rsidRDefault="00DF6E88" w:rsidP="00492BB8">
      <w:pPr>
        <w:pStyle w:val="Textonotapie"/>
        <w:ind w:right="-234"/>
        <w:rPr>
          <w:rFonts w:ascii="Garamond" w:hAnsi="Garamond" w:cs="Times New Roman"/>
        </w:rPr>
      </w:pPr>
      <w:r w:rsidRPr="00FC74D4">
        <w:rPr>
          <w:rStyle w:val="Refdenotaalpie"/>
          <w:rFonts w:ascii="Garamond" w:hAnsi="Garamond" w:cs="Times New Roman"/>
        </w:rPr>
        <w:footnoteRef/>
      </w:r>
      <w:r w:rsidRPr="00FC74D4">
        <w:rPr>
          <w:rFonts w:ascii="Garamond" w:hAnsi="Garamond" w:cs="Times New Roman"/>
        </w:rPr>
        <w:t xml:space="preserve"> </w:t>
      </w:r>
      <w:r w:rsidRPr="00FC74D4">
        <w:rPr>
          <w:rFonts w:ascii="Garamond" w:hAnsi="Garamond" w:cs="Times New Roman"/>
        </w:rPr>
        <w:fldChar w:fldCharType="begin"/>
      </w:r>
      <w:r w:rsidRPr="00FC74D4">
        <w:rPr>
          <w:rFonts w:ascii="Garamond" w:hAnsi="Garamond" w:cs="Times New Roman"/>
        </w:rPr>
        <w:instrText xml:space="preserve"> ADDIN ZOTERO_ITEM CSL_CITATION {"citationID":"Zwaat42q","properties":{"formattedCitation":"Mesters, \\uc0\\u171{}O\\uc0\\u237{}r lo que el Esp\\uc0\\u237{}ritu dice a las iglesias. Interpretaci\\uc0\\u243{}n popular de la Biblia en el Brasil\\uc0\\u187{}.","plainCitation":"Mesters, «Oír lo que el Espíritu dice a las iglesias. Interpretación popular de la Biblia en el Brasil».","noteIndex":45},"citationItems":[{"id":371,"uris":["http://zotero.org/users/4550153/items/DT3MVPHR"],"itemData":{"id":371,"type":"article-journal","container-title":"Concilium","issue":"233","page":"143-156","title":"Oír lo que el Espíritu dice a las iglesias. Interpretación popular de la Biblia en el Brasil","volume":"27","author":[{"family":"Mesters","given":"Carlos"}],"issued":{"date-parts":[["1991"]]}}}],"schema":"https://github.com/citation-style-language/schema/raw/master/csl-citation.json"} </w:instrText>
      </w:r>
      <w:r w:rsidRPr="00FC74D4">
        <w:rPr>
          <w:rFonts w:ascii="Garamond" w:hAnsi="Garamond" w:cs="Times New Roman"/>
        </w:rPr>
        <w:fldChar w:fldCharType="separate"/>
      </w:r>
      <w:r w:rsidRPr="00FC74D4">
        <w:rPr>
          <w:rFonts w:ascii="Garamond" w:hAnsi="Garamond" w:cs="Times New Roman"/>
        </w:rPr>
        <w:t>Mesters, «Oír lo que el Espíritu dice a las iglesias. Interpretación popular de la Biblia en el Brasil».</w:t>
      </w:r>
      <w:r w:rsidRPr="00FC74D4">
        <w:rPr>
          <w:rFonts w:ascii="Garamond" w:hAnsi="Garamond" w:cs="Times New Roman"/>
        </w:rPr>
        <w:fldChar w:fldCharType="end"/>
      </w:r>
      <w:r w:rsidRPr="00FC74D4">
        <w:rPr>
          <w:rFonts w:ascii="Garamond" w:hAnsi="Garamond" w:cs="Times New Roman"/>
        </w:rPr>
        <w:t xml:space="preserve"> 148.</w:t>
      </w:r>
    </w:p>
  </w:footnote>
  <w:footnote w:id="21">
    <w:p w14:paraId="79E1E6F0" w14:textId="77777777" w:rsidR="00DF6E88" w:rsidRPr="00FC74D4" w:rsidRDefault="00DF6E88" w:rsidP="00492BB8">
      <w:pPr>
        <w:pStyle w:val="Textonotapie"/>
        <w:ind w:right="-234"/>
        <w:rPr>
          <w:rFonts w:ascii="Garamond" w:hAnsi="Garamond" w:cs="Times New Roman"/>
        </w:rPr>
      </w:pPr>
      <w:r w:rsidRPr="00FC74D4">
        <w:rPr>
          <w:rStyle w:val="Refdenotaalpie"/>
          <w:rFonts w:ascii="Garamond" w:hAnsi="Garamond" w:cs="Times New Roman"/>
        </w:rPr>
        <w:footnoteRef/>
      </w:r>
      <w:r w:rsidRPr="00FC74D4">
        <w:rPr>
          <w:rFonts w:ascii="Garamond" w:hAnsi="Garamond" w:cs="Times New Roman"/>
        </w:rPr>
        <w:t xml:space="preserve"> </w:t>
      </w:r>
      <w:r w:rsidRPr="00FC74D4">
        <w:rPr>
          <w:rFonts w:ascii="Garamond" w:hAnsi="Garamond" w:cs="Times New Roman"/>
        </w:rPr>
        <w:fldChar w:fldCharType="begin"/>
      </w:r>
      <w:r w:rsidRPr="00FC74D4">
        <w:rPr>
          <w:rFonts w:ascii="Garamond" w:hAnsi="Garamond" w:cs="Times New Roman"/>
        </w:rPr>
        <w:instrText xml:space="preserve"> ADDIN ZOTERO_ITEM CSL_CITATION {"citationID":"TiETU0g4","properties":{"formattedCitation":"Mesters.","plainCitation":"Mesters.","noteIndex":46},"citationItems":[{"id":371,"uris":["http://zotero.org/users/4550153/items/DT3MVPHR"],"itemData":{"id":371,"type":"article-journal","container-title":"Concilium","issue":"233","page":"143-156","title":"Oír lo que el Espíritu dice a las iglesias. Interpretación popular de la Biblia en el Brasil","volume":"27","author":[{"family":"Mesters","given":"Carlos"}],"issued":{"date-parts":[["1991"]]}}}],"schema":"https://github.com/citation-style-language/schema/raw/master/csl-citation.json"} </w:instrText>
      </w:r>
      <w:r w:rsidRPr="00FC74D4">
        <w:rPr>
          <w:rFonts w:ascii="Garamond" w:hAnsi="Garamond" w:cs="Times New Roman"/>
        </w:rPr>
        <w:fldChar w:fldCharType="separate"/>
      </w:r>
      <w:r w:rsidRPr="00FC74D4">
        <w:rPr>
          <w:rFonts w:ascii="Garamond" w:hAnsi="Garamond"/>
        </w:rPr>
        <w:t>Mesters.</w:t>
      </w:r>
      <w:r w:rsidRPr="00FC74D4">
        <w:rPr>
          <w:rFonts w:ascii="Garamond" w:hAnsi="Garamond" w:cs="Times New Roman"/>
        </w:rPr>
        <w:fldChar w:fldCharType="end"/>
      </w:r>
      <w:r w:rsidRPr="00FC74D4">
        <w:rPr>
          <w:rFonts w:ascii="Garamond" w:hAnsi="Garamond" w:cs="Times New Roman"/>
        </w:rPr>
        <w:t xml:space="preserve"> 152.</w:t>
      </w:r>
    </w:p>
  </w:footnote>
  <w:footnote w:id="22">
    <w:p w14:paraId="6A656BFD" w14:textId="77777777" w:rsidR="00DF6E88" w:rsidRPr="00FC74D4" w:rsidRDefault="00DF6E88" w:rsidP="00492BB8">
      <w:pPr>
        <w:pStyle w:val="Textonotapie"/>
        <w:ind w:right="-234"/>
        <w:rPr>
          <w:rFonts w:ascii="Garamond" w:hAnsi="Garamond" w:cs="Times New Roman"/>
        </w:rPr>
      </w:pPr>
      <w:r w:rsidRPr="00FC74D4">
        <w:rPr>
          <w:rStyle w:val="Refdenotaalpie"/>
          <w:rFonts w:ascii="Garamond" w:hAnsi="Garamond" w:cs="Times New Roman"/>
        </w:rPr>
        <w:footnoteRef/>
      </w:r>
      <w:r w:rsidRPr="00FC74D4">
        <w:rPr>
          <w:rFonts w:ascii="Garamond" w:hAnsi="Garamond" w:cs="Times New Roman"/>
        </w:rPr>
        <w:t xml:space="preserve"> Cf. </w:t>
      </w:r>
      <w:r w:rsidRPr="00FC74D4">
        <w:rPr>
          <w:rFonts w:ascii="Garamond" w:hAnsi="Garamond" w:cs="Times New Roman"/>
          <w:lang w:val="pt-BR"/>
        </w:rPr>
        <w:fldChar w:fldCharType="begin"/>
      </w:r>
      <w:r w:rsidRPr="00FC74D4">
        <w:rPr>
          <w:rFonts w:ascii="Garamond" w:hAnsi="Garamond" w:cs="Times New Roman"/>
        </w:rPr>
        <w:instrText xml:space="preserve"> ADDIN ZOTERO_ITEM CSL_CITATION {"citationID":"2iEriOcQ","properties":{"formattedCitation":"Mesters, \\uc0\\u171{}Leitura popular da B\\uc0\\u237{}blia\\uc0\\u187{}.","plainCitation":"Mesters, «Leitura popular da Bíblia».","noteIndex":47},"citationItems":[{"id":681,"uris":["http://zotero.org/users/4550153/items/3STP4D4R"],"itemData":{"id":681,"type":"chapter","container-title":"Dicionário do Concílio Vaticano II","event-place":"Sâo Paulo","page":"533-536","publisher":"Paulinas","publisher-place":"Sâo Paulo","title":"Leitura popular da Bíblia","author":[{"family":"Mesters","given":"Carlos"}],"issued":{"date-parts":[["2015"]]}}}],"schema":"https://github.com/citation-style-language/schema/raw/master/csl-citation.json"} </w:instrText>
      </w:r>
      <w:r w:rsidRPr="00FC74D4">
        <w:rPr>
          <w:rFonts w:ascii="Garamond" w:hAnsi="Garamond" w:cs="Times New Roman"/>
          <w:lang w:val="pt-BR"/>
        </w:rPr>
        <w:fldChar w:fldCharType="separate"/>
      </w:r>
      <w:r w:rsidRPr="00FC74D4">
        <w:rPr>
          <w:rFonts w:ascii="Garamond" w:hAnsi="Garamond" w:cs="Times New Roman"/>
        </w:rPr>
        <w:t>Mesters, «Leitura popular da Bíblia».</w:t>
      </w:r>
      <w:r w:rsidRPr="00FC74D4">
        <w:rPr>
          <w:rFonts w:ascii="Garamond" w:hAnsi="Garamond" w:cs="Times New Roman"/>
          <w:lang w:val="pt-BR"/>
        </w:rPr>
        <w:fldChar w:fldCharType="end"/>
      </w:r>
      <w:r w:rsidRPr="00FC74D4">
        <w:rPr>
          <w:rFonts w:ascii="Garamond" w:hAnsi="Garamond" w:cs="Times New Roman"/>
        </w:rPr>
        <w:t xml:space="preserve"> 535.</w:t>
      </w:r>
    </w:p>
  </w:footnote>
  <w:footnote w:id="23">
    <w:p w14:paraId="4FECAAD7" w14:textId="77777777" w:rsidR="00DF6E88" w:rsidRPr="00FC74D4" w:rsidRDefault="00DF6E88" w:rsidP="00492BB8">
      <w:pPr>
        <w:pStyle w:val="Textonotapie"/>
        <w:ind w:right="-234"/>
        <w:rPr>
          <w:rFonts w:ascii="Garamond" w:hAnsi="Garamond" w:cs="Times New Roman"/>
        </w:rPr>
      </w:pPr>
      <w:r w:rsidRPr="00FC74D4">
        <w:rPr>
          <w:rStyle w:val="Refdenotaalpie"/>
          <w:rFonts w:ascii="Garamond" w:hAnsi="Garamond" w:cs="Times New Roman"/>
        </w:rPr>
        <w:footnoteRef/>
      </w:r>
      <w:r w:rsidRPr="00FC74D4">
        <w:rPr>
          <w:rFonts w:ascii="Garamond" w:hAnsi="Garamond" w:cs="Times New Roman"/>
        </w:rPr>
        <w:t xml:space="preserve"> Cf. </w:t>
      </w:r>
      <w:r w:rsidRPr="00FC74D4">
        <w:rPr>
          <w:rFonts w:ascii="Garamond" w:hAnsi="Garamond" w:cs="Times New Roman"/>
          <w:lang w:val="pt-BR"/>
        </w:rPr>
        <w:fldChar w:fldCharType="begin"/>
      </w:r>
      <w:r w:rsidRPr="00FC74D4">
        <w:rPr>
          <w:rFonts w:ascii="Garamond" w:hAnsi="Garamond" w:cs="Times New Roman"/>
        </w:rPr>
        <w:instrText xml:space="preserve"> ADDIN ZOTERO_ITEM CSL_CITATION {"citationID":"dRoree2K","properties":{"formattedCitation":"Carlos Mesters, \\uc0\\u171{}O projeto Palabra-vida. A leitura fiel da B\\uc0\\u237{}blia de acordo com a Tradicao e o Magist\\uc0\\u233{}rio da Igreja\\uc0\\u187{}, 1989, 451-67.","plainCitation":"Carlos Mesters, «O projeto Palabra-vida. A leitura fiel da Bíblia de acordo com a Tradicao e o Magistério da Igreja», 1989, 451-67.","noteIndex":48},"citationItems":[{"id":117,"uris":["http://zotero.org/users/4550153/items/JVBZ3UV9"],"itemData":{"id":117,"type":"article-journal","page":"451-467","title":"O projeto Palabra-vida. A leitura fiel da Bíblia de acordo com a Tradicao e o Magistério da Igreja","author":[{"family":"Mesters","given":"Carlos"}],"issued":{"date-parts":[["1989"]]}}}],"schema":"https://github.com/citation-style-language/schema/raw/master/csl-citation.json"} </w:instrText>
      </w:r>
      <w:r w:rsidRPr="00FC74D4">
        <w:rPr>
          <w:rFonts w:ascii="Garamond" w:hAnsi="Garamond" w:cs="Times New Roman"/>
          <w:lang w:val="pt-BR"/>
        </w:rPr>
        <w:fldChar w:fldCharType="separate"/>
      </w:r>
      <w:r w:rsidRPr="00FC74D4">
        <w:rPr>
          <w:rFonts w:ascii="Garamond" w:hAnsi="Garamond" w:cs="Times New Roman"/>
        </w:rPr>
        <w:t xml:space="preserve">Carlos Mesters, «O projeto Palabra-vida. </w:t>
      </w:r>
      <w:r w:rsidRPr="00FC74D4">
        <w:rPr>
          <w:rFonts w:ascii="Garamond" w:hAnsi="Garamond" w:cs="Times New Roman"/>
          <w:lang w:val="pt-BR"/>
        </w:rPr>
        <w:t>A leitura fiel da Bíblia de acordo com a Tradicao e o Magistério da Igreja», 1989, 451-67.</w:t>
      </w:r>
      <w:r w:rsidRPr="00FC74D4">
        <w:rPr>
          <w:rFonts w:ascii="Garamond" w:hAnsi="Garamond" w:cs="Times New Roman"/>
          <w:lang w:val="pt-BR"/>
        </w:rPr>
        <w:fldChar w:fldCharType="end"/>
      </w:r>
      <w:r w:rsidRPr="00FC74D4">
        <w:rPr>
          <w:rFonts w:ascii="Garamond" w:hAnsi="Garamond" w:cs="Times New Roman"/>
          <w:lang w:val="pt-BR"/>
        </w:rPr>
        <w:t xml:space="preserve"> </w:t>
      </w:r>
      <w:r w:rsidRPr="00FC74D4">
        <w:rPr>
          <w:rFonts w:ascii="Garamond" w:hAnsi="Garamond" w:cs="Times New Roman"/>
        </w:rPr>
        <w:t>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706909"/>
      <w:docPartObj>
        <w:docPartGallery w:val="Page Numbers (Top of Page)"/>
        <w:docPartUnique/>
      </w:docPartObj>
    </w:sdtPr>
    <w:sdtContent>
      <w:p w14:paraId="51716451" w14:textId="77777777" w:rsidR="00186C63" w:rsidRDefault="00186C63">
        <w:pPr>
          <w:pStyle w:val="Encabezado"/>
          <w:jc w:val="right"/>
        </w:pPr>
        <w:r>
          <w:fldChar w:fldCharType="begin"/>
        </w:r>
        <w:r>
          <w:instrText>PAGE   \* MERGEFORMAT</w:instrText>
        </w:r>
        <w:r>
          <w:fldChar w:fldCharType="separate"/>
        </w:r>
        <w:r w:rsidR="00492BB8" w:rsidRPr="00492BB8">
          <w:rPr>
            <w:noProof/>
            <w:lang w:val="es-ES"/>
          </w:rPr>
          <w:t>5</w:t>
        </w:r>
        <w:r>
          <w:fldChar w:fldCharType="end"/>
        </w:r>
      </w:p>
    </w:sdtContent>
  </w:sdt>
  <w:p w14:paraId="06226739" w14:textId="77777777" w:rsidR="00186C63" w:rsidRDefault="00186C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C2"/>
    <w:rsid w:val="00064AA5"/>
    <w:rsid w:val="00076FF7"/>
    <w:rsid w:val="00186C63"/>
    <w:rsid w:val="0024548E"/>
    <w:rsid w:val="00246D3F"/>
    <w:rsid w:val="002A3E0B"/>
    <w:rsid w:val="002B1E0A"/>
    <w:rsid w:val="002C176E"/>
    <w:rsid w:val="00317E8F"/>
    <w:rsid w:val="003A3D8F"/>
    <w:rsid w:val="003B2D78"/>
    <w:rsid w:val="003D50EF"/>
    <w:rsid w:val="003F2ECD"/>
    <w:rsid w:val="003F547B"/>
    <w:rsid w:val="00492BB8"/>
    <w:rsid w:val="004F3487"/>
    <w:rsid w:val="00626722"/>
    <w:rsid w:val="00681710"/>
    <w:rsid w:val="006C3AC2"/>
    <w:rsid w:val="007619B0"/>
    <w:rsid w:val="00983DD8"/>
    <w:rsid w:val="00996EA7"/>
    <w:rsid w:val="009B127F"/>
    <w:rsid w:val="00AA09F2"/>
    <w:rsid w:val="00AA6E95"/>
    <w:rsid w:val="00AD27C7"/>
    <w:rsid w:val="00B75517"/>
    <w:rsid w:val="00BB15A4"/>
    <w:rsid w:val="00CC165A"/>
    <w:rsid w:val="00D6469D"/>
    <w:rsid w:val="00D72995"/>
    <w:rsid w:val="00D9649F"/>
    <w:rsid w:val="00DD220A"/>
    <w:rsid w:val="00DE20FB"/>
    <w:rsid w:val="00DF6E88"/>
    <w:rsid w:val="00E0143B"/>
    <w:rsid w:val="00EA2D50"/>
    <w:rsid w:val="00FC74D4"/>
    <w:rsid w:val="00FF51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3F40"/>
  <w15:docId w15:val="{C77C53E0-C4E6-43DC-9212-B96BCA0E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A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C3AC2"/>
    <w:pPr>
      <w:spacing w:before="100" w:beforeAutospacing="1" w:after="100" w:afterAutospacing="1"/>
      <w:jc w:val="left"/>
    </w:pPr>
    <w:rPr>
      <w:rFonts w:ascii="Times New Roman" w:eastAsia="Times New Roman" w:hAnsi="Times New Roman" w:cs="Times New Roman"/>
      <w:sz w:val="24"/>
      <w:szCs w:val="24"/>
      <w:lang w:eastAsia="es-CL"/>
    </w:rPr>
  </w:style>
  <w:style w:type="character" w:styleId="Refdenotaalpie">
    <w:name w:val="footnote reference"/>
    <w:basedOn w:val="Fuentedeprrafopredeter"/>
    <w:uiPriority w:val="99"/>
    <w:unhideWhenUsed/>
    <w:rsid w:val="00DE20FB"/>
    <w:rPr>
      <w:vertAlign w:val="superscript"/>
    </w:rPr>
  </w:style>
  <w:style w:type="character" w:styleId="Hipervnculo">
    <w:name w:val="Hyperlink"/>
    <w:basedOn w:val="Fuentedeprrafopredeter"/>
    <w:uiPriority w:val="99"/>
    <w:unhideWhenUsed/>
    <w:rsid w:val="00DE20FB"/>
    <w:rPr>
      <w:color w:val="0000FF" w:themeColor="hyperlink"/>
      <w:u w:val="single"/>
    </w:rPr>
  </w:style>
  <w:style w:type="paragraph" w:styleId="Textonotapie">
    <w:name w:val="footnote text"/>
    <w:basedOn w:val="Normal"/>
    <w:link w:val="TextonotapieCar"/>
    <w:uiPriority w:val="99"/>
    <w:unhideWhenUsed/>
    <w:qFormat/>
    <w:rsid w:val="00DE20FB"/>
    <w:rPr>
      <w:sz w:val="20"/>
      <w:szCs w:val="20"/>
    </w:rPr>
  </w:style>
  <w:style w:type="character" w:customStyle="1" w:styleId="TextonotapieCar">
    <w:name w:val="Texto nota pie Car"/>
    <w:basedOn w:val="Fuentedeprrafopredeter"/>
    <w:link w:val="Textonotapie"/>
    <w:uiPriority w:val="99"/>
    <w:rsid w:val="00DE20FB"/>
    <w:rPr>
      <w:sz w:val="20"/>
      <w:szCs w:val="20"/>
    </w:rPr>
  </w:style>
  <w:style w:type="paragraph" w:styleId="Encabezado">
    <w:name w:val="header"/>
    <w:basedOn w:val="Normal"/>
    <w:link w:val="EncabezadoCar"/>
    <w:uiPriority w:val="99"/>
    <w:unhideWhenUsed/>
    <w:rsid w:val="00186C63"/>
    <w:pPr>
      <w:tabs>
        <w:tab w:val="center" w:pos="4419"/>
        <w:tab w:val="right" w:pos="8838"/>
      </w:tabs>
    </w:pPr>
  </w:style>
  <w:style w:type="character" w:customStyle="1" w:styleId="EncabezadoCar">
    <w:name w:val="Encabezado Car"/>
    <w:basedOn w:val="Fuentedeprrafopredeter"/>
    <w:link w:val="Encabezado"/>
    <w:uiPriority w:val="99"/>
    <w:rsid w:val="00186C63"/>
  </w:style>
  <w:style w:type="paragraph" w:styleId="Piedepgina">
    <w:name w:val="footer"/>
    <w:basedOn w:val="Normal"/>
    <w:link w:val="PiedepginaCar"/>
    <w:uiPriority w:val="99"/>
    <w:unhideWhenUsed/>
    <w:rsid w:val="00186C63"/>
    <w:pPr>
      <w:tabs>
        <w:tab w:val="center" w:pos="4419"/>
        <w:tab w:val="right" w:pos="8838"/>
      </w:tabs>
    </w:pPr>
  </w:style>
  <w:style w:type="character" w:customStyle="1" w:styleId="PiedepginaCar">
    <w:name w:val="Pie de página Car"/>
    <w:basedOn w:val="Fuentedeprrafopredeter"/>
    <w:link w:val="Piedepgina"/>
    <w:uiPriority w:val="99"/>
    <w:rsid w:val="00186C63"/>
  </w:style>
  <w:style w:type="paragraph" w:styleId="Prrafodelista">
    <w:name w:val="List Paragraph"/>
    <w:basedOn w:val="Normal"/>
    <w:uiPriority w:val="34"/>
    <w:qFormat/>
    <w:rsid w:val="00DF6E88"/>
    <w:pPr>
      <w:ind w:left="720"/>
      <w:contextualSpacing/>
    </w:pPr>
  </w:style>
  <w:style w:type="paragraph" w:styleId="Sinespaciado">
    <w:name w:val="No Spacing"/>
    <w:link w:val="SinespaciadoCar"/>
    <w:uiPriority w:val="1"/>
    <w:qFormat/>
    <w:rsid w:val="00DF6E88"/>
  </w:style>
  <w:style w:type="character" w:customStyle="1" w:styleId="SinespaciadoCar">
    <w:name w:val="Sin espaciado Car"/>
    <w:link w:val="Sinespaciado"/>
    <w:uiPriority w:val="1"/>
    <w:rsid w:val="00DF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25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va/content/paul-vi/es/homilies/1968/documents/hf_p-vi_hom_1968082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0973-73AC-436B-9357-4FF53FC4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1989</Words>
  <Characters>10945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Costadoat</dc:creator>
  <cp:lastModifiedBy>Rosario Hermano</cp:lastModifiedBy>
  <cp:revision>2</cp:revision>
  <cp:lastPrinted>2023-05-04T22:22:00Z</cp:lastPrinted>
  <dcterms:created xsi:type="dcterms:W3CDTF">2023-07-07T13:25:00Z</dcterms:created>
  <dcterms:modified xsi:type="dcterms:W3CDTF">2023-07-07T13:25:00Z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id="50G2gC1C"/&gt;&lt;style id="http://www.zotero.org/styles/chicago-fullnote-bibliography" locale="es-ES" hasBibliography="1" bibliographyStyleHasBeenSet="0"/&gt;&lt;prefs&gt;&lt;pref name="fieldType" value="Field"/&gt;</vt:lpwstr>
  </property>
  <property fmtid="{D5CDD505-2E9C-101B-9397-08002B2CF9AE}" pid="3" name="ZOTERO_PREF_2">
    <vt:lpwstr>&lt;pref name="noteType" value="1"/&gt;&lt;/prefs&gt;&lt;/data&gt;</vt:lpwstr>
  </property>
</Properties>
</file>