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0D89B" w14:textId="77777777" w:rsidR="00C5316E" w:rsidRPr="00C5316E" w:rsidRDefault="00C5316E" w:rsidP="00C5316E">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C5316E">
        <w:rPr>
          <w:rFonts w:ascii="Open Sans" w:eastAsia="Times New Roman" w:hAnsi="Open Sans" w:cs="Open Sans"/>
          <w:b/>
          <w:bCs/>
          <w:color w:val="333333"/>
          <w:kern w:val="36"/>
          <w:sz w:val="38"/>
          <w:szCs w:val="38"/>
          <w:lang w:eastAsia="es-UY"/>
          <w14:ligatures w14:val="none"/>
        </w:rPr>
        <w:t>Francisco, a los cardenales de los '</w:t>
      </w:r>
      <w:proofErr w:type="spellStart"/>
      <w:r w:rsidRPr="00C5316E">
        <w:rPr>
          <w:rFonts w:ascii="Open Sans" w:eastAsia="Times New Roman" w:hAnsi="Open Sans" w:cs="Open Sans"/>
          <w:b/>
          <w:bCs/>
          <w:color w:val="333333"/>
          <w:kern w:val="36"/>
          <w:sz w:val="38"/>
          <w:szCs w:val="38"/>
          <w:lang w:eastAsia="es-UY"/>
          <w14:ligatures w14:val="none"/>
        </w:rPr>
        <w:t>dubia</w:t>
      </w:r>
      <w:proofErr w:type="spellEnd"/>
      <w:r w:rsidRPr="00C5316E">
        <w:rPr>
          <w:rFonts w:ascii="Open Sans" w:eastAsia="Times New Roman" w:hAnsi="Open Sans" w:cs="Open Sans"/>
          <w:b/>
          <w:bCs/>
          <w:color w:val="333333"/>
          <w:kern w:val="36"/>
          <w:sz w:val="38"/>
          <w:szCs w:val="38"/>
          <w:lang w:eastAsia="es-UY"/>
          <w14:ligatures w14:val="none"/>
        </w:rPr>
        <w:t>': "No podemos constituirnos en jueces que sólo niegan, rechazan, excluyen"</w:t>
      </w:r>
    </w:p>
    <w:p w14:paraId="01D286C2" w14:textId="77777777" w:rsidR="00C5316E" w:rsidRPr="00C5316E" w:rsidRDefault="00C5316E" w:rsidP="00C5316E">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C5316E">
        <w:rPr>
          <w:rFonts w:ascii="Open Sans" w:eastAsia="Times New Roman" w:hAnsi="Open Sans" w:cs="Open Sans"/>
          <w:noProof/>
          <w:color w:val="000000"/>
          <w:kern w:val="0"/>
          <w:sz w:val="21"/>
          <w:szCs w:val="21"/>
          <w:lang w:eastAsia="es-UY"/>
          <w14:ligatures w14:val="none"/>
        </w:rPr>
        <w:drawing>
          <wp:inline distT="0" distB="0" distL="0" distR="0" wp14:anchorId="5CCAE0EB" wp14:editId="6E238F7B">
            <wp:extent cx="6286500" cy="3530600"/>
            <wp:effectExtent l="0" t="0" r="0" b="0"/>
            <wp:docPr id="1" name="Imagen 6" descr="Los cinco cardenales de las nuevas 'dubia' contra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cinco cardenales de las nuevas 'dubia' contra el Pa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048868CB" w14:textId="77777777" w:rsidR="00C5316E" w:rsidRPr="00C5316E" w:rsidRDefault="00C5316E" w:rsidP="00C5316E">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C5316E">
        <w:rPr>
          <w:rFonts w:ascii="Open Sans" w:eastAsia="Times New Roman" w:hAnsi="Open Sans" w:cs="Open Sans"/>
          <w:color w:val="000000"/>
          <w:kern w:val="0"/>
          <w:sz w:val="21"/>
          <w:szCs w:val="21"/>
          <w:lang w:eastAsia="es-UY"/>
          <w14:ligatures w14:val="none"/>
        </w:rPr>
        <w:t>Los cinco cardenales de las nuevas '</w:t>
      </w:r>
      <w:proofErr w:type="spellStart"/>
      <w:r w:rsidRPr="00C5316E">
        <w:rPr>
          <w:rFonts w:ascii="Open Sans" w:eastAsia="Times New Roman" w:hAnsi="Open Sans" w:cs="Open Sans"/>
          <w:color w:val="000000"/>
          <w:kern w:val="0"/>
          <w:sz w:val="21"/>
          <w:szCs w:val="21"/>
          <w:lang w:eastAsia="es-UY"/>
          <w14:ligatures w14:val="none"/>
        </w:rPr>
        <w:t>dubia</w:t>
      </w:r>
      <w:proofErr w:type="spellEnd"/>
      <w:r w:rsidRPr="00C5316E">
        <w:rPr>
          <w:rFonts w:ascii="Open Sans" w:eastAsia="Times New Roman" w:hAnsi="Open Sans" w:cs="Open Sans"/>
          <w:color w:val="000000"/>
          <w:kern w:val="0"/>
          <w:sz w:val="21"/>
          <w:szCs w:val="21"/>
          <w:lang w:eastAsia="es-UY"/>
          <w14:ligatures w14:val="none"/>
        </w:rPr>
        <w:t>' contra el Papa </w:t>
      </w:r>
      <w:r w:rsidRPr="00C5316E">
        <w:rPr>
          <w:rFonts w:ascii="Open Sans" w:eastAsia="Times New Roman" w:hAnsi="Open Sans" w:cs="Open Sans"/>
          <w:color w:val="8C8C8C"/>
          <w:kern w:val="0"/>
          <w:sz w:val="21"/>
          <w:szCs w:val="21"/>
          <w:lang w:eastAsia="es-UY"/>
          <w14:ligatures w14:val="none"/>
        </w:rPr>
        <w:t>RD</w:t>
      </w:r>
    </w:p>
    <w:p w14:paraId="0028DC97" w14:textId="77777777" w:rsidR="00C5316E" w:rsidRPr="00C5316E" w:rsidRDefault="00C5316E" w:rsidP="00C5316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3AA330BD" w14:textId="77777777" w:rsidR="00C5316E" w:rsidRPr="00C5316E" w:rsidRDefault="00C5316E" w:rsidP="00C5316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21918D78" w14:textId="77777777" w:rsidR="00C5316E" w:rsidRPr="00C5316E" w:rsidRDefault="00C5316E" w:rsidP="00C5316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p>
    <w:p w14:paraId="67ED0883" w14:textId="77777777" w:rsidR="00C5316E" w:rsidRPr="00C5316E" w:rsidRDefault="00C5316E" w:rsidP="00C5316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hyperlink r:id="rId6" w:tooltip="Enviar por email" w:history="1">
        <w:r w:rsidRPr="00C5316E">
          <w:rPr>
            <w:rFonts w:ascii="Open Sans" w:eastAsia="Times New Roman" w:hAnsi="Open Sans" w:cs="Open Sans"/>
            <w:color w:val="0000FF"/>
            <w:kern w:val="0"/>
            <w:sz w:val="24"/>
            <w:szCs w:val="24"/>
            <w:lang w:eastAsia="es-UY"/>
            <w14:ligatures w14:val="none"/>
          </w:rPr>
          <w:t>Enviar por email</w:t>
        </w:r>
      </w:hyperlink>
    </w:p>
    <w:p w14:paraId="0B6C7437" w14:textId="77777777" w:rsidR="00C5316E" w:rsidRPr="00C5316E" w:rsidRDefault="00C5316E" w:rsidP="00C5316E">
      <w:pPr>
        <w:numPr>
          <w:ilvl w:val="0"/>
          <w:numId w:val="1"/>
        </w:numPr>
        <w:shd w:val="clear" w:color="auto" w:fill="FFFFFF"/>
        <w:spacing w:after="0" w:line="240" w:lineRule="auto"/>
        <w:ind w:left="-555"/>
        <w:rPr>
          <w:rFonts w:ascii="Open Sans" w:eastAsia="Times New Roman" w:hAnsi="Open Sans" w:cs="Open Sans"/>
          <w:color w:val="000000"/>
          <w:kern w:val="0"/>
          <w:sz w:val="21"/>
          <w:szCs w:val="21"/>
          <w:lang w:eastAsia="es-UY"/>
          <w14:ligatures w14:val="none"/>
        </w:rPr>
      </w:pPr>
      <w:hyperlink r:id="rId7" w:tooltip="imprimir" w:history="1">
        <w:r w:rsidRPr="00C5316E">
          <w:rPr>
            <w:rFonts w:ascii="Open Sans" w:eastAsia="Times New Roman" w:hAnsi="Open Sans" w:cs="Open Sans"/>
            <w:color w:val="0000FF"/>
            <w:kern w:val="0"/>
            <w:sz w:val="24"/>
            <w:szCs w:val="24"/>
            <w:lang w:eastAsia="es-UY"/>
            <w14:ligatures w14:val="none"/>
          </w:rPr>
          <w:t>Imprimir</w:t>
        </w:r>
      </w:hyperlink>
    </w:p>
    <w:p w14:paraId="5AB327AA"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"Si bien es cierto que la divina Revelación es inmutable y siempre vinculante, la Iglesia debe ser humilde y reconocer que ella nunca agota su insondable riqueza, y necesita crecer en su comprensión”</w:t>
      </w:r>
    </w:p>
    <w:p w14:paraId="26057BC0"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El Derecho canónico no debe ni puede abarcarlo todo”, y “la vida de la Iglesia corre por muchos cauces además de los normativos”</w:t>
      </w:r>
    </w:p>
    <w:p w14:paraId="3B694A2B"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 xml:space="preserve">"La misma caridad pastoral nos exige no tratar sin más de ‘pecadores’ a otras personas cuya culpabilidad o </w:t>
      </w:r>
      <w:r w:rsidRPr="00C5316E">
        <w:rPr>
          <w:rFonts w:ascii="Montserrat" w:eastAsia="Times New Roman" w:hAnsi="Montserrat" w:cs="Open Sans"/>
          <w:b/>
          <w:bCs/>
          <w:color w:val="474747"/>
          <w:kern w:val="0"/>
          <w:sz w:val="26"/>
          <w:szCs w:val="26"/>
          <w:lang w:eastAsia="es-UY"/>
          <w14:ligatures w14:val="none"/>
        </w:rPr>
        <w:lastRenderedPageBreak/>
        <w:t>responsabilidad pueden estar atenuadas por diversos factores que influyen en la imputabilidad subjetiva"</w:t>
      </w:r>
    </w:p>
    <w:p w14:paraId="514F3028"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 xml:space="preserve">"Si bien ustedes reconocen la suprema y plena autoridad” de la Iglesia en el Papa, “estos </w:t>
      </w:r>
      <w:proofErr w:type="spellStart"/>
      <w:r w:rsidRPr="00C5316E">
        <w:rPr>
          <w:rFonts w:ascii="Montserrat" w:eastAsia="Times New Roman" w:hAnsi="Montserrat" w:cs="Open Sans"/>
          <w:b/>
          <w:bCs/>
          <w:color w:val="474747"/>
          <w:kern w:val="0"/>
          <w:sz w:val="26"/>
          <w:szCs w:val="26"/>
          <w:lang w:eastAsia="es-UY"/>
          <w14:ligatures w14:val="none"/>
        </w:rPr>
        <w:t>dubia</w:t>
      </w:r>
      <w:proofErr w:type="spellEnd"/>
      <w:r w:rsidRPr="00C5316E">
        <w:rPr>
          <w:rFonts w:ascii="Montserrat" w:eastAsia="Times New Roman" w:hAnsi="Montserrat" w:cs="Open Sans"/>
          <w:b/>
          <w:bCs/>
          <w:color w:val="474747"/>
          <w:kern w:val="0"/>
          <w:sz w:val="26"/>
          <w:szCs w:val="26"/>
          <w:lang w:eastAsia="es-UY"/>
          <w14:ligatures w14:val="none"/>
        </w:rPr>
        <w:t xml:space="preserve"> manifiestan su necesidad de participar, de opinar libremente y de colaborar, y así están reclamando alguna forma de ‘</w:t>
      </w:r>
      <w:proofErr w:type="spellStart"/>
      <w:r w:rsidRPr="00C5316E">
        <w:rPr>
          <w:rFonts w:ascii="Montserrat" w:eastAsia="Times New Roman" w:hAnsi="Montserrat" w:cs="Open Sans"/>
          <w:b/>
          <w:bCs/>
          <w:color w:val="474747"/>
          <w:kern w:val="0"/>
          <w:sz w:val="26"/>
          <w:szCs w:val="26"/>
          <w:lang w:eastAsia="es-UY"/>
          <w14:ligatures w14:val="none"/>
        </w:rPr>
        <w:t>sinodalidad</w:t>
      </w:r>
      <w:proofErr w:type="spellEnd"/>
      <w:r w:rsidRPr="00C5316E">
        <w:rPr>
          <w:rFonts w:ascii="Montserrat" w:eastAsia="Times New Roman" w:hAnsi="Montserrat" w:cs="Open Sans"/>
          <w:b/>
          <w:bCs/>
          <w:color w:val="474747"/>
          <w:kern w:val="0"/>
          <w:sz w:val="26"/>
          <w:szCs w:val="26"/>
          <w:lang w:eastAsia="es-UY"/>
          <w14:ligatures w14:val="none"/>
        </w:rPr>
        <w:t>’ en el ejercicio de mi ministerio"</w:t>
      </w:r>
    </w:p>
    <w:p w14:paraId="65F754E2"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“San Juan Pablo II también afirmó otras cosas” respecto a la superioridad, la jerarquía o el dominio. “Si esto no se comprende y no se sacan las consecuencias prácticas de estas distinciones, será difícil aceptar que el sacerdocio esté reservado solo a los varones y no podremos reconocer los derechos de las mujeres o la necesidad de que participen, de diversas maneras, en la conducción de la Iglesia"</w:t>
      </w:r>
    </w:p>
    <w:p w14:paraId="5C804096"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r w:rsidRPr="00C5316E">
        <w:rPr>
          <w:rFonts w:ascii="Montserrat" w:eastAsia="Times New Roman" w:hAnsi="Montserrat" w:cs="Open Sans"/>
          <w:b/>
          <w:bCs/>
          <w:color w:val="474747"/>
          <w:kern w:val="0"/>
          <w:sz w:val="26"/>
          <w:szCs w:val="26"/>
          <w:lang w:eastAsia="es-UY"/>
          <w14:ligatures w14:val="none"/>
        </w:rPr>
        <w:t>"El arrepentimiento es necesario para la validez de la absolución sacramental”, aunque “aquí no hay matemáticas, y una vez más debo recordar que el confesionario no es una aduana"</w:t>
      </w:r>
    </w:p>
    <w:p w14:paraId="3F3A9634" w14:textId="77777777" w:rsidR="00C5316E" w:rsidRPr="00C5316E" w:rsidRDefault="00C5316E" w:rsidP="00C5316E">
      <w:pPr>
        <w:shd w:val="clear" w:color="auto" w:fill="FFFFFF"/>
        <w:spacing w:after="600" w:line="345" w:lineRule="atLeast"/>
        <w:outlineLvl w:val="1"/>
        <w:rPr>
          <w:rFonts w:ascii="Montserrat" w:eastAsia="Times New Roman" w:hAnsi="Montserrat" w:cs="Open Sans"/>
          <w:b/>
          <w:bCs/>
          <w:color w:val="474747"/>
          <w:kern w:val="0"/>
          <w:sz w:val="26"/>
          <w:szCs w:val="26"/>
          <w:lang w:eastAsia="es-UY"/>
          <w14:ligatures w14:val="none"/>
        </w:rPr>
      </w:pPr>
      <w:hyperlink r:id="rId8" w:history="1">
        <w:r w:rsidRPr="00C5316E">
          <w:rPr>
            <w:rFonts w:ascii="Montserrat" w:eastAsia="Times New Roman" w:hAnsi="Montserrat" w:cs="Open Sans"/>
            <w:b/>
            <w:bCs/>
            <w:color w:val="D49400"/>
            <w:kern w:val="0"/>
            <w:sz w:val="26"/>
            <w:szCs w:val="26"/>
            <w:lang w:eastAsia="es-UY"/>
            <w14:ligatures w14:val="none"/>
          </w:rPr>
          <w:t>Lee aquí las respuestas del Papa</w:t>
        </w:r>
      </w:hyperlink>
    </w:p>
    <w:p w14:paraId="45A12F51" w14:textId="77777777" w:rsidR="00C5316E" w:rsidRPr="00C5316E" w:rsidRDefault="00C5316E" w:rsidP="00C5316E">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C5316E">
        <w:rPr>
          <w:rFonts w:ascii="inherit" w:eastAsia="Times New Roman" w:hAnsi="inherit" w:cs="Open Sans"/>
          <w:b/>
          <w:bCs/>
          <w:i/>
          <w:iCs/>
          <w:color w:val="333333"/>
          <w:kern w:val="0"/>
          <w:sz w:val="20"/>
          <w:szCs w:val="20"/>
          <w:lang w:eastAsia="es-UY"/>
          <w14:ligatures w14:val="none"/>
        </w:rPr>
        <w:t>02.10.2023 </w:t>
      </w:r>
      <w:hyperlink r:id="rId9" w:history="1">
        <w:r w:rsidRPr="00C5316E">
          <w:rPr>
            <w:rFonts w:ascii="inherit" w:eastAsia="Times New Roman" w:hAnsi="inherit" w:cs="Open Sans"/>
            <w:b/>
            <w:bCs/>
            <w:i/>
            <w:iCs/>
            <w:color w:val="D49400"/>
            <w:kern w:val="0"/>
            <w:sz w:val="20"/>
            <w:szCs w:val="20"/>
            <w:lang w:eastAsia="es-UY"/>
            <w14:ligatures w14:val="none"/>
          </w:rPr>
          <w:t>Jesús Bastante</w:t>
        </w:r>
      </w:hyperlink>
    </w:p>
    <w:p w14:paraId="1F807F84" w14:textId="77777777" w:rsid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El pasado </w:t>
      </w:r>
      <w:r w:rsidRPr="00C5316E">
        <w:rPr>
          <w:rFonts w:ascii="Open Sans" w:eastAsia="Times New Roman" w:hAnsi="Open Sans" w:cs="Open Sans"/>
          <w:b/>
          <w:bCs/>
          <w:color w:val="474747"/>
          <w:kern w:val="0"/>
          <w:sz w:val="21"/>
          <w:szCs w:val="21"/>
          <w:lang w:eastAsia="es-UY"/>
          <w14:ligatures w14:val="none"/>
        </w:rPr>
        <w:t>11 de julio, el Papa Francisco respondía, en privado a las '</w:t>
      </w:r>
      <w:proofErr w:type="spellStart"/>
      <w:r w:rsidRPr="00C5316E">
        <w:rPr>
          <w:rFonts w:ascii="Open Sans" w:eastAsia="Times New Roman" w:hAnsi="Open Sans" w:cs="Open Sans"/>
          <w:b/>
          <w:bCs/>
          <w:color w:val="474747"/>
          <w:kern w:val="0"/>
          <w:sz w:val="21"/>
          <w:szCs w:val="21"/>
          <w:lang w:eastAsia="es-UY"/>
          <w14:ligatures w14:val="none"/>
        </w:rPr>
        <w:t>dubia</w:t>
      </w:r>
      <w:proofErr w:type="spellEnd"/>
      <w:r w:rsidRPr="00C5316E">
        <w:rPr>
          <w:rFonts w:ascii="Open Sans" w:eastAsia="Times New Roman" w:hAnsi="Open Sans" w:cs="Open Sans"/>
          <w:b/>
          <w:bCs/>
          <w:color w:val="474747"/>
          <w:kern w:val="0"/>
          <w:sz w:val="21"/>
          <w:szCs w:val="21"/>
          <w:lang w:eastAsia="es-UY"/>
          <w14:ligatures w14:val="none"/>
        </w:rPr>
        <w:t>'</w:t>
      </w:r>
      <w:r w:rsidRPr="00C5316E">
        <w:rPr>
          <w:rFonts w:ascii="Open Sans" w:eastAsia="Times New Roman" w:hAnsi="Open Sans" w:cs="Open Sans"/>
          <w:color w:val="333333"/>
          <w:kern w:val="0"/>
          <w:sz w:val="21"/>
          <w:szCs w:val="21"/>
          <w:lang w:eastAsia="es-UY"/>
          <w14:ligatures w14:val="none"/>
        </w:rPr>
        <w:t xml:space="preserve"> planteadas por cinco cardenales -Juan Sandoval Íñiguez (México), Robert Sarah (Guinea), Joseph Zen </w:t>
      </w:r>
      <w:proofErr w:type="spellStart"/>
      <w:r w:rsidRPr="00C5316E">
        <w:rPr>
          <w:rFonts w:ascii="Open Sans" w:eastAsia="Times New Roman" w:hAnsi="Open Sans" w:cs="Open Sans"/>
          <w:color w:val="333333"/>
          <w:kern w:val="0"/>
          <w:sz w:val="21"/>
          <w:szCs w:val="21"/>
          <w:lang w:eastAsia="es-UY"/>
          <w14:ligatures w14:val="none"/>
        </w:rPr>
        <w:t>Ze-kiun</w:t>
      </w:r>
      <w:proofErr w:type="spellEnd"/>
      <w:r w:rsidRPr="00C5316E">
        <w:rPr>
          <w:rFonts w:ascii="Open Sans" w:eastAsia="Times New Roman" w:hAnsi="Open Sans" w:cs="Open Sans"/>
          <w:color w:val="333333"/>
          <w:kern w:val="0"/>
          <w:sz w:val="21"/>
          <w:szCs w:val="21"/>
          <w:lang w:eastAsia="es-UY"/>
          <w14:ligatures w14:val="none"/>
        </w:rPr>
        <w:t xml:space="preserve"> (China), Raymond Leo </w:t>
      </w:r>
      <w:proofErr w:type="spellStart"/>
      <w:r w:rsidRPr="00C5316E">
        <w:rPr>
          <w:rFonts w:ascii="Open Sans" w:eastAsia="Times New Roman" w:hAnsi="Open Sans" w:cs="Open Sans"/>
          <w:color w:val="333333"/>
          <w:kern w:val="0"/>
          <w:sz w:val="21"/>
          <w:szCs w:val="21"/>
          <w:lang w:eastAsia="es-UY"/>
          <w14:ligatures w14:val="none"/>
        </w:rPr>
        <w:t>Burke</w:t>
      </w:r>
      <w:proofErr w:type="spellEnd"/>
      <w:r w:rsidRPr="00C5316E">
        <w:rPr>
          <w:rFonts w:ascii="Open Sans" w:eastAsia="Times New Roman" w:hAnsi="Open Sans" w:cs="Open Sans"/>
          <w:color w:val="333333"/>
          <w:kern w:val="0"/>
          <w:sz w:val="21"/>
          <w:szCs w:val="21"/>
          <w:lang w:eastAsia="es-UY"/>
          <w14:ligatures w14:val="none"/>
        </w:rPr>
        <w:t xml:space="preserve"> (Estados Unidos) y Walter </w:t>
      </w:r>
      <w:proofErr w:type="spellStart"/>
      <w:r w:rsidRPr="00C5316E">
        <w:rPr>
          <w:rFonts w:ascii="Open Sans" w:eastAsia="Times New Roman" w:hAnsi="Open Sans" w:cs="Open Sans"/>
          <w:color w:val="333333"/>
          <w:kern w:val="0"/>
          <w:sz w:val="21"/>
          <w:szCs w:val="21"/>
          <w:lang w:eastAsia="es-UY"/>
          <w14:ligatures w14:val="none"/>
        </w:rPr>
        <w:t>Brandmüller</w:t>
      </w:r>
      <w:proofErr w:type="spellEnd"/>
      <w:r w:rsidRPr="00C5316E">
        <w:rPr>
          <w:rFonts w:ascii="Open Sans" w:eastAsia="Times New Roman" w:hAnsi="Open Sans" w:cs="Open Sans"/>
          <w:color w:val="333333"/>
          <w:kern w:val="0"/>
          <w:sz w:val="21"/>
          <w:szCs w:val="21"/>
          <w:lang w:eastAsia="es-UY"/>
          <w14:ligatures w14:val="none"/>
        </w:rPr>
        <w:t xml:space="preserve"> (Alemania)-, antes del Sínodo de la </w:t>
      </w:r>
      <w:proofErr w:type="spellStart"/>
      <w:r w:rsidRPr="00C5316E">
        <w:rPr>
          <w:rFonts w:ascii="Open Sans" w:eastAsia="Times New Roman" w:hAnsi="Open Sans" w:cs="Open Sans"/>
          <w:color w:val="333333"/>
          <w:kern w:val="0"/>
          <w:sz w:val="21"/>
          <w:szCs w:val="21"/>
          <w:lang w:eastAsia="es-UY"/>
          <w14:ligatures w14:val="none"/>
        </w:rPr>
        <w:t>Sinodalidad</w:t>
      </w:r>
      <w:proofErr w:type="spellEnd"/>
      <w:r w:rsidRPr="00C5316E">
        <w:rPr>
          <w:rFonts w:ascii="Open Sans" w:eastAsia="Times New Roman" w:hAnsi="Open Sans" w:cs="Open Sans"/>
          <w:color w:val="333333"/>
          <w:kern w:val="0"/>
          <w:sz w:val="21"/>
          <w:szCs w:val="21"/>
          <w:lang w:eastAsia="es-UY"/>
          <w14:ligatures w14:val="none"/>
        </w:rPr>
        <w:t xml:space="preserve">. Y lo </w:t>
      </w:r>
      <w:proofErr w:type="gramStart"/>
      <w:r w:rsidRPr="00C5316E">
        <w:rPr>
          <w:rFonts w:ascii="Open Sans" w:eastAsia="Times New Roman" w:hAnsi="Open Sans" w:cs="Open Sans"/>
          <w:color w:val="333333"/>
          <w:kern w:val="0"/>
          <w:sz w:val="21"/>
          <w:szCs w:val="21"/>
          <w:lang w:eastAsia="es-UY"/>
          <w14:ligatures w14:val="none"/>
        </w:rPr>
        <w:t>hizo</w:t>
      </w:r>
      <w:proofErr w:type="gramEnd"/>
      <w:r w:rsidRPr="00C5316E">
        <w:rPr>
          <w:rFonts w:ascii="Open Sans" w:eastAsia="Times New Roman" w:hAnsi="Open Sans" w:cs="Open Sans"/>
          <w:color w:val="333333"/>
          <w:kern w:val="0"/>
          <w:sz w:val="21"/>
          <w:szCs w:val="21"/>
          <w:lang w:eastAsia="es-UY"/>
          <w14:ligatures w14:val="none"/>
        </w:rPr>
        <w:t xml:space="preserve"> aunque “no siempre me parece prudente responder a las preguntas dirigidas </w:t>
      </w:r>
      <w:proofErr w:type="spellStart"/>
      <w:r w:rsidRPr="00C5316E">
        <w:rPr>
          <w:rFonts w:ascii="Open Sans" w:eastAsia="Times New Roman" w:hAnsi="Open Sans" w:cs="Open Sans"/>
          <w:color w:val="333333"/>
          <w:kern w:val="0"/>
          <w:sz w:val="21"/>
          <w:szCs w:val="21"/>
          <w:lang w:eastAsia="es-UY"/>
          <w14:ligatures w14:val="none"/>
        </w:rPr>
        <w:t>directametne</w:t>
      </w:r>
      <w:proofErr w:type="spellEnd"/>
      <w:r w:rsidRPr="00C5316E">
        <w:rPr>
          <w:rFonts w:ascii="Open Sans" w:eastAsia="Times New Roman" w:hAnsi="Open Sans" w:cs="Open Sans"/>
          <w:color w:val="333333"/>
          <w:kern w:val="0"/>
          <w:sz w:val="21"/>
          <w:szCs w:val="21"/>
          <w:lang w:eastAsia="es-UY"/>
          <w14:ligatures w14:val="none"/>
        </w:rPr>
        <w:t xml:space="preserve"> a mi persona, y sería imposible responderlas a todas”. Que nadie diga que el Papa no responde, y de una en una, tal y como ha tenido acceso, en exclusiva, </w:t>
      </w:r>
      <w:proofErr w:type="gramStart"/>
      <w:r w:rsidRPr="00C5316E">
        <w:rPr>
          <w:rFonts w:ascii="Open Sans" w:eastAsia="Times New Roman" w:hAnsi="Open Sans" w:cs="Open Sans"/>
          <w:color w:val="333333"/>
          <w:kern w:val="0"/>
          <w:sz w:val="21"/>
          <w:szCs w:val="21"/>
          <w:lang w:eastAsia="es-UY"/>
          <w14:ligatures w14:val="none"/>
        </w:rPr>
        <w:t>RD  .</w:t>
      </w:r>
      <w:proofErr w:type="gramEnd"/>
    </w:p>
    <w:p w14:paraId="42405868" w14:textId="3EA6C92C"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Respecto a la</w:t>
      </w:r>
      <w:r w:rsidRPr="00C5316E">
        <w:rPr>
          <w:rFonts w:ascii="Open Sans" w:eastAsia="Times New Roman" w:hAnsi="Open Sans" w:cs="Open Sans"/>
          <w:i/>
          <w:iCs/>
          <w:color w:val="474747"/>
          <w:kern w:val="0"/>
          <w:sz w:val="21"/>
          <w:szCs w:val="21"/>
          <w:lang w:eastAsia="es-UY"/>
          <w14:ligatures w14:val="none"/>
        </w:rPr>
        <w:t> primera ‘</w:t>
      </w:r>
      <w:proofErr w:type="spellStart"/>
      <w:r w:rsidRPr="00C5316E">
        <w:rPr>
          <w:rFonts w:ascii="Open Sans" w:eastAsia="Times New Roman" w:hAnsi="Open Sans" w:cs="Open Sans"/>
          <w:i/>
          <w:iCs/>
          <w:color w:val="474747"/>
          <w:kern w:val="0"/>
          <w:sz w:val="21"/>
          <w:szCs w:val="21"/>
          <w:lang w:eastAsia="es-UY"/>
          <w14:ligatures w14:val="none"/>
        </w:rPr>
        <w:t>dubium</w:t>
      </w:r>
      <w:proofErr w:type="spellEnd"/>
      <w:r w:rsidRPr="00C5316E">
        <w:rPr>
          <w:rFonts w:ascii="Open Sans" w:eastAsia="Times New Roman" w:hAnsi="Open Sans" w:cs="Open Sans"/>
          <w:i/>
          <w:iCs/>
          <w:color w:val="474747"/>
          <w:kern w:val="0"/>
          <w:sz w:val="21"/>
          <w:szCs w:val="21"/>
          <w:lang w:eastAsia="es-UY"/>
          <w14:ligatures w14:val="none"/>
        </w:rPr>
        <w:t>’ (sobre la afirmación de que la Revelación Divina deba ser reinterpretada en función de los cambios culturales y antropológicos en boga)</w:t>
      </w:r>
      <w:r w:rsidRPr="00C5316E">
        <w:rPr>
          <w:rFonts w:ascii="Open Sans" w:eastAsia="Times New Roman" w:hAnsi="Open Sans" w:cs="Open Sans"/>
          <w:color w:val="333333"/>
          <w:kern w:val="0"/>
          <w:sz w:val="21"/>
          <w:szCs w:val="21"/>
          <w:lang w:eastAsia="es-UY"/>
          <w14:ligatures w14:val="none"/>
        </w:rPr>
        <w:t>, el Papa responde que “si se entiende por ‘interpretar mejor’ la expresión es válida”, añadiendo que “si bien es cierto que la divina Revelación es inmutable y siempre vinculante,</w:t>
      </w:r>
      <w:r w:rsidRPr="00C5316E">
        <w:rPr>
          <w:rFonts w:ascii="Open Sans" w:eastAsia="Times New Roman" w:hAnsi="Open Sans" w:cs="Open Sans"/>
          <w:b/>
          <w:bCs/>
          <w:color w:val="474747"/>
          <w:kern w:val="0"/>
          <w:sz w:val="21"/>
          <w:szCs w:val="21"/>
          <w:lang w:eastAsia="es-UY"/>
          <w14:ligatures w14:val="none"/>
        </w:rPr>
        <w:t xml:space="preserve"> la </w:t>
      </w:r>
      <w:r w:rsidRPr="00C5316E">
        <w:rPr>
          <w:rFonts w:ascii="Open Sans" w:eastAsia="Times New Roman" w:hAnsi="Open Sans" w:cs="Open Sans"/>
          <w:b/>
          <w:bCs/>
          <w:color w:val="474747"/>
          <w:kern w:val="0"/>
          <w:sz w:val="21"/>
          <w:szCs w:val="21"/>
          <w:lang w:eastAsia="es-UY"/>
          <w14:ligatures w14:val="none"/>
        </w:rPr>
        <w:lastRenderedPageBreak/>
        <w:t>Iglesia debe ser humilde y reconocer que ella nunca agota su insondable riqueza, y necesita crecer en su comprensión</w:t>
      </w:r>
      <w:r w:rsidRPr="00C5316E">
        <w:rPr>
          <w:rFonts w:ascii="Open Sans" w:eastAsia="Times New Roman" w:hAnsi="Open Sans" w:cs="Open Sans"/>
          <w:color w:val="333333"/>
          <w:kern w:val="0"/>
          <w:sz w:val="21"/>
          <w:szCs w:val="21"/>
          <w:lang w:eastAsia="es-UY"/>
          <w14:ligatures w14:val="none"/>
        </w:rPr>
        <w:t>”. Por ello, “los cambios culturales y los nuevos desafíos de la historia no modifican la Revelación, pero sí pueden estimularnos a explicitar mejor algunos aspectos de su desbordante riqueza (…). Es inevitable que esto pueda llevar a una mejor expresión de algunas afirmaciones pasadas del Magisterio”.</w:t>
      </w:r>
    </w:p>
    <w:p w14:paraId="398C7675" w14:textId="77777777" w:rsidR="00C5316E" w:rsidRPr="00C5316E" w:rsidRDefault="00C5316E" w:rsidP="00C5316E">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C5316E">
        <w:rPr>
          <w:rFonts w:ascii="Montserrat" w:eastAsia="Times New Roman" w:hAnsi="Montserrat" w:cs="Open Sans"/>
          <w:b/>
          <w:bCs/>
          <w:i/>
          <w:iCs/>
          <w:color w:val="D49400"/>
          <w:kern w:val="0"/>
          <w:sz w:val="24"/>
          <w:szCs w:val="24"/>
          <w:lang w:eastAsia="es-UY"/>
          <w14:ligatures w14:val="none"/>
        </w:rPr>
        <w:t>Los cambios culturales y los nuevos desafíos de la historia no modifican la Revelación, pero sí pueden estimularnos a explicitar mejor algunos aspectos de su desbordante riqueza (…). Es inevitable que esto pueda llevar a una mejor expresión de algunas afirmaciones pasadas del Magisterio</w:t>
      </w:r>
    </w:p>
    <w:p w14:paraId="5CA936D3"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Del mismo modo, añade Francisco, “es cierto que el Magisterio no es superior a la Palabra de Dios, pero también es verdad que </w:t>
      </w:r>
      <w:r w:rsidRPr="00C5316E">
        <w:rPr>
          <w:rFonts w:ascii="Open Sans" w:eastAsia="Times New Roman" w:hAnsi="Open Sans" w:cs="Open Sans"/>
          <w:b/>
          <w:bCs/>
          <w:color w:val="474747"/>
          <w:kern w:val="0"/>
          <w:sz w:val="21"/>
          <w:szCs w:val="21"/>
          <w:lang w:eastAsia="es-UY"/>
          <w14:ligatures w14:val="none"/>
        </w:rPr>
        <w:t>tanto los textos de las Escrituras como los testimonios de la Traición necesitan una interpretación</w:t>
      </w:r>
      <w:r w:rsidRPr="00C5316E">
        <w:rPr>
          <w:rFonts w:ascii="Open Sans" w:eastAsia="Times New Roman" w:hAnsi="Open Sans" w:cs="Open Sans"/>
          <w:color w:val="333333"/>
          <w:kern w:val="0"/>
          <w:sz w:val="21"/>
          <w:szCs w:val="21"/>
          <w:lang w:eastAsia="es-UY"/>
          <w14:ligatures w14:val="none"/>
        </w:rPr>
        <w:t> que permita distinguir su substancia perenne de los condicionamientos culturales”, recalca poniendo como ejemplo algunas “i</w:t>
      </w:r>
      <w:r w:rsidRPr="00C5316E">
        <w:rPr>
          <w:rFonts w:ascii="Open Sans" w:eastAsia="Times New Roman" w:hAnsi="Open Sans" w:cs="Open Sans"/>
          <w:b/>
          <w:bCs/>
          <w:color w:val="474747"/>
          <w:kern w:val="0"/>
          <w:sz w:val="21"/>
          <w:szCs w:val="21"/>
          <w:lang w:eastAsia="es-UY"/>
          <w14:ligatures w14:val="none"/>
        </w:rPr>
        <w:t>ntervenciones magisteriales que toleraban la esclavitud</w:t>
      </w:r>
      <w:r w:rsidRPr="00C5316E">
        <w:rPr>
          <w:rFonts w:ascii="Open Sans" w:eastAsia="Times New Roman" w:hAnsi="Open Sans" w:cs="Open Sans"/>
          <w:color w:val="333333"/>
          <w:kern w:val="0"/>
          <w:sz w:val="21"/>
          <w:szCs w:val="21"/>
          <w:lang w:eastAsia="es-UY"/>
          <w14:ligatures w14:val="none"/>
        </w:rPr>
        <w:t>”. “Lo mismo vale para algunas consideraciones el Nuevo Testamento sobre las mujeres”. En definitiva, “una sola formulación de una verdad nunca podrá entenderse de un modo adecuado si se la presenta solitaria”. “Cada línea teológica tiene sus riesgos, pero también sus oportunidades”, finaliza en su primera respuesta.</w:t>
      </w:r>
    </w:p>
    <w:p w14:paraId="62A93210" w14:textId="77777777" w:rsidR="00C5316E" w:rsidRPr="00C5316E" w:rsidRDefault="00C5316E" w:rsidP="00C5316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noProof/>
          <w:color w:val="000000"/>
          <w:kern w:val="0"/>
          <w:sz w:val="21"/>
          <w:szCs w:val="21"/>
          <w:lang w:eastAsia="es-UY"/>
          <w14:ligatures w14:val="none"/>
        </w:rPr>
        <w:drawing>
          <wp:inline distT="0" distB="0" distL="0" distR="0" wp14:anchorId="6544420A" wp14:editId="600F5015">
            <wp:extent cx="3854450" cy="2164037"/>
            <wp:effectExtent l="0" t="0" r="0" b="8255"/>
            <wp:docPr id="2" name="Imagen 5" descr="Cartel anti-Papa de los grupos tradiciona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 anti-Papa de los grupos tradicionalist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1446" cy="2167965"/>
                    </a:xfrm>
                    <a:prstGeom prst="rect">
                      <a:avLst/>
                    </a:prstGeom>
                    <a:noFill/>
                    <a:ln>
                      <a:noFill/>
                    </a:ln>
                  </pic:spPr>
                </pic:pic>
              </a:graphicData>
            </a:graphic>
          </wp:inline>
        </w:drawing>
      </w:r>
    </w:p>
    <w:p w14:paraId="0FF281DB" w14:textId="77777777" w:rsidR="00C5316E" w:rsidRPr="00C5316E" w:rsidRDefault="00C5316E" w:rsidP="00C5316E">
      <w:pPr>
        <w:shd w:val="clear" w:color="auto" w:fill="FFFFFF"/>
        <w:spacing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color w:val="000000"/>
          <w:kern w:val="0"/>
          <w:sz w:val="21"/>
          <w:szCs w:val="21"/>
          <w:lang w:eastAsia="es-UY"/>
          <w14:ligatures w14:val="none"/>
        </w:rPr>
        <w:t>Cartel anti-Papa de los grupos tradicionalistas </w:t>
      </w:r>
      <w:proofErr w:type="spellStart"/>
      <w:r w:rsidRPr="00C5316E">
        <w:rPr>
          <w:rFonts w:ascii="inherit" w:eastAsia="Times New Roman" w:hAnsi="inherit" w:cs="Open Sans"/>
          <w:color w:val="8C8C8C"/>
          <w:kern w:val="0"/>
          <w:sz w:val="21"/>
          <w:szCs w:val="21"/>
          <w:lang w:eastAsia="es-UY"/>
          <w14:ligatures w14:val="none"/>
        </w:rPr>
        <w:t>Summorum</w:t>
      </w:r>
      <w:proofErr w:type="spellEnd"/>
      <w:r w:rsidRPr="00C5316E">
        <w:rPr>
          <w:rFonts w:ascii="inherit" w:eastAsia="Times New Roman" w:hAnsi="inherit" w:cs="Open Sans"/>
          <w:color w:val="8C8C8C"/>
          <w:kern w:val="0"/>
          <w:sz w:val="21"/>
          <w:szCs w:val="21"/>
          <w:lang w:eastAsia="es-UY"/>
          <w14:ligatures w14:val="none"/>
        </w:rPr>
        <w:t xml:space="preserve"> </w:t>
      </w:r>
      <w:proofErr w:type="spellStart"/>
      <w:r w:rsidRPr="00C5316E">
        <w:rPr>
          <w:rFonts w:ascii="inherit" w:eastAsia="Times New Roman" w:hAnsi="inherit" w:cs="Open Sans"/>
          <w:color w:val="8C8C8C"/>
          <w:kern w:val="0"/>
          <w:sz w:val="21"/>
          <w:szCs w:val="21"/>
          <w:lang w:eastAsia="es-UY"/>
          <w14:ligatures w14:val="none"/>
        </w:rPr>
        <w:t>Pontificum</w:t>
      </w:r>
      <w:proofErr w:type="spellEnd"/>
    </w:p>
    <w:p w14:paraId="656C7391"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i/>
          <w:iCs/>
          <w:color w:val="474747"/>
          <w:kern w:val="0"/>
          <w:sz w:val="21"/>
          <w:szCs w:val="21"/>
          <w:lang w:eastAsia="es-UY"/>
          <w14:ligatures w14:val="none"/>
        </w:rPr>
        <w:t>Segundo </w:t>
      </w:r>
      <w:proofErr w:type="spellStart"/>
      <w:r w:rsidRPr="00C5316E">
        <w:rPr>
          <w:rFonts w:ascii="Open Sans" w:eastAsia="Times New Roman" w:hAnsi="Open Sans" w:cs="Open Sans"/>
          <w:i/>
          <w:iCs/>
          <w:color w:val="474747"/>
          <w:kern w:val="0"/>
          <w:sz w:val="21"/>
          <w:szCs w:val="21"/>
          <w:lang w:eastAsia="es-UY"/>
          <w14:ligatures w14:val="none"/>
        </w:rPr>
        <w:t>Dubium</w:t>
      </w:r>
      <w:proofErr w:type="spellEnd"/>
      <w:r w:rsidRPr="00C5316E">
        <w:rPr>
          <w:rFonts w:ascii="Open Sans" w:eastAsia="Times New Roman" w:hAnsi="Open Sans" w:cs="Open Sans"/>
          <w:i/>
          <w:iCs/>
          <w:color w:val="474747"/>
          <w:kern w:val="0"/>
          <w:sz w:val="21"/>
          <w:szCs w:val="21"/>
          <w:lang w:eastAsia="es-UY"/>
          <w14:ligatures w14:val="none"/>
        </w:rPr>
        <w:t> sobre la afirmación de que la práctica generalizada de bendecir las uniones entre personas del mismo sexo concuerda con la Revelación y el Magisterio (CEC 2357). </w:t>
      </w:r>
    </w:p>
    <w:p w14:paraId="0C9A66AF"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Respecto a la segunda cuestión, Francisco recuerda que “</w:t>
      </w:r>
      <w:r w:rsidRPr="00C5316E">
        <w:rPr>
          <w:rFonts w:ascii="Open Sans" w:eastAsia="Times New Roman" w:hAnsi="Open Sans" w:cs="Open Sans"/>
          <w:b/>
          <w:bCs/>
          <w:color w:val="474747"/>
          <w:kern w:val="0"/>
          <w:sz w:val="21"/>
          <w:szCs w:val="21"/>
          <w:lang w:eastAsia="es-UY"/>
          <w14:ligatures w14:val="none"/>
        </w:rPr>
        <w:t>la Iglesia tiene una concepción muy clara sobre el matrimonio (…). Solo a esa unión llama ‘matrimonio’</w:t>
      </w:r>
      <w:r w:rsidRPr="00C5316E">
        <w:rPr>
          <w:rFonts w:ascii="Open Sans" w:eastAsia="Times New Roman" w:hAnsi="Open Sans" w:cs="Open Sans"/>
          <w:color w:val="333333"/>
          <w:kern w:val="0"/>
          <w:sz w:val="21"/>
          <w:szCs w:val="21"/>
          <w:lang w:eastAsia="es-UY"/>
          <w14:ligatures w14:val="none"/>
        </w:rPr>
        <w:t>”, y señala que “no es una mera cuestión de nombres”.</w:t>
      </w:r>
    </w:p>
    <w:p w14:paraId="1A61F55C"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 xml:space="preserve">“Por esta razón, la Iglesia evita todo tipo de rito o de sacramental que pueda contradecir esta convicción y dar a entender que se reconoce como matrimonio algo que no lo es”, </w:t>
      </w:r>
      <w:r w:rsidRPr="00C5316E">
        <w:rPr>
          <w:rFonts w:ascii="Open Sans" w:eastAsia="Times New Roman" w:hAnsi="Open Sans" w:cs="Open Sans"/>
          <w:color w:val="333333"/>
          <w:kern w:val="0"/>
          <w:sz w:val="21"/>
          <w:szCs w:val="21"/>
          <w:lang w:eastAsia="es-UY"/>
          <w14:ligatures w14:val="none"/>
        </w:rPr>
        <w:lastRenderedPageBreak/>
        <w:t>recalca el Papa. No obstante, subraya, “en el trato con las personas no hay que perder la caridad pastoral, que debe atravesar todas nuestras decisiones y actitudes”.</w:t>
      </w:r>
    </w:p>
    <w:p w14:paraId="3B0E7D39" w14:textId="77777777" w:rsidR="00C5316E" w:rsidRPr="00C5316E" w:rsidRDefault="00C5316E" w:rsidP="00C5316E">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noProof/>
          <w:color w:val="000000"/>
          <w:kern w:val="0"/>
          <w:sz w:val="21"/>
          <w:szCs w:val="21"/>
          <w:lang w:eastAsia="es-UY"/>
          <w14:ligatures w14:val="none"/>
        </w:rPr>
        <w:drawing>
          <wp:inline distT="0" distB="0" distL="0" distR="0" wp14:anchorId="3946F351" wp14:editId="55C0FAC6">
            <wp:extent cx="5086350" cy="2855673"/>
            <wp:effectExtent l="0" t="0" r="0" b="1905"/>
            <wp:docPr id="3" name="Imagen 4" descr="Bendición de parejas gay a las puertas de la catedral de C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dición de parejas gay a las puertas de la catedral de Colo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2098" cy="2858900"/>
                    </a:xfrm>
                    <a:prstGeom prst="rect">
                      <a:avLst/>
                    </a:prstGeom>
                    <a:noFill/>
                    <a:ln>
                      <a:noFill/>
                    </a:ln>
                  </pic:spPr>
                </pic:pic>
              </a:graphicData>
            </a:graphic>
          </wp:inline>
        </w:drawing>
      </w:r>
    </w:p>
    <w:p w14:paraId="35E6D364" w14:textId="77777777" w:rsidR="00C5316E" w:rsidRPr="00C5316E" w:rsidRDefault="00C5316E" w:rsidP="00C5316E">
      <w:pPr>
        <w:shd w:val="clear" w:color="auto" w:fill="FFFFFF"/>
        <w:spacing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color w:val="000000"/>
          <w:kern w:val="0"/>
          <w:sz w:val="21"/>
          <w:szCs w:val="21"/>
          <w:lang w:eastAsia="es-UY"/>
          <w14:ligatures w14:val="none"/>
        </w:rPr>
        <w:t>Bendición de parejas gay a las puertas de la catedral de Colonia </w:t>
      </w:r>
      <w:r w:rsidRPr="00C5316E">
        <w:rPr>
          <w:rFonts w:ascii="inherit" w:eastAsia="Times New Roman" w:hAnsi="inherit" w:cs="Open Sans"/>
          <w:color w:val="8C8C8C"/>
          <w:kern w:val="0"/>
          <w:sz w:val="21"/>
          <w:szCs w:val="21"/>
          <w:lang w:eastAsia="es-UY"/>
          <w14:ligatures w14:val="none"/>
        </w:rPr>
        <w:t>RD/Agencias</w:t>
      </w:r>
    </w:p>
    <w:p w14:paraId="73487B71"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“No podemos constituirnos en jueces que sólo niegan, rechazan, excluyen”, insiste el Papa, que pide “prudencia pastoral” para “discernir adecuadamente si hay formas de bendición, solicitadas por una o por varias personas, que no transmiten una concepción equivocada del matrimonio”. Entrando en el fondo, el Papa añade que “si bien hay situaciones que desde el punto de vista objetivo no son moralmente aceptables, </w:t>
      </w:r>
      <w:r w:rsidRPr="00C5316E">
        <w:rPr>
          <w:rFonts w:ascii="Open Sans" w:eastAsia="Times New Roman" w:hAnsi="Open Sans" w:cs="Open Sans"/>
          <w:b/>
          <w:bCs/>
          <w:color w:val="474747"/>
          <w:kern w:val="0"/>
          <w:sz w:val="21"/>
          <w:szCs w:val="21"/>
          <w:lang w:eastAsia="es-UY"/>
          <w14:ligatures w14:val="none"/>
        </w:rPr>
        <w:t>la misma caridad pastoral nos exige no tratar sin más de ‘pecadores’ a otras personas cuya culpabilidad o responsabilidad pueden estar atenuadas</w:t>
      </w:r>
      <w:r w:rsidRPr="00C5316E">
        <w:rPr>
          <w:rFonts w:ascii="Open Sans" w:eastAsia="Times New Roman" w:hAnsi="Open Sans" w:cs="Open Sans"/>
          <w:color w:val="333333"/>
          <w:kern w:val="0"/>
          <w:sz w:val="21"/>
          <w:szCs w:val="21"/>
          <w:lang w:eastAsia="es-UY"/>
          <w14:ligatures w14:val="none"/>
        </w:rPr>
        <w:t> por diversos factores que influyen en la imputabilidad subjetiva”. Eso sí, “no es conveniente” que este tipo de decisiones “habiliten constantemente y de modo oficial procedimientos o ritos para todo tipo de asuntos”. </w:t>
      </w:r>
      <w:r w:rsidRPr="00C5316E">
        <w:rPr>
          <w:rFonts w:ascii="Open Sans" w:eastAsia="Times New Roman" w:hAnsi="Open Sans" w:cs="Open Sans"/>
          <w:b/>
          <w:bCs/>
          <w:color w:val="474747"/>
          <w:kern w:val="0"/>
          <w:sz w:val="21"/>
          <w:szCs w:val="21"/>
          <w:lang w:eastAsia="es-UY"/>
          <w14:ligatures w14:val="none"/>
        </w:rPr>
        <w:t>“El Derecho canónico no debe ni puede abarcarlo todo”, y “la vida de la Iglesia corre por muchos cauces además de los normativos”.</w:t>
      </w:r>
    </w:p>
    <w:p w14:paraId="3EB48F45" w14:textId="77777777" w:rsidR="00C5316E" w:rsidRPr="00C5316E" w:rsidRDefault="00C5316E" w:rsidP="00C5316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noProof/>
          <w:color w:val="000000"/>
          <w:kern w:val="0"/>
          <w:sz w:val="21"/>
          <w:szCs w:val="21"/>
          <w:lang w:eastAsia="es-UY"/>
          <w14:ligatures w14:val="none"/>
        </w:rPr>
        <w:drawing>
          <wp:inline distT="0" distB="0" distL="0" distR="0" wp14:anchorId="4BFDA29B" wp14:editId="32B16C2A">
            <wp:extent cx="3943234" cy="2213883"/>
            <wp:effectExtent l="0" t="0" r="635" b="0"/>
            <wp:docPr id="4" name="Imagen 3" descr="Bendición de los trece lídere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dición de los trece líderes cristian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5779" cy="2220926"/>
                    </a:xfrm>
                    <a:prstGeom prst="rect">
                      <a:avLst/>
                    </a:prstGeom>
                    <a:noFill/>
                    <a:ln>
                      <a:noFill/>
                    </a:ln>
                  </pic:spPr>
                </pic:pic>
              </a:graphicData>
            </a:graphic>
          </wp:inline>
        </w:drawing>
      </w:r>
    </w:p>
    <w:p w14:paraId="2FE90F3A" w14:textId="77777777" w:rsidR="00C5316E" w:rsidRPr="00C5316E" w:rsidRDefault="00C5316E" w:rsidP="00C5316E">
      <w:pPr>
        <w:shd w:val="clear" w:color="auto" w:fill="FFFFFF"/>
        <w:spacing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color w:val="000000"/>
          <w:kern w:val="0"/>
          <w:sz w:val="21"/>
          <w:szCs w:val="21"/>
          <w:lang w:eastAsia="es-UY"/>
          <w14:ligatures w14:val="none"/>
        </w:rPr>
        <w:t>Bendición de los trece líderes cristianos</w:t>
      </w:r>
    </w:p>
    <w:p w14:paraId="1AF9F0A6"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i/>
          <w:iCs/>
          <w:color w:val="474747"/>
          <w:kern w:val="0"/>
          <w:sz w:val="21"/>
          <w:szCs w:val="21"/>
          <w:lang w:eastAsia="es-UY"/>
          <w14:ligatures w14:val="none"/>
        </w:rPr>
        <w:lastRenderedPageBreak/>
        <w:t>Sobre el tercero de los ‘</w:t>
      </w:r>
      <w:proofErr w:type="spellStart"/>
      <w:r w:rsidRPr="00C5316E">
        <w:rPr>
          <w:rFonts w:ascii="Open Sans" w:eastAsia="Times New Roman" w:hAnsi="Open Sans" w:cs="Open Sans"/>
          <w:i/>
          <w:iCs/>
          <w:color w:val="474747"/>
          <w:kern w:val="0"/>
          <w:sz w:val="21"/>
          <w:szCs w:val="21"/>
          <w:lang w:eastAsia="es-UY"/>
          <w14:ligatures w14:val="none"/>
        </w:rPr>
        <w:t>Dubium</w:t>
      </w:r>
      <w:proofErr w:type="spellEnd"/>
      <w:r w:rsidRPr="00C5316E">
        <w:rPr>
          <w:rFonts w:ascii="Open Sans" w:eastAsia="Times New Roman" w:hAnsi="Open Sans" w:cs="Open Sans"/>
          <w:i/>
          <w:iCs/>
          <w:color w:val="474747"/>
          <w:kern w:val="0"/>
          <w:sz w:val="21"/>
          <w:szCs w:val="21"/>
          <w:lang w:eastAsia="es-UY"/>
          <w14:ligatures w14:val="none"/>
        </w:rPr>
        <w:t xml:space="preserve">’ (sobre la afirmación de que la </w:t>
      </w:r>
      <w:proofErr w:type="spellStart"/>
      <w:r w:rsidRPr="00C5316E">
        <w:rPr>
          <w:rFonts w:ascii="Open Sans" w:eastAsia="Times New Roman" w:hAnsi="Open Sans" w:cs="Open Sans"/>
          <w:i/>
          <w:iCs/>
          <w:color w:val="474747"/>
          <w:kern w:val="0"/>
          <w:sz w:val="21"/>
          <w:szCs w:val="21"/>
          <w:lang w:eastAsia="es-UY"/>
          <w14:ligatures w14:val="none"/>
        </w:rPr>
        <w:t>sinodalidad</w:t>
      </w:r>
      <w:proofErr w:type="spellEnd"/>
      <w:r w:rsidRPr="00C5316E">
        <w:rPr>
          <w:rFonts w:ascii="Open Sans" w:eastAsia="Times New Roman" w:hAnsi="Open Sans" w:cs="Open Sans"/>
          <w:i/>
          <w:iCs/>
          <w:color w:val="474747"/>
          <w:kern w:val="0"/>
          <w:sz w:val="21"/>
          <w:szCs w:val="21"/>
          <w:lang w:eastAsia="es-UY"/>
          <w14:ligatures w14:val="none"/>
        </w:rPr>
        <w:t xml:space="preserve"> es una "dimensión constitutiva de la Iglesia" (Const. ap. </w:t>
      </w:r>
      <w:proofErr w:type="spellStart"/>
      <w:r w:rsidRPr="00C5316E">
        <w:rPr>
          <w:rFonts w:ascii="Open Sans" w:eastAsia="Times New Roman" w:hAnsi="Open Sans" w:cs="Open Sans"/>
          <w:i/>
          <w:iCs/>
          <w:color w:val="474747"/>
          <w:kern w:val="0"/>
          <w:sz w:val="21"/>
          <w:szCs w:val="21"/>
          <w:lang w:eastAsia="es-UY"/>
          <w14:ligatures w14:val="none"/>
        </w:rPr>
        <w:t>Episcopalis</w:t>
      </w:r>
      <w:proofErr w:type="spellEnd"/>
      <w:r w:rsidRPr="00C5316E">
        <w:rPr>
          <w:rFonts w:ascii="Open Sans" w:eastAsia="Times New Roman" w:hAnsi="Open Sans" w:cs="Open Sans"/>
          <w:i/>
          <w:iCs/>
          <w:color w:val="474747"/>
          <w:kern w:val="0"/>
          <w:sz w:val="21"/>
          <w:szCs w:val="21"/>
          <w:lang w:eastAsia="es-UY"/>
          <w14:ligatures w14:val="none"/>
        </w:rPr>
        <w:t xml:space="preserve"> </w:t>
      </w:r>
      <w:proofErr w:type="spellStart"/>
      <w:r w:rsidRPr="00C5316E">
        <w:rPr>
          <w:rFonts w:ascii="Open Sans" w:eastAsia="Times New Roman" w:hAnsi="Open Sans" w:cs="Open Sans"/>
          <w:i/>
          <w:iCs/>
          <w:color w:val="474747"/>
          <w:kern w:val="0"/>
          <w:sz w:val="21"/>
          <w:szCs w:val="21"/>
          <w:lang w:eastAsia="es-UY"/>
          <w14:ligatures w14:val="none"/>
        </w:rPr>
        <w:t>communio</w:t>
      </w:r>
      <w:proofErr w:type="spellEnd"/>
      <w:r w:rsidRPr="00C5316E">
        <w:rPr>
          <w:rFonts w:ascii="Open Sans" w:eastAsia="Times New Roman" w:hAnsi="Open Sans" w:cs="Open Sans"/>
          <w:i/>
          <w:iCs/>
          <w:color w:val="474747"/>
          <w:kern w:val="0"/>
          <w:sz w:val="21"/>
          <w:szCs w:val="21"/>
          <w:lang w:eastAsia="es-UY"/>
          <w14:ligatures w14:val="none"/>
        </w:rPr>
        <w:t>, 6), de modo que la Iglesia sería sinodal por naturaleza</w:t>
      </w:r>
      <w:r w:rsidRPr="00C5316E">
        <w:rPr>
          <w:rFonts w:ascii="Open Sans" w:eastAsia="Times New Roman" w:hAnsi="Open Sans" w:cs="Open Sans"/>
          <w:color w:val="333333"/>
          <w:kern w:val="0"/>
          <w:sz w:val="21"/>
          <w:szCs w:val="21"/>
          <w:lang w:eastAsia="es-UY"/>
          <w14:ligatures w14:val="none"/>
        </w:rPr>
        <w:t xml:space="preserve">), Francisco lanza una ‘puya’ a los cardenales, a quienes recalca que “si bien ustedes reconocen la suprema y plena autoridad” de la Iglesia en el Papa, “estos </w:t>
      </w:r>
      <w:proofErr w:type="spellStart"/>
      <w:r w:rsidRPr="00C5316E">
        <w:rPr>
          <w:rFonts w:ascii="Open Sans" w:eastAsia="Times New Roman" w:hAnsi="Open Sans" w:cs="Open Sans"/>
          <w:color w:val="333333"/>
          <w:kern w:val="0"/>
          <w:sz w:val="21"/>
          <w:szCs w:val="21"/>
          <w:lang w:eastAsia="es-UY"/>
          <w14:ligatures w14:val="none"/>
        </w:rPr>
        <w:t>dubia</w:t>
      </w:r>
      <w:proofErr w:type="spellEnd"/>
      <w:r w:rsidRPr="00C5316E">
        <w:rPr>
          <w:rFonts w:ascii="Open Sans" w:eastAsia="Times New Roman" w:hAnsi="Open Sans" w:cs="Open Sans"/>
          <w:color w:val="333333"/>
          <w:kern w:val="0"/>
          <w:sz w:val="21"/>
          <w:szCs w:val="21"/>
          <w:lang w:eastAsia="es-UY"/>
          <w14:ligatures w14:val="none"/>
        </w:rPr>
        <w:t xml:space="preserve"> manifiestan su necesidad de participar, de opinar libremente y de colaborar, y así están reclamando alguna forma de ‘</w:t>
      </w:r>
      <w:proofErr w:type="spellStart"/>
      <w:r w:rsidRPr="00C5316E">
        <w:rPr>
          <w:rFonts w:ascii="Open Sans" w:eastAsia="Times New Roman" w:hAnsi="Open Sans" w:cs="Open Sans"/>
          <w:color w:val="333333"/>
          <w:kern w:val="0"/>
          <w:sz w:val="21"/>
          <w:szCs w:val="21"/>
          <w:lang w:eastAsia="es-UY"/>
          <w14:ligatures w14:val="none"/>
        </w:rPr>
        <w:t>sinodalidad</w:t>
      </w:r>
      <w:proofErr w:type="spellEnd"/>
      <w:r w:rsidRPr="00C5316E">
        <w:rPr>
          <w:rFonts w:ascii="Open Sans" w:eastAsia="Times New Roman" w:hAnsi="Open Sans" w:cs="Open Sans"/>
          <w:color w:val="333333"/>
          <w:kern w:val="0"/>
          <w:sz w:val="21"/>
          <w:szCs w:val="21"/>
          <w:lang w:eastAsia="es-UY"/>
          <w14:ligatures w14:val="none"/>
        </w:rPr>
        <w:t>’ en el ejercicio de mi ministerio”.</w:t>
      </w:r>
    </w:p>
    <w:p w14:paraId="0191DC36"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Al tiempo el Papa insiste en que “</w:t>
      </w:r>
      <w:r w:rsidRPr="00C5316E">
        <w:rPr>
          <w:rFonts w:ascii="Open Sans" w:eastAsia="Times New Roman" w:hAnsi="Open Sans" w:cs="Open Sans"/>
          <w:b/>
          <w:bCs/>
          <w:color w:val="474747"/>
          <w:kern w:val="0"/>
          <w:sz w:val="21"/>
          <w:szCs w:val="21"/>
          <w:lang w:eastAsia="es-UY"/>
          <w14:ligatures w14:val="none"/>
        </w:rPr>
        <w:t xml:space="preserve">no solo la jerarquía sino todo el Pueblo de Dios (…) pueden hacer </w:t>
      </w:r>
      <w:proofErr w:type="spellStart"/>
      <w:r w:rsidRPr="00C5316E">
        <w:rPr>
          <w:rFonts w:ascii="Open Sans" w:eastAsia="Times New Roman" w:hAnsi="Open Sans" w:cs="Open Sans"/>
          <w:b/>
          <w:bCs/>
          <w:color w:val="474747"/>
          <w:kern w:val="0"/>
          <w:sz w:val="21"/>
          <w:szCs w:val="21"/>
          <w:lang w:eastAsia="es-UY"/>
          <w14:ligatures w14:val="none"/>
        </w:rPr>
        <w:t>oir</w:t>
      </w:r>
      <w:proofErr w:type="spellEnd"/>
      <w:r w:rsidRPr="00C5316E">
        <w:rPr>
          <w:rFonts w:ascii="Open Sans" w:eastAsia="Times New Roman" w:hAnsi="Open Sans" w:cs="Open Sans"/>
          <w:b/>
          <w:bCs/>
          <w:color w:val="474747"/>
          <w:kern w:val="0"/>
          <w:sz w:val="21"/>
          <w:szCs w:val="21"/>
          <w:lang w:eastAsia="es-UY"/>
          <w14:ligatures w14:val="none"/>
        </w:rPr>
        <w:t xml:space="preserve"> su voz y sentirse parte en el camino de la Iglesia</w:t>
      </w:r>
      <w:r w:rsidRPr="00C5316E">
        <w:rPr>
          <w:rFonts w:ascii="Open Sans" w:eastAsia="Times New Roman" w:hAnsi="Open Sans" w:cs="Open Sans"/>
          <w:color w:val="333333"/>
          <w:kern w:val="0"/>
          <w:sz w:val="21"/>
          <w:szCs w:val="21"/>
          <w:lang w:eastAsia="es-UY"/>
          <w14:ligatures w14:val="none"/>
        </w:rPr>
        <w:t>”. “Otra cosa” añade, es “sacralizar o imponer una determinada metodología sinodal que agrada a un grupo, convertirla en norma y cauce obligatorio para todos”.</w:t>
      </w:r>
    </w:p>
    <w:p w14:paraId="53B9B72B" w14:textId="77777777" w:rsidR="00C5316E" w:rsidRPr="00C5316E" w:rsidRDefault="00C5316E" w:rsidP="00C5316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noProof/>
          <w:color w:val="000000"/>
          <w:kern w:val="0"/>
          <w:sz w:val="21"/>
          <w:szCs w:val="21"/>
          <w:lang w:eastAsia="es-UY"/>
          <w14:ligatures w14:val="none"/>
        </w:rPr>
        <w:drawing>
          <wp:inline distT="0" distB="0" distL="0" distR="0" wp14:anchorId="19518B96" wp14:editId="3B5570BA">
            <wp:extent cx="5016500" cy="2816457"/>
            <wp:effectExtent l="0" t="0" r="0" b="3175"/>
            <wp:docPr id="5" name="Imagen 2" descr="El abrazo del nuevo colegio cardenal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brazo del nuevo colegio cardenalic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898" cy="2821733"/>
                    </a:xfrm>
                    <a:prstGeom prst="rect">
                      <a:avLst/>
                    </a:prstGeom>
                    <a:noFill/>
                    <a:ln>
                      <a:noFill/>
                    </a:ln>
                  </pic:spPr>
                </pic:pic>
              </a:graphicData>
            </a:graphic>
          </wp:inline>
        </w:drawing>
      </w:r>
    </w:p>
    <w:p w14:paraId="16B4C544" w14:textId="77777777" w:rsidR="00C5316E" w:rsidRPr="00C5316E" w:rsidRDefault="00C5316E" w:rsidP="00C5316E">
      <w:pPr>
        <w:shd w:val="clear" w:color="auto" w:fill="FFFFFF"/>
        <w:spacing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color w:val="000000"/>
          <w:kern w:val="0"/>
          <w:sz w:val="21"/>
          <w:szCs w:val="21"/>
          <w:lang w:eastAsia="es-UY"/>
          <w14:ligatures w14:val="none"/>
        </w:rPr>
        <w:t>El abrazo del nuevo colegio cardenalicio</w:t>
      </w:r>
    </w:p>
    <w:p w14:paraId="30007C13"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i/>
          <w:iCs/>
          <w:color w:val="474747"/>
          <w:kern w:val="0"/>
          <w:sz w:val="21"/>
          <w:szCs w:val="21"/>
          <w:lang w:eastAsia="es-UY"/>
          <w14:ligatures w14:val="none"/>
        </w:rPr>
        <w:t>Respecto al cuarto ‘</w:t>
      </w:r>
      <w:proofErr w:type="spellStart"/>
      <w:r w:rsidRPr="00C5316E">
        <w:rPr>
          <w:rFonts w:ascii="Open Sans" w:eastAsia="Times New Roman" w:hAnsi="Open Sans" w:cs="Open Sans"/>
          <w:i/>
          <w:iCs/>
          <w:color w:val="474747"/>
          <w:kern w:val="0"/>
          <w:sz w:val="21"/>
          <w:szCs w:val="21"/>
          <w:lang w:eastAsia="es-UY"/>
          <w14:ligatures w14:val="none"/>
        </w:rPr>
        <w:t>Dubium</w:t>
      </w:r>
      <w:proofErr w:type="spellEnd"/>
      <w:r w:rsidRPr="00C5316E">
        <w:rPr>
          <w:rFonts w:ascii="Open Sans" w:eastAsia="Times New Roman" w:hAnsi="Open Sans" w:cs="Open Sans"/>
          <w:i/>
          <w:iCs/>
          <w:color w:val="474747"/>
          <w:kern w:val="0"/>
          <w:sz w:val="21"/>
          <w:szCs w:val="21"/>
          <w:lang w:eastAsia="es-UY"/>
          <w14:ligatures w14:val="none"/>
        </w:rPr>
        <w:t>’ (sobre el apoyo de pastores y teólogos a la teoría de que "la teología de la Iglesia ha cambiado" y, por tanto, la ordenación sacerdotal puede conferirse a las mujeres)</w:t>
      </w:r>
      <w:r w:rsidRPr="00C5316E">
        <w:rPr>
          <w:rFonts w:ascii="Open Sans" w:eastAsia="Times New Roman" w:hAnsi="Open Sans" w:cs="Open Sans"/>
          <w:color w:val="333333"/>
          <w:kern w:val="0"/>
          <w:sz w:val="21"/>
          <w:szCs w:val="21"/>
          <w:lang w:eastAsia="es-UY"/>
          <w14:ligatures w14:val="none"/>
        </w:rPr>
        <w:t> el Papa también es claro negando que “el sacerdocio común de los fieles” sea “algo de segunda categoría o de menor valor”. Sobre las palabras de Juan Pablo II y la imposibilidad de conferir la ordenación a mujeres, el Papa recuerda que “San Juan Pablo II también afirmó otras cosas” respecto a la superioridad, la jerarquía o el dominio. “Si esto no se comprende y no se sacan las consecuencias prácticas de estas distinciones, será difícil aceptar que el sacerdocio esté reservado solo a los varones y no podremos reconocer los derechos de las mujeres o la necesidad de que participen, de diversas maneras, en la conducción de la Iglesia”.</w:t>
      </w:r>
    </w:p>
    <w:p w14:paraId="1DA4AB7D"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Al tiempo, añade que “para ser rigurosos”, </w:t>
      </w:r>
      <w:r w:rsidRPr="00C5316E">
        <w:rPr>
          <w:rFonts w:ascii="Open Sans" w:eastAsia="Times New Roman" w:hAnsi="Open Sans" w:cs="Open Sans"/>
          <w:b/>
          <w:bCs/>
          <w:color w:val="474747"/>
          <w:kern w:val="0"/>
          <w:sz w:val="21"/>
          <w:szCs w:val="21"/>
          <w:lang w:eastAsia="es-UY"/>
          <w14:ligatures w14:val="none"/>
        </w:rPr>
        <w:t>aún “no se ha desarrollado exhaustivamente una doctrina clara y autoritativa acerca de la naturaleza exacta de una ‘declaración definitiva</w:t>
      </w:r>
      <w:r w:rsidRPr="00C5316E">
        <w:rPr>
          <w:rFonts w:ascii="Open Sans" w:eastAsia="Times New Roman" w:hAnsi="Open Sans" w:cs="Open Sans"/>
          <w:color w:val="333333"/>
          <w:kern w:val="0"/>
          <w:sz w:val="21"/>
          <w:szCs w:val="21"/>
          <w:lang w:eastAsia="es-UY"/>
          <w14:ligatures w14:val="none"/>
        </w:rPr>
        <w:t xml:space="preserve">’” que “no es una definición dogmática y sin embargo debe ser acatada por todos. Nadie puede contradecirla públicamente y sin embargo </w:t>
      </w:r>
      <w:r w:rsidRPr="00C5316E">
        <w:rPr>
          <w:rFonts w:ascii="Open Sans" w:eastAsia="Times New Roman" w:hAnsi="Open Sans" w:cs="Open Sans"/>
          <w:color w:val="333333"/>
          <w:kern w:val="0"/>
          <w:sz w:val="21"/>
          <w:szCs w:val="21"/>
          <w:lang w:eastAsia="es-UY"/>
          <w14:ligatures w14:val="none"/>
        </w:rPr>
        <w:lastRenderedPageBreak/>
        <w:t>puede ser objeto de estudio, como es el caso de la validez de las ordenaciones en la Comunión anglicana”.</w:t>
      </w:r>
    </w:p>
    <w:p w14:paraId="515391EE" w14:textId="77777777" w:rsidR="00C5316E" w:rsidRPr="00C5316E" w:rsidRDefault="00C5316E" w:rsidP="00C5316E">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noProof/>
          <w:color w:val="000000"/>
          <w:kern w:val="0"/>
          <w:sz w:val="21"/>
          <w:szCs w:val="21"/>
          <w:lang w:eastAsia="es-UY"/>
          <w14:ligatures w14:val="none"/>
        </w:rPr>
        <w:drawing>
          <wp:inline distT="0" distB="0" distL="0" distR="0" wp14:anchorId="7974B5F4" wp14:editId="6C1AAB61">
            <wp:extent cx="5181600" cy="2909150"/>
            <wp:effectExtent l="0" t="0" r="0" b="5715"/>
            <wp:docPr id="6" name="Imagen 1" descr="Mujeres, s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jeres, s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2209" cy="2915106"/>
                    </a:xfrm>
                    <a:prstGeom prst="rect">
                      <a:avLst/>
                    </a:prstGeom>
                    <a:noFill/>
                    <a:ln>
                      <a:noFill/>
                    </a:ln>
                  </pic:spPr>
                </pic:pic>
              </a:graphicData>
            </a:graphic>
          </wp:inline>
        </w:drawing>
      </w:r>
    </w:p>
    <w:p w14:paraId="0E124828" w14:textId="77777777" w:rsidR="00C5316E" w:rsidRPr="00C5316E" w:rsidRDefault="00C5316E" w:rsidP="00C5316E">
      <w:pPr>
        <w:shd w:val="clear" w:color="auto" w:fill="FFFFFF"/>
        <w:spacing w:line="240" w:lineRule="auto"/>
        <w:rPr>
          <w:rFonts w:ascii="inherit" w:eastAsia="Times New Roman" w:hAnsi="inherit" w:cs="Open Sans"/>
          <w:color w:val="000000"/>
          <w:kern w:val="0"/>
          <w:sz w:val="21"/>
          <w:szCs w:val="21"/>
          <w:lang w:eastAsia="es-UY"/>
          <w14:ligatures w14:val="none"/>
        </w:rPr>
      </w:pPr>
      <w:r w:rsidRPr="00C5316E">
        <w:rPr>
          <w:rFonts w:ascii="inherit" w:eastAsia="Times New Roman" w:hAnsi="inherit" w:cs="Open Sans"/>
          <w:color w:val="000000"/>
          <w:kern w:val="0"/>
          <w:sz w:val="21"/>
          <w:szCs w:val="21"/>
          <w:lang w:eastAsia="es-UY"/>
          <w14:ligatures w14:val="none"/>
        </w:rPr>
        <w:t>Mujeres, sí</w:t>
      </w:r>
    </w:p>
    <w:p w14:paraId="6E66E133" w14:textId="77777777" w:rsidR="00C5316E" w:rsidRPr="00C5316E" w:rsidRDefault="00C5316E" w:rsidP="00C5316E">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b/>
          <w:bCs/>
          <w:color w:val="474747"/>
          <w:kern w:val="0"/>
          <w:sz w:val="21"/>
          <w:szCs w:val="21"/>
          <w:lang w:eastAsia="es-UY"/>
          <w14:ligatures w14:val="none"/>
        </w:rPr>
        <w:t>Finalmente, el ‘</w:t>
      </w:r>
      <w:proofErr w:type="spellStart"/>
      <w:r w:rsidRPr="00C5316E">
        <w:rPr>
          <w:rFonts w:ascii="Open Sans" w:eastAsia="Times New Roman" w:hAnsi="Open Sans" w:cs="Open Sans"/>
          <w:b/>
          <w:bCs/>
          <w:color w:val="474747"/>
          <w:kern w:val="0"/>
          <w:sz w:val="21"/>
          <w:szCs w:val="21"/>
          <w:lang w:eastAsia="es-UY"/>
          <w14:ligatures w14:val="none"/>
        </w:rPr>
        <w:t>Dubium</w:t>
      </w:r>
      <w:proofErr w:type="spellEnd"/>
      <w:r w:rsidRPr="00C5316E">
        <w:rPr>
          <w:rFonts w:ascii="Open Sans" w:eastAsia="Times New Roman" w:hAnsi="Open Sans" w:cs="Open Sans"/>
          <w:b/>
          <w:bCs/>
          <w:color w:val="474747"/>
          <w:kern w:val="0"/>
          <w:sz w:val="21"/>
          <w:szCs w:val="21"/>
          <w:lang w:eastAsia="es-UY"/>
          <w14:ligatures w14:val="none"/>
        </w:rPr>
        <w:t>’ sobre la afirmación "el perdón es un derecho humano" y la insistencia del Santo Padre en el deber de absolver a todos y siempre, de modo que el arrepentimiento no sería una condición necesaria para la absolución sacramental. </w:t>
      </w:r>
    </w:p>
    <w:p w14:paraId="7BDA43FB"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color w:val="333333"/>
          <w:kern w:val="0"/>
          <w:sz w:val="21"/>
          <w:szCs w:val="21"/>
          <w:lang w:eastAsia="es-UY"/>
          <w14:ligatures w14:val="none"/>
        </w:rPr>
        <w:t xml:space="preserve">En este punto, Francisco aclara que “el arrepentimiento es necesario para la validez de la </w:t>
      </w:r>
      <w:proofErr w:type="spellStart"/>
      <w:r w:rsidRPr="00C5316E">
        <w:rPr>
          <w:rFonts w:ascii="Open Sans" w:eastAsia="Times New Roman" w:hAnsi="Open Sans" w:cs="Open Sans"/>
          <w:color w:val="333333"/>
          <w:kern w:val="0"/>
          <w:sz w:val="21"/>
          <w:szCs w:val="21"/>
          <w:lang w:eastAsia="es-UY"/>
          <w14:ligatures w14:val="none"/>
        </w:rPr>
        <w:t>absoluci´pon</w:t>
      </w:r>
      <w:proofErr w:type="spellEnd"/>
      <w:r w:rsidRPr="00C5316E">
        <w:rPr>
          <w:rFonts w:ascii="Open Sans" w:eastAsia="Times New Roman" w:hAnsi="Open Sans" w:cs="Open Sans"/>
          <w:color w:val="333333"/>
          <w:kern w:val="0"/>
          <w:sz w:val="21"/>
          <w:szCs w:val="21"/>
          <w:lang w:eastAsia="es-UY"/>
          <w14:ligatures w14:val="none"/>
        </w:rPr>
        <w:t xml:space="preserve"> sacramental”, aunque “aquí no hay matemáticas, y una vez más debo recordar que el confesionario no es una aduana”.</w:t>
      </w:r>
    </w:p>
    <w:p w14:paraId="7F6EE818" w14:textId="77777777" w:rsidR="00C5316E" w:rsidRPr="00C5316E" w:rsidRDefault="00C5316E" w:rsidP="00C5316E">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C5316E">
        <w:rPr>
          <w:rFonts w:ascii="Open Sans" w:eastAsia="Times New Roman" w:hAnsi="Open Sans" w:cs="Open Sans"/>
          <w:b/>
          <w:bCs/>
          <w:color w:val="474747"/>
          <w:kern w:val="0"/>
          <w:sz w:val="21"/>
          <w:szCs w:val="21"/>
          <w:lang w:eastAsia="es-UY"/>
          <w14:ligatures w14:val="none"/>
        </w:rPr>
        <w:t>“Hay muchas maneras de expresar el arrepentimiento”</w:t>
      </w:r>
      <w:r w:rsidRPr="00C5316E">
        <w:rPr>
          <w:rFonts w:ascii="Open Sans" w:eastAsia="Times New Roman" w:hAnsi="Open Sans" w:cs="Open Sans"/>
          <w:color w:val="333333"/>
          <w:kern w:val="0"/>
          <w:sz w:val="21"/>
          <w:szCs w:val="21"/>
          <w:lang w:eastAsia="es-UY"/>
          <w14:ligatures w14:val="none"/>
        </w:rPr>
        <w:t>, concluye Francisco, que recuerda que “no debemos exigir a los fieles propósitos de enmienda demasiados precisos y seguros, que en el fondo terminan siendo abstractos o incluso ególatras”.</w:t>
      </w:r>
    </w:p>
    <w:p w14:paraId="1F39012B" w14:textId="37733491" w:rsidR="00926044" w:rsidRDefault="00C5316E">
      <w:hyperlink r:id="rId15" w:history="1">
        <w:r w:rsidRPr="00F676DB">
          <w:rPr>
            <w:rStyle w:val="Hipervnculo"/>
          </w:rPr>
          <w:t>https://www.religiondigital.org/el_papa_de_la_primavera/respuestas-Francisco-dubia-cardenales-sinodo-mujeres-gays-sinodalidad-burke-sarah-brandmuller-sandoval_0_2602239767.html?utm_source=newsletter&amp;utm_medium=email&amp;utm_campaign=francisco_responde_a_los_cardenales_de_los_dubia_que_querian_dinamitar_el_sinodo&amp;utm_term=2023-10-05</w:t>
        </w:r>
      </w:hyperlink>
    </w:p>
    <w:p w14:paraId="1FBFFA6D" w14:textId="77777777" w:rsidR="00C5316E" w:rsidRDefault="00C5316E"/>
    <w:sectPr w:rsidR="00C531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FA68E1"/>
    <w:multiLevelType w:val="multilevel"/>
    <w:tmpl w:val="A33C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932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16E"/>
    <w:rsid w:val="00926044"/>
    <w:rsid w:val="00C5316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23BEE"/>
  <w15:chartTrackingRefBased/>
  <w15:docId w15:val="{F9EE91D4-ECDE-422B-BCF7-AE53E794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5316E"/>
    <w:rPr>
      <w:color w:val="0563C1" w:themeColor="hyperlink"/>
      <w:u w:val="single"/>
    </w:rPr>
  </w:style>
  <w:style w:type="character" w:styleId="Mencinsinresolver">
    <w:name w:val="Unresolved Mention"/>
    <w:basedOn w:val="Fuentedeprrafopredeter"/>
    <w:uiPriority w:val="99"/>
    <w:semiHidden/>
    <w:unhideWhenUsed/>
    <w:rsid w:val="00C53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38416">
      <w:bodyDiv w:val="1"/>
      <w:marLeft w:val="0"/>
      <w:marRight w:val="0"/>
      <w:marTop w:val="0"/>
      <w:marBottom w:val="0"/>
      <w:divBdr>
        <w:top w:val="none" w:sz="0" w:space="0" w:color="auto"/>
        <w:left w:val="none" w:sz="0" w:space="0" w:color="auto"/>
        <w:bottom w:val="none" w:sz="0" w:space="0" w:color="auto"/>
        <w:right w:val="none" w:sz="0" w:space="0" w:color="auto"/>
      </w:divBdr>
      <w:divsChild>
        <w:div w:id="872501687">
          <w:marLeft w:val="0"/>
          <w:marRight w:val="0"/>
          <w:marTop w:val="0"/>
          <w:marBottom w:val="0"/>
          <w:divBdr>
            <w:top w:val="none" w:sz="0" w:space="0" w:color="auto"/>
            <w:left w:val="none" w:sz="0" w:space="0" w:color="auto"/>
            <w:bottom w:val="none" w:sz="0" w:space="0" w:color="auto"/>
            <w:right w:val="none" w:sz="0" w:space="0" w:color="auto"/>
          </w:divBdr>
          <w:divsChild>
            <w:div w:id="1452896285">
              <w:marLeft w:val="0"/>
              <w:marRight w:val="0"/>
              <w:marTop w:val="0"/>
              <w:marBottom w:val="600"/>
              <w:divBdr>
                <w:top w:val="none" w:sz="0" w:space="0" w:color="auto"/>
                <w:left w:val="none" w:sz="0" w:space="0" w:color="auto"/>
                <w:bottom w:val="none" w:sz="0" w:space="0" w:color="auto"/>
                <w:right w:val="none" w:sz="0" w:space="0" w:color="auto"/>
              </w:divBdr>
              <w:divsChild>
                <w:div w:id="20467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3569">
          <w:marLeft w:val="0"/>
          <w:marRight w:val="0"/>
          <w:marTop w:val="0"/>
          <w:marBottom w:val="0"/>
          <w:divBdr>
            <w:top w:val="none" w:sz="0" w:space="0" w:color="auto"/>
            <w:left w:val="none" w:sz="0" w:space="0" w:color="auto"/>
            <w:bottom w:val="none" w:sz="0" w:space="0" w:color="auto"/>
            <w:right w:val="none" w:sz="0" w:space="0" w:color="auto"/>
          </w:divBdr>
          <w:divsChild>
            <w:div w:id="1850290848">
              <w:marLeft w:val="0"/>
              <w:marRight w:val="0"/>
              <w:marTop w:val="0"/>
              <w:marBottom w:val="0"/>
              <w:divBdr>
                <w:top w:val="none" w:sz="0" w:space="0" w:color="auto"/>
                <w:left w:val="none" w:sz="0" w:space="0" w:color="auto"/>
                <w:bottom w:val="none" w:sz="0" w:space="0" w:color="auto"/>
                <w:right w:val="none" w:sz="0" w:space="0" w:color="auto"/>
              </w:divBdr>
              <w:divsChild>
                <w:div w:id="1829712415">
                  <w:marLeft w:val="-1275"/>
                  <w:marRight w:val="0"/>
                  <w:marTop w:val="0"/>
                  <w:marBottom w:val="0"/>
                  <w:divBdr>
                    <w:top w:val="none" w:sz="0" w:space="0" w:color="auto"/>
                    <w:left w:val="none" w:sz="0" w:space="0" w:color="auto"/>
                    <w:bottom w:val="none" w:sz="0" w:space="0" w:color="auto"/>
                    <w:right w:val="none" w:sz="0" w:space="0" w:color="auto"/>
                  </w:divBdr>
                </w:div>
                <w:div w:id="393238140">
                  <w:marLeft w:val="0"/>
                  <w:marRight w:val="0"/>
                  <w:marTop w:val="0"/>
                  <w:marBottom w:val="0"/>
                  <w:divBdr>
                    <w:top w:val="none" w:sz="0" w:space="0" w:color="auto"/>
                    <w:left w:val="none" w:sz="0" w:space="0" w:color="auto"/>
                    <w:bottom w:val="none" w:sz="0" w:space="0" w:color="auto"/>
                    <w:right w:val="none" w:sz="0" w:space="0" w:color="auto"/>
                  </w:divBdr>
                  <w:divsChild>
                    <w:div w:id="1948850249">
                      <w:marLeft w:val="0"/>
                      <w:marRight w:val="0"/>
                      <w:marTop w:val="0"/>
                      <w:marBottom w:val="0"/>
                      <w:divBdr>
                        <w:top w:val="none" w:sz="0" w:space="0" w:color="auto"/>
                        <w:left w:val="none" w:sz="0" w:space="0" w:color="auto"/>
                        <w:bottom w:val="none" w:sz="0" w:space="0" w:color="auto"/>
                        <w:right w:val="none" w:sz="0" w:space="0" w:color="auto"/>
                      </w:divBdr>
                    </w:div>
                    <w:div w:id="1868525386">
                      <w:marLeft w:val="0"/>
                      <w:marRight w:val="0"/>
                      <w:marTop w:val="0"/>
                      <w:marBottom w:val="0"/>
                      <w:divBdr>
                        <w:top w:val="none" w:sz="0" w:space="0" w:color="auto"/>
                        <w:left w:val="none" w:sz="0" w:space="0" w:color="auto"/>
                        <w:bottom w:val="none" w:sz="0" w:space="0" w:color="auto"/>
                        <w:right w:val="none" w:sz="0" w:space="0" w:color="auto"/>
                      </w:divBdr>
                      <w:divsChild>
                        <w:div w:id="827210954">
                          <w:marLeft w:val="0"/>
                          <w:marRight w:val="0"/>
                          <w:marTop w:val="0"/>
                          <w:marBottom w:val="0"/>
                          <w:divBdr>
                            <w:top w:val="single" w:sz="36" w:space="8" w:color="CC0000"/>
                            <w:left w:val="single" w:sz="36" w:space="0" w:color="CC0000"/>
                            <w:bottom w:val="single" w:sz="36" w:space="8" w:color="CC0000"/>
                            <w:right w:val="single" w:sz="36" w:space="0" w:color="CC0000"/>
                          </w:divBdr>
                        </w:div>
                        <w:div w:id="571164505">
                          <w:marLeft w:val="0"/>
                          <w:marRight w:val="0"/>
                          <w:marTop w:val="0"/>
                          <w:marBottom w:val="0"/>
                          <w:divBdr>
                            <w:top w:val="single" w:sz="36" w:space="8" w:color="CC0000"/>
                            <w:left w:val="single" w:sz="36" w:space="0" w:color="CC0000"/>
                            <w:bottom w:val="single" w:sz="36" w:space="8" w:color="CC0000"/>
                            <w:right w:val="single" w:sz="36" w:space="0" w:color="CC0000"/>
                          </w:divBdr>
                        </w:div>
                        <w:div w:id="1345866777">
                          <w:blockQuote w:val="1"/>
                          <w:marLeft w:val="0"/>
                          <w:marRight w:val="0"/>
                          <w:marTop w:val="0"/>
                          <w:marBottom w:val="300"/>
                          <w:divBdr>
                            <w:top w:val="none" w:sz="0" w:space="0" w:color="auto"/>
                            <w:left w:val="none" w:sz="0" w:space="0" w:color="auto"/>
                            <w:bottom w:val="none" w:sz="0" w:space="0" w:color="auto"/>
                            <w:right w:val="none" w:sz="0" w:space="0" w:color="auto"/>
                          </w:divBdr>
                        </w:div>
                        <w:div w:id="2018313309">
                          <w:marLeft w:val="0"/>
                          <w:marRight w:val="0"/>
                          <w:marTop w:val="0"/>
                          <w:marBottom w:val="450"/>
                          <w:divBdr>
                            <w:top w:val="none" w:sz="0" w:space="0" w:color="auto"/>
                            <w:left w:val="none" w:sz="0" w:space="0" w:color="auto"/>
                            <w:bottom w:val="none" w:sz="0" w:space="0" w:color="auto"/>
                            <w:right w:val="none" w:sz="0" w:space="0" w:color="auto"/>
                          </w:divBdr>
                          <w:divsChild>
                            <w:div w:id="1838763500">
                              <w:marLeft w:val="0"/>
                              <w:marRight w:val="0"/>
                              <w:marTop w:val="0"/>
                              <w:marBottom w:val="0"/>
                              <w:divBdr>
                                <w:top w:val="none" w:sz="0" w:space="0" w:color="auto"/>
                                <w:left w:val="none" w:sz="0" w:space="0" w:color="auto"/>
                                <w:bottom w:val="none" w:sz="0" w:space="0" w:color="auto"/>
                                <w:right w:val="none" w:sz="0" w:space="0" w:color="auto"/>
                              </w:divBdr>
                            </w:div>
                          </w:divsChild>
                        </w:div>
                        <w:div w:id="1568951459">
                          <w:marLeft w:val="0"/>
                          <w:marRight w:val="0"/>
                          <w:marTop w:val="0"/>
                          <w:marBottom w:val="450"/>
                          <w:divBdr>
                            <w:top w:val="none" w:sz="0" w:space="0" w:color="auto"/>
                            <w:left w:val="none" w:sz="0" w:space="0" w:color="auto"/>
                            <w:bottom w:val="none" w:sz="0" w:space="0" w:color="auto"/>
                            <w:right w:val="none" w:sz="0" w:space="0" w:color="auto"/>
                          </w:divBdr>
                          <w:divsChild>
                            <w:div w:id="1769500499">
                              <w:marLeft w:val="0"/>
                              <w:marRight w:val="0"/>
                              <w:marTop w:val="0"/>
                              <w:marBottom w:val="0"/>
                              <w:divBdr>
                                <w:top w:val="none" w:sz="0" w:space="0" w:color="auto"/>
                                <w:left w:val="none" w:sz="0" w:space="0" w:color="auto"/>
                                <w:bottom w:val="none" w:sz="0" w:space="0" w:color="auto"/>
                                <w:right w:val="none" w:sz="0" w:space="0" w:color="auto"/>
                              </w:divBdr>
                            </w:div>
                          </w:divsChild>
                        </w:div>
                        <w:div w:id="1658343045">
                          <w:marLeft w:val="0"/>
                          <w:marRight w:val="0"/>
                          <w:marTop w:val="0"/>
                          <w:marBottom w:val="450"/>
                          <w:divBdr>
                            <w:top w:val="none" w:sz="0" w:space="0" w:color="auto"/>
                            <w:left w:val="none" w:sz="0" w:space="0" w:color="auto"/>
                            <w:bottom w:val="none" w:sz="0" w:space="0" w:color="auto"/>
                            <w:right w:val="none" w:sz="0" w:space="0" w:color="auto"/>
                          </w:divBdr>
                          <w:divsChild>
                            <w:div w:id="717901005">
                              <w:marLeft w:val="0"/>
                              <w:marRight w:val="0"/>
                              <w:marTop w:val="0"/>
                              <w:marBottom w:val="0"/>
                              <w:divBdr>
                                <w:top w:val="none" w:sz="0" w:space="0" w:color="auto"/>
                                <w:left w:val="none" w:sz="0" w:space="0" w:color="auto"/>
                                <w:bottom w:val="none" w:sz="0" w:space="0" w:color="auto"/>
                                <w:right w:val="none" w:sz="0" w:space="0" w:color="auto"/>
                              </w:divBdr>
                            </w:div>
                          </w:divsChild>
                        </w:div>
                        <w:div w:id="1128622652">
                          <w:marLeft w:val="0"/>
                          <w:marRight w:val="0"/>
                          <w:marTop w:val="0"/>
                          <w:marBottom w:val="450"/>
                          <w:divBdr>
                            <w:top w:val="none" w:sz="0" w:space="0" w:color="auto"/>
                            <w:left w:val="none" w:sz="0" w:space="0" w:color="auto"/>
                            <w:bottom w:val="none" w:sz="0" w:space="0" w:color="auto"/>
                            <w:right w:val="none" w:sz="0" w:space="0" w:color="auto"/>
                          </w:divBdr>
                          <w:divsChild>
                            <w:div w:id="1383866575">
                              <w:marLeft w:val="0"/>
                              <w:marRight w:val="0"/>
                              <w:marTop w:val="0"/>
                              <w:marBottom w:val="0"/>
                              <w:divBdr>
                                <w:top w:val="none" w:sz="0" w:space="0" w:color="auto"/>
                                <w:left w:val="none" w:sz="0" w:space="0" w:color="auto"/>
                                <w:bottom w:val="none" w:sz="0" w:space="0" w:color="auto"/>
                                <w:right w:val="none" w:sz="0" w:space="0" w:color="auto"/>
                              </w:divBdr>
                            </w:div>
                          </w:divsChild>
                        </w:div>
                        <w:div w:id="249391041">
                          <w:marLeft w:val="0"/>
                          <w:marRight w:val="0"/>
                          <w:marTop w:val="0"/>
                          <w:marBottom w:val="450"/>
                          <w:divBdr>
                            <w:top w:val="none" w:sz="0" w:space="0" w:color="auto"/>
                            <w:left w:val="none" w:sz="0" w:space="0" w:color="auto"/>
                            <w:bottom w:val="none" w:sz="0" w:space="0" w:color="auto"/>
                            <w:right w:val="none" w:sz="0" w:space="0" w:color="auto"/>
                          </w:divBdr>
                          <w:divsChild>
                            <w:div w:id="8066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roman_curia/congregations/cfaith/documents/rc_con_cfaith_risposta-dubia-2023.pd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javascript:window.print()"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hyperlink" Target="https://www.religiondigital.org/el_papa_de_la_primavera/respuestas-Francisco-dubia-cardenales-sinodo-mujeres-gays-sinodalidad-burke-sarah-brandmuller-sandoval_0_2602239767.html?utm_source=newsletter&amp;utm_medium=email&amp;utm_campaign=francisco_responde_a_los_cardenales_de_los_dubia_que_querian_dinamitar_el_sinodo&amp;utm_term=2023-10-05"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religiondigital.org/jesus_bastante/"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1486</Words>
  <Characters>8178</Characters>
  <Application>Microsoft Office Word</Application>
  <DocSecurity>0</DocSecurity>
  <Lines>68</Lines>
  <Paragraphs>19</Paragraphs>
  <ScaleCrop>false</ScaleCrop>
  <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2023-10-05T16:30:00Z</dcterms:created>
  <dcterms:modified xsi:type="dcterms:W3CDTF">2023-10-05T16:34:00Z</dcterms:modified>
</cp:coreProperties>
</file>