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dxa"/>
        <w:tblCellMar>
          <w:left w:w="0" w:type="dxa"/>
          <w:right w:w="0" w:type="dxa"/>
        </w:tblCellMar>
        <w:tblLook w:val="04A0" w:firstRow="1" w:lastRow="0" w:firstColumn="1" w:lastColumn="0" w:noHBand="0" w:noVBand="1"/>
      </w:tblPr>
      <w:tblGrid>
        <w:gridCol w:w="8504"/>
      </w:tblGrid>
      <w:tr w:rsidR="00762C09" w:rsidRPr="00762C09" w14:paraId="22690EFB" w14:textId="77777777" w:rsidTr="00762C09">
        <w:tc>
          <w:tcPr>
            <w:tcW w:w="0" w:type="auto"/>
            <w:vAlign w:val="center"/>
            <w:hideMark/>
          </w:tcPr>
          <w:tbl>
            <w:tblPr>
              <w:tblW w:w="17763" w:type="dxa"/>
              <w:tblCellMar>
                <w:left w:w="0" w:type="dxa"/>
                <w:right w:w="0" w:type="dxa"/>
              </w:tblCellMar>
              <w:tblLook w:val="04A0" w:firstRow="1" w:lastRow="0" w:firstColumn="1" w:lastColumn="0" w:noHBand="0" w:noVBand="1"/>
            </w:tblPr>
            <w:tblGrid>
              <w:gridCol w:w="17763"/>
            </w:tblGrid>
            <w:tr w:rsidR="00762C09" w:rsidRPr="00762C09" w14:paraId="5A7CAC3D" w14:textId="77777777">
              <w:tc>
                <w:tcPr>
                  <w:tcW w:w="0" w:type="auto"/>
                  <w:noWrap/>
                  <w:vAlign w:val="center"/>
                  <w:hideMark/>
                </w:tcPr>
                <w:p w14:paraId="2F5E94BC" w14:textId="77777777" w:rsidR="00762C09" w:rsidRPr="00762C09" w:rsidRDefault="00762C09" w:rsidP="00762C09">
                  <w:pPr>
                    <w:spacing w:after="0" w:line="300" w:lineRule="atLeast"/>
                    <w:textAlignment w:val="top"/>
                    <w:rPr>
                      <w:rFonts w:ascii="Times New Roman" w:eastAsia="Times New Roman" w:hAnsi="Times New Roman" w:cs="Times New Roman"/>
                      <w:kern w:val="0"/>
                      <w:sz w:val="24"/>
                      <w:szCs w:val="24"/>
                      <w:lang w:eastAsia="es-UY"/>
                      <w14:ligatures w14:val="none"/>
                    </w:rPr>
                  </w:pPr>
                  <w:r w:rsidRPr="00762C09">
                    <w:rPr>
                      <w:rFonts w:ascii="Times New Roman" w:eastAsia="Times New Roman" w:hAnsi="Times New Roman" w:cs="Times New Roman"/>
                      <w:noProof/>
                      <w:kern w:val="0"/>
                      <w:sz w:val="24"/>
                      <w:szCs w:val="24"/>
                      <w:lang w:eastAsia="es-UY"/>
                      <w14:ligatures w14:val="none"/>
                    </w:rPr>
                    <w:drawing>
                      <wp:inline distT="0" distB="0" distL="0" distR="0" wp14:anchorId="5694E9C5" wp14:editId="29D90F0C">
                        <wp:extent cx="6350" cy="63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c>
            </w:tr>
          </w:tbl>
          <w:p w14:paraId="7BE885FC" w14:textId="77777777" w:rsidR="00762C09" w:rsidRPr="00762C09" w:rsidRDefault="00762C09" w:rsidP="00762C09">
            <w:pPr>
              <w:spacing w:after="0" w:line="240" w:lineRule="auto"/>
              <w:rPr>
                <w:rFonts w:ascii="Roboto" w:eastAsia="Times New Roman" w:hAnsi="Roboto" w:cs="Times New Roman"/>
                <w:kern w:val="0"/>
                <w:sz w:val="24"/>
                <w:szCs w:val="24"/>
                <w:lang w:eastAsia="es-UY"/>
                <w14:ligatures w14:val="none"/>
              </w:rPr>
            </w:pPr>
          </w:p>
        </w:tc>
      </w:tr>
    </w:tbl>
    <w:p w14:paraId="33708588" w14:textId="77777777" w:rsidR="00762C09" w:rsidRPr="00762C09" w:rsidRDefault="00762C09" w:rsidP="00762C09">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val="pt-PT" w:eastAsia="es-UY"/>
          <w14:ligatures w14:val="none"/>
        </w:rPr>
      </w:pPr>
      <w:r w:rsidRPr="00762C09">
        <w:rPr>
          <w:rFonts w:ascii="Arial" w:eastAsia="Times New Roman" w:hAnsi="Arial" w:cs="Arial"/>
          <w:b/>
          <w:bCs/>
          <w:color w:val="000000"/>
          <w:kern w:val="0"/>
          <w:sz w:val="36"/>
          <w:szCs w:val="36"/>
          <w:lang w:val="pt-PT" w:eastAsia="es-UY"/>
          <w14:ligatures w14:val="none"/>
        </w:rPr>
        <w:t>Jesús nos invita a estar atentos. </w:t>
      </w:r>
    </w:p>
    <w:p w14:paraId="7EBF7DC8" w14:textId="77777777" w:rsidR="00762C09" w:rsidRPr="00762C09" w:rsidRDefault="00762C09" w:rsidP="00762C09">
      <w:pPr>
        <w:shd w:val="clear" w:color="auto" w:fill="FFFFFF"/>
        <w:spacing w:after="0" w:line="240" w:lineRule="auto"/>
        <w:jc w:val="center"/>
        <w:outlineLvl w:val="1"/>
        <w:rPr>
          <w:rFonts w:ascii="Times New Roman" w:eastAsia="Times New Roman" w:hAnsi="Times New Roman" w:cs="Times New Roman"/>
          <w:b/>
          <w:bCs/>
          <w:color w:val="000000"/>
          <w:kern w:val="0"/>
          <w:sz w:val="36"/>
          <w:szCs w:val="36"/>
          <w:lang w:eastAsia="es-UY"/>
          <w14:ligatures w14:val="none"/>
        </w:rPr>
      </w:pPr>
      <w:r w:rsidRPr="00762C09">
        <w:rPr>
          <w:rFonts w:ascii="Arial" w:eastAsia="Times New Roman" w:hAnsi="Arial" w:cs="Arial"/>
          <w:b/>
          <w:bCs/>
          <w:color w:val="000000"/>
          <w:kern w:val="0"/>
          <w:sz w:val="36"/>
          <w:szCs w:val="36"/>
          <w:lang w:eastAsia="es-UY"/>
          <w14:ligatures w14:val="none"/>
        </w:rPr>
        <w:t>¡La comunidad cuenta con nosotros!</w:t>
      </w:r>
    </w:p>
    <w:p w14:paraId="13495786" w14:textId="77777777" w:rsidR="00762C09" w:rsidRPr="00762C09" w:rsidRDefault="00762C09" w:rsidP="00762C09">
      <w:pPr>
        <w:shd w:val="clear" w:color="auto" w:fill="FFFFFF"/>
        <w:spacing w:after="270" w:line="240" w:lineRule="auto"/>
        <w:jc w:val="center"/>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DOMINGO PRIMERO DE ADVIENTO – “B”</w:t>
      </w:r>
    </w:p>
    <w:p w14:paraId="7FAF5883" w14:textId="77777777" w:rsidR="00762C09" w:rsidRPr="00762C09" w:rsidRDefault="00762C09" w:rsidP="00762C0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i/>
          <w:iCs/>
          <w:color w:val="000000"/>
          <w:kern w:val="0"/>
          <w:sz w:val="27"/>
          <w:szCs w:val="27"/>
          <w:lang w:eastAsia="es-UY"/>
          <w14:ligatures w14:val="none"/>
        </w:rPr>
        <w:t>Eduardo de la Serna</w:t>
      </w:r>
    </w:p>
    <w:p w14:paraId="04E39992" w14:textId="77777777" w:rsidR="00762C09" w:rsidRPr="00762C09" w:rsidRDefault="00762C09" w:rsidP="00762C0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2A8732CF" w14:textId="77777777" w:rsidR="00762C09" w:rsidRPr="00762C09" w:rsidRDefault="00762C09" w:rsidP="00762C09">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noProof/>
          <w:color w:val="1155CC"/>
          <w:kern w:val="0"/>
          <w:sz w:val="27"/>
          <w:szCs w:val="27"/>
          <w:lang w:eastAsia="es-UY"/>
          <w14:ligatures w14:val="none"/>
        </w:rPr>
        <w:drawing>
          <wp:inline distT="0" distB="0" distL="0" distR="0" wp14:anchorId="07230918" wp14:editId="2EBFAC76">
            <wp:extent cx="2654300" cy="1990725"/>
            <wp:effectExtent l="0" t="0" r="0" b="9525"/>
            <wp:docPr id="2" name="Imagen 1" descr="Torre de metal&#10;&#10;Descripción generada automáticamente con confianza media">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Torre de metal&#10;&#10;Descripción generada automáticamente con confianza media">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863" cy="1991897"/>
                    </a:xfrm>
                    <a:prstGeom prst="rect">
                      <a:avLst/>
                    </a:prstGeom>
                    <a:noFill/>
                    <a:ln>
                      <a:noFill/>
                    </a:ln>
                  </pic:spPr>
                </pic:pic>
              </a:graphicData>
            </a:graphic>
          </wp:inline>
        </w:drawing>
      </w:r>
    </w:p>
    <w:p w14:paraId="1FB4EE97" w14:textId="77777777" w:rsidR="00762C09" w:rsidRPr="00762C09" w:rsidRDefault="00762C09" w:rsidP="00762C0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7B31E3F4" w14:textId="77777777" w:rsidR="00762C09" w:rsidRPr="00762C09" w:rsidRDefault="00762C09" w:rsidP="00762C09">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44030452" w14:textId="77777777" w:rsidR="00762C09" w:rsidRPr="00762C09" w:rsidRDefault="00762C09" w:rsidP="00762C09">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762C09">
        <w:rPr>
          <w:rFonts w:ascii="Arial" w:eastAsia="Times New Roman" w:hAnsi="Arial" w:cs="Arial"/>
          <w:b/>
          <w:bCs/>
          <w:color w:val="000000"/>
          <w:kern w:val="0"/>
          <w:sz w:val="27"/>
          <w:szCs w:val="27"/>
          <w:lang w:eastAsia="es-UY"/>
          <w14:ligatures w14:val="none"/>
        </w:rPr>
        <w:t>Lectura del libro de Isaías</w:t>
      </w:r>
      <w:r w:rsidRPr="00762C09">
        <w:rPr>
          <w:rFonts w:ascii="Arial" w:eastAsia="Times New Roman" w:hAnsi="Arial" w:cs="Arial"/>
          <w:color w:val="000000"/>
          <w:kern w:val="0"/>
          <w:sz w:val="27"/>
          <w:szCs w:val="27"/>
          <w:lang w:eastAsia="es-UY"/>
          <w14:ligatures w14:val="none"/>
        </w:rPr>
        <w:t>     63, 16b-17. 19b; 64, 2-7</w:t>
      </w: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i/>
          <w:iCs/>
          <w:color w:val="000000"/>
          <w:kern w:val="0"/>
          <w:sz w:val="27"/>
          <w:szCs w:val="27"/>
          <w:lang w:eastAsia="es-UY"/>
          <w14:ligatures w14:val="none"/>
        </w:rPr>
        <w:br/>
        <w:t>Resumen: La experiencia contemporánea del profeta es que Dios ya no parece ocuparse de su pueblo; no hace ya lo que antes hacía, ¿qué hubiera pasado si lo hubiera hecho? Lo cierto es que no se pierde la esperanza en que lo haga en adelante.</w:t>
      </w:r>
    </w:p>
    <w:p w14:paraId="42C9A138"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 xml:space="preserve">El pueblo de Israel (= Judá) puede reunirse. Los que están en el exilio tienen libertad para regresar (aunque no todos eligen hacerlo dando conformación a la “diáspora”). </w:t>
      </w:r>
      <w:proofErr w:type="gramStart"/>
      <w:r w:rsidRPr="00762C09">
        <w:rPr>
          <w:rFonts w:ascii="Arial" w:eastAsia="Times New Roman" w:hAnsi="Arial" w:cs="Arial"/>
          <w:color w:val="000000"/>
          <w:kern w:val="0"/>
          <w:sz w:val="27"/>
          <w:szCs w:val="27"/>
          <w:lang w:eastAsia="es-UY"/>
          <w14:ligatures w14:val="none"/>
        </w:rPr>
        <w:t>Pero</w:t>
      </w:r>
      <w:proofErr w:type="gramEnd"/>
      <w:r w:rsidRPr="00762C09">
        <w:rPr>
          <w:rFonts w:ascii="Arial" w:eastAsia="Times New Roman" w:hAnsi="Arial" w:cs="Arial"/>
          <w:color w:val="000000"/>
          <w:kern w:val="0"/>
          <w:sz w:val="27"/>
          <w:szCs w:val="27"/>
          <w:lang w:eastAsia="es-UY"/>
          <w14:ligatures w14:val="none"/>
        </w:rPr>
        <w:t xml:space="preserve"> aunque pueden estar en la tierra, la independencia no existe ya que dependen de los persas como vasallos. ¿Y Dios? Pareciera ausente, a diferencia de aquellas manifestaciones que han conocido de la historia.</w:t>
      </w:r>
    </w:p>
    <w:p w14:paraId="4C3ABC9B"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62694B"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Yahvé es visto como “padre” en contraste con el mismísimo Abraham e Israel:</w:t>
      </w:r>
    </w:p>
    <w:p w14:paraId="4E6E13B3"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F68F5E" w14:textId="77777777" w:rsidR="00762C09" w:rsidRPr="00762C09" w:rsidRDefault="00762C09" w:rsidP="00762C09">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a.- tú eres nuestro padre</w:t>
      </w:r>
    </w:p>
    <w:p w14:paraId="60E70514" w14:textId="77777777" w:rsidR="00762C09" w:rsidRPr="00762C09" w:rsidRDefault="00762C09" w:rsidP="00762C09">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b.- ya que Abraham no nos conocería</w:t>
      </w:r>
    </w:p>
    <w:p w14:paraId="19BABAE4" w14:textId="77777777" w:rsidR="00762C09" w:rsidRPr="00762C09" w:rsidRDefault="00762C09" w:rsidP="00762C09">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b’.- e Israel no nos reconocería</w:t>
      </w:r>
    </w:p>
    <w:p w14:paraId="2BA08283" w14:textId="77777777" w:rsidR="00762C09" w:rsidRPr="00762C09" w:rsidRDefault="00762C09" w:rsidP="00762C09">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a’.- tú Yahvé eres nuestro padre.</w:t>
      </w:r>
    </w:p>
    <w:p w14:paraId="47BBB295" w14:textId="77777777" w:rsidR="00762C09" w:rsidRPr="00762C09" w:rsidRDefault="00762C09" w:rsidP="00762C09">
      <w:pPr>
        <w:shd w:val="clear" w:color="auto" w:fill="FFFFFF"/>
        <w:spacing w:after="0" w:line="240" w:lineRule="auto"/>
        <w:ind w:firstLine="708"/>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“Nuestro redentor desde siempre” es tu nombre</w:t>
      </w:r>
    </w:p>
    <w:p w14:paraId="06BED38D"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1C67E65"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lastRenderedPageBreak/>
        <w:t>La referencia a Dios como “padre” (’ab) es habitual en medio oriente (como la mención de Israel como “hijo”). En Israel – aunque no abundante en la liturgia – se lo encuentra en nombres (’Abraham, ’</w:t>
      </w:r>
      <w:proofErr w:type="spellStart"/>
      <w:r w:rsidRPr="00762C09">
        <w:rPr>
          <w:rFonts w:ascii="Arial" w:eastAsia="Times New Roman" w:hAnsi="Arial" w:cs="Arial"/>
          <w:color w:val="000000"/>
          <w:kern w:val="0"/>
          <w:sz w:val="27"/>
          <w:szCs w:val="27"/>
          <w:lang w:eastAsia="es-UY"/>
          <w14:ligatures w14:val="none"/>
        </w:rPr>
        <w:t>Abimelek</w:t>
      </w:r>
      <w:proofErr w:type="spellEnd"/>
      <w:r w:rsidRPr="00762C09">
        <w:rPr>
          <w:rFonts w:ascii="Arial" w:eastAsia="Times New Roman" w:hAnsi="Arial" w:cs="Arial"/>
          <w:color w:val="000000"/>
          <w:kern w:val="0"/>
          <w:sz w:val="27"/>
          <w:szCs w:val="27"/>
          <w:lang w:eastAsia="es-UY"/>
          <w14:ligatures w14:val="none"/>
        </w:rPr>
        <w:t>, ’</w:t>
      </w:r>
      <w:proofErr w:type="spellStart"/>
      <w:r w:rsidRPr="00762C09">
        <w:rPr>
          <w:rFonts w:ascii="Arial" w:eastAsia="Times New Roman" w:hAnsi="Arial" w:cs="Arial"/>
          <w:color w:val="000000"/>
          <w:kern w:val="0"/>
          <w:sz w:val="27"/>
          <w:szCs w:val="27"/>
          <w:lang w:eastAsia="es-UY"/>
          <w14:ligatures w14:val="none"/>
        </w:rPr>
        <w:t>Absalom</w:t>
      </w:r>
      <w:proofErr w:type="spellEnd"/>
      <w:r w:rsidRPr="00762C09">
        <w:rPr>
          <w:rFonts w:ascii="Arial" w:eastAsia="Times New Roman" w:hAnsi="Arial" w:cs="Arial"/>
          <w:color w:val="000000"/>
          <w:kern w:val="0"/>
          <w:sz w:val="27"/>
          <w:szCs w:val="27"/>
          <w:lang w:eastAsia="es-UY"/>
          <w14:ligatures w14:val="none"/>
        </w:rPr>
        <w:t>…), es “padre” a partir de la creación (</w:t>
      </w:r>
      <w:proofErr w:type="spellStart"/>
      <w:r w:rsidRPr="00762C09">
        <w:rPr>
          <w:rFonts w:ascii="Arial" w:eastAsia="Times New Roman" w:hAnsi="Arial" w:cs="Arial"/>
          <w:color w:val="000000"/>
          <w:kern w:val="0"/>
          <w:sz w:val="27"/>
          <w:szCs w:val="27"/>
          <w:lang w:eastAsia="es-UY"/>
          <w14:ligatures w14:val="none"/>
        </w:rPr>
        <w:t>Dt</w:t>
      </w:r>
      <w:proofErr w:type="spellEnd"/>
      <w:r w:rsidRPr="00762C09">
        <w:rPr>
          <w:rFonts w:ascii="Arial" w:eastAsia="Times New Roman" w:hAnsi="Arial" w:cs="Arial"/>
          <w:color w:val="000000"/>
          <w:kern w:val="0"/>
          <w:sz w:val="27"/>
          <w:szCs w:val="27"/>
          <w:lang w:eastAsia="es-UY"/>
          <w14:ligatures w14:val="none"/>
        </w:rPr>
        <w:t xml:space="preserve"> 32,6; Mal 2,10); Dios se apena cuando no lo reconocen como tal (</w:t>
      </w:r>
      <w:proofErr w:type="spellStart"/>
      <w:r w:rsidRPr="00762C09">
        <w:rPr>
          <w:rFonts w:ascii="Arial" w:eastAsia="Times New Roman" w:hAnsi="Arial" w:cs="Arial"/>
          <w:color w:val="000000"/>
          <w:kern w:val="0"/>
          <w:sz w:val="27"/>
          <w:szCs w:val="27"/>
          <w:lang w:eastAsia="es-UY"/>
          <w14:ligatures w14:val="none"/>
        </w:rPr>
        <w:t>Is</w:t>
      </w:r>
      <w:proofErr w:type="spellEnd"/>
      <w:r w:rsidRPr="00762C09">
        <w:rPr>
          <w:rFonts w:ascii="Arial" w:eastAsia="Times New Roman" w:hAnsi="Arial" w:cs="Arial"/>
          <w:color w:val="000000"/>
          <w:kern w:val="0"/>
          <w:sz w:val="27"/>
          <w:szCs w:val="27"/>
          <w:lang w:eastAsia="es-UY"/>
          <w14:ligatures w14:val="none"/>
        </w:rPr>
        <w:t xml:space="preserve"> 1,2-3; Mal 1,6); como padre le procura una tierra a su hijo (</w:t>
      </w:r>
      <w:proofErr w:type="spellStart"/>
      <w:r w:rsidRPr="00762C09">
        <w:rPr>
          <w:rFonts w:ascii="Arial" w:eastAsia="Times New Roman" w:hAnsi="Arial" w:cs="Arial"/>
          <w:color w:val="000000"/>
          <w:kern w:val="0"/>
          <w:sz w:val="27"/>
          <w:szCs w:val="27"/>
          <w:lang w:eastAsia="es-UY"/>
          <w14:ligatures w14:val="none"/>
        </w:rPr>
        <w:t>Jer</w:t>
      </w:r>
      <w:proofErr w:type="spellEnd"/>
      <w:r w:rsidRPr="00762C09">
        <w:rPr>
          <w:rFonts w:ascii="Arial" w:eastAsia="Times New Roman" w:hAnsi="Arial" w:cs="Arial"/>
          <w:color w:val="000000"/>
          <w:kern w:val="0"/>
          <w:sz w:val="27"/>
          <w:szCs w:val="27"/>
          <w:lang w:eastAsia="es-UY"/>
          <w14:ligatures w14:val="none"/>
        </w:rPr>
        <w:t xml:space="preserve"> 3,19).</w:t>
      </w:r>
    </w:p>
    <w:p w14:paraId="16EBCF0C"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F72B77A"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 xml:space="preserve">Pero al título “padre” se le añade uno más frecuente ligado a la historia: “redentor” (frecuente en el </w:t>
      </w:r>
      <w:proofErr w:type="spellStart"/>
      <w:r w:rsidRPr="00762C09">
        <w:rPr>
          <w:rFonts w:ascii="Arial" w:eastAsia="Times New Roman" w:hAnsi="Arial" w:cs="Arial"/>
          <w:color w:val="000000"/>
          <w:kern w:val="0"/>
          <w:sz w:val="27"/>
          <w:szCs w:val="27"/>
          <w:lang w:eastAsia="es-UY"/>
          <w14:ligatures w14:val="none"/>
        </w:rPr>
        <w:t>deutero</w:t>
      </w:r>
      <w:proofErr w:type="spellEnd"/>
      <w:r w:rsidRPr="00762C09">
        <w:rPr>
          <w:rFonts w:ascii="Arial" w:eastAsia="Times New Roman" w:hAnsi="Arial" w:cs="Arial"/>
          <w:color w:val="000000"/>
          <w:kern w:val="0"/>
          <w:sz w:val="27"/>
          <w:szCs w:val="27"/>
          <w:lang w:eastAsia="es-UY"/>
          <w14:ligatures w14:val="none"/>
        </w:rPr>
        <w:t>-Isaías: 41,14; 43,14; 44,6.24; 47,4; 48,17; 49,7.26; 54,5.8; cf. 60,16) y lo es “desde siempre”. Ahora bien: siendo padre y redentor la ausencia que el pueblo experimenta es particularmente fuerte.</w:t>
      </w:r>
    </w:p>
    <w:p w14:paraId="1EF5C566"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5A29A1E"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El reclamo responsabiliza a Dios mismo (y no al propio pecado) del yerro y del “endurecimiento del corazón”: “fuera de </w:t>
      </w:r>
      <w:r w:rsidRPr="00762C09">
        <w:rPr>
          <w:rFonts w:ascii="Arial" w:eastAsia="Times New Roman" w:hAnsi="Arial" w:cs="Arial"/>
          <w:i/>
          <w:iCs/>
          <w:color w:val="000000"/>
          <w:kern w:val="0"/>
          <w:sz w:val="27"/>
          <w:szCs w:val="27"/>
          <w:lang w:eastAsia="es-UY"/>
          <w14:ligatures w14:val="none"/>
        </w:rPr>
        <w:t>tus</w:t>
      </w:r>
      <w:r w:rsidRPr="00762C09">
        <w:rPr>
          <w:rFonts w:ascii="Arial" w:eastAsia="Times New Roman" w:hAnsi="Arial" w:cs="Arial"/>
          <w:color w:val="000000"/>
          <w:kern w:val="0"/>
          <w:sz w:val="27"/>
          <w:szCs w:val="27"/>
          <w:lang w:eastAsia="es-UY"/>
          <w14:ligatures w14:val="none"/>
        </w:rPr>
        <w:t> caminos… lejos de </w:t>
      </w:r>
      <w:r w:rsidRPr="00762C09">
        <w:rPr>
          <w:rFonts w:ascii="Arial" w:eastAsia="Times New Roman" w:hAnsi="Arial" w:cs="Arial"/>
          <w:i/>
          <w:iCs/>
          <w:color w:val="000000"/>
          <w:kern w:val="0"/>
          <w:sz w:val="27"/>
          <w:szCs w:val="27"/>
          <w:lang w:eastAsia="es-UY"/>
          <w14:ligatures w14:val="none"/>
        </w:rPr>
        <w:t>tu</w:t>
      </w:r>
      <w:r w:rsidRPr="00762C09">
        <w:rPr>
          <w:rFonts w:ascii="Arial" w:eastAsia="Times New Roman" w:hAnsi="Arial" w:cs="Arial"/>
          <w:color w:val="000000"/>
          <w:kern w:val="0"/>
          <w:sz w:val="27"/>
          <w:szCs w:val="27"/>
          <w:lang w:eastAsia="es-UY"/>
          <w14:ligatures w14:val="none"/>
        </w:rPr>
        <w:t xml:space="preserve"> temor”. El camino de Dios y el Temor de Dios son elementos frecuentes que indican la fidelidad. Al tener ante sí los caminos y el temor de Dios, que él mismo ha puesto, el pueblo se pregunta (¿por qué?) ha hecho lo que de hecho hace. Con esa mirada, se espera que Yahvé “regrese”, “vuelva”. La motivación de esto viene dada porque son “tus siervos” y “tu heredad”. La situación crítica puede verse en la referencia al “templo pisoteado” por los opresores. Y la referencia es a que dios no los gobierna, que “no se invoca el nombre” (lo que significa autoridad, posesión; cf. </w:t>
      </w:r>
      <w:proofErr w:type="spellStart"/>
      <w:r w:rsidRPr="00762C09">
        <w:rPr>
          <w:rFonts w:ascii="Arial" w:eastAsia="Times New Roman" w:hAnsi="Arial" w:cs="Arial"/>
          <w:color w:val="000000"/>
          <w:kern w:val="0"/>
          <w:sz w:val="27"/>
          <w:szCs w:val="27"/>
          <w:lang w:eastAsia="es-UY"/>
          <w14:ligatures w14:val="none"/>
        </w:rPr>
        <w:t>Dt</w:t>
      </w:r>
      <w:proofErr w:type="spellEnd"/>
      <w:r w:rsidRPr="00762C09">
        <w:rPr>
          <w:rFonts w:ascii="Arial" w:eastAsia="Times New Roman" w:hAnsi="Arial" w:cs="Arial"/>
          <w:color w:val="000000"/>
          <w:kern w:val="0"/>
          <w:sz w:val="27"/>
          <w:szCs w:val="27"/>
          <w:lang w:eastAsia="es-UY"/>
          <w14:ligatures w14:val="none"/>
        </w:rPr>
        <w:t xml:space="preserve"> 28,10; </w:t>
      </w:r>
      <w:proofErr w:type="spellStart"/>
      <w:r w:rsidRPr="00762C09">
        <w:rPr>
          <w:rFonts w:ascii="Arial" w:eastAsia="Times New Roman" w:hAnsi="Arial" w:cs="Arial"/>
          <w:color w:val="000000"/>
          <w:kern w:val="0"/>
          <w:sz w:val="27"/>
          <w:szCs w:val="27"/>
          <w:lang w:eastAsia="es-UY"/>
          <w14:ligatures w14:val="none"/>
        </w:rPr>
        <w:t>Jer</w:t>
      </w:r>
      <w:proofErr w:type="spellEnd"/>
      <w:r w:rsidRPr="00762C09">
        <w:rPr>
          <w:rFonts w:ascii="Arial" w:eastAsia="Times New Roman" w:hAnsi="Arial" w:cs="Arial"/>
          <w:color w:val="000000"/>
          <w:kern w:val="0"/>
          <w:sz w:val="27"/>
          <w:szCs w:val="27"/>
          <w:lang w:eastAsia="es-UY"/>
          <w14:ligatures w14:val="none"/>
        </w:rPr>
        <w:t xml:space="preserve"> 14,9).</w:t>
      </w:r>
    </w:p>
    <w:p w14:paraId="59FF565A"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3A0924A"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Ahora bien, así planteado (duramente) se hace referencia al pasado. Pero el presente se transforma en desafío: </w:t>
      </w:r>
      <w:r w:rsidRPr="00762C09">
        <w:rPr>
          <w:rFonts w:ascii="Arial" w:eastAsia="Times New Roman" w:hAnsi="Arial" w:cs="Arial"/>
          <w:i/>
          <w:iCs/>
          <w:color w:val="000000"/>
          <w:kern w:val="0"/>
          <w:sz w:val="27"/>
          <w:szCs w:val="27"/>
          <w:lang w:eastAsia="es-UY"/>
          <w14:ligatures w14:val="none"/>
        </w:rPr>
        <w:t>“¡ojalá rasgaras los cielos y descendieras!”</w:t>
      </w:r>
      <w:r w:rsidRPr="00762C09">
        <w:rPr>
          <w:rFonts w:ascii="Arial" w:eastAsia="Times New Roman" w:hAnsi="Arial" w:cs="Arial"/>
          <w:color w:val="000000"/>
          <w:kern w:val="0"/>
          <w:sz w:val="27"/>
          <w:szCs w:val="27"/>
          <w:lang w:eastAsia="es-UY"/>
          <w14:ligatures w14:val="none"/>
        </w:rPr>
        <w:t> (v.19). El “ojalá” indica una situación no ocurrida que hubiera hecho cambiar totalmente el presente de haber sucedido.</w:t>
      </w:r>
    </w:p>
    <w:p w14:paraId="3218E153"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F88E8B7"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Lo que sigue surge como un pedido de que Dios se manifieste (una teofanía): el desgarro de los cielos no es frecuente, pero sí lo es el fuego. Pero de hecho refiere al pasado, a que la teofanía no ocurrió (“</w:t>
      </w:r>
      <w:r w:rsidRPr="00762C09">
        <w:rPr>
          <w:rFonts w:ascii="Arial" w:eastAsia="Times New Roman" w:hAnsi="Arial" w:cs="Arial"/>
          <w:i/>
          <w:iCs/>
          <w:color w:val="000000"/>
          <w:kern w:val="0"/>
          <w:sz w:val="27"/>
          <w:szCs w:val="27"/>
          <w:lang w:eastAsia="es-UY"/>
          <w14:ligatures w14:val="none"/>
        </w:rPr>
        <w:t>¡ojalá!</w:t>
      </w:r>
      <w:r w:rsidRPr="00762C09">
        <w:rPr>
          <w:rFonts w:ascii="Arial" w:eastAsia="Times New Roman" w:hAnsi="Arial" w:cs="Arial"/>
          <w:color w:val="000000"/>
          <w:kern w:val="0"/>
          <w:sz w:val="27"/>
          <w:szCs w:val="27"/>
          <w:lang w:eastAsia="es-UY"/>
          <w14:ligatures w14:val="none"/>
        </w:rPr>
        <w:t>”) y que todo sería distinto (incluso entre adversarios y naciones) si lo hubiera hecho. El lamento se sigue profundizando. Pero Dios ni siquiera por los que practican la justicia se dejó encontrar; manifestó su enojo y “hemos pecado”. Y se comparan a sí mismos como ropa manchada por la sangre menstrual “todos nosotros”, todo queda contaminado (cf. Lev 15,19-20). La siguiente metáfora alude a las hojas marchitas de los árboles, y cómo son llevadas por el viento.</w:t>
      </w:r>
    </w:p>
    <w:p w14:paraId="4254C431"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8F774A0"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 xml:space="preserve">Pero todo esto, insinuado metafóricamente es expresado con claridad en v.6: nadie invoca el nombre de Yahvé, lo han dejado sólo. Nadie es capaz de aferrarse a él. Dios, entonces, se ha ocultado a la vista (cf. 53,3; 59,2), permanecen en la oscuridad. Todos están “a la deriva”. </w:t>
      </w:r>
      <w:r w:rsidRPr="00762C09">
        <w:rPr>
          <w:rFonts w:ascii="Arial" w:eastAsia="Times New Roman" w:hAnsi="Arial" w:cs="Arial"/>
          <w:color w:val="000000"/>
          <w:kern w:val="0"/>
          <w:sz w:val="27"/>
          <w:szCs w:val="27"/>
          <w:lang w:eastAsia="es-UY"/>
          <w14:ligatures w14:val="none"/>
        </w:rPr>
        <w:lastRenderedPageBreak/>
        <w:t>Yahvé no se ha ocupado de su pueblo. La esperanza de que lo haga está implícita.</w:t>
      </w:r>
    </w:p>
    <w:p w14:paraId="5841FC62" w14:textId="77777777" w:rsidR="00762C09" w:rsidRPr="00762C09" w:rsidRDefault="00762C09" w:rsidP="00762C09">
      <w:pPr>
        <w:shd w:val="clear" w:color="auto" w:fill="FFFFFF"/>
        <w:spacing w:after="270" w:line="240" w:lineRule="auto"/>
        <w:jc w:val="both"/>
        <w:rPr>
          <w:rFonts w:ascii="Times New Roman" w:eastAsia="Times New Roman" w:hAnsi="Times New Roman" w:cs="Times New Roman"/>
          <w:color w:val="000000"/>
          <w:kern w:val="0"/>
          <w:sz w:val="27"/>
          <w:szCs w:val="27"/>
          <w:lang w:eastAsia="es-UY"/>
          <w14:ligatures w14:val="none"/>
        </w:rPr>
      </w:pPr>
    </w:p>
    <w:p w14:paraId="767C28C5" w14:textId="77777777" w:rsidR="00762C09" w:rsidRPr="00762C09" w:rsidRDefault="00762C09" w:rsidP="00762C09">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762C09">
        <w:rPr>
          <w:rFonts w:ascii="Arial" w:eastAsia="Times New Roman" w:hAnsi="Arial" w:cs="Arial"/>
          <w:b/>
          <w:bCs/>
          <w:color w:val="000000"/>
          <w:kern w:val="0"/>
          <w:sz w:val="27"/>
          <w:szCs w:val="27"/>
          <w:lang w:eastAsia="es-UY"/>
          <w14:ligatures w14:val="none"/>
        </w:rPr>
        <w:t>Lectura de la primera carta del apóstol san Pablo a los cristianos de Corinto</w:t>
      </w:r>
      <w:r w:rsidRPr="00762C09">
        <w:rPr>
          <w:rFonts w:ascii="Arial" w:eastAsia="Times New Roman" w:hAnsi="Arial" w:cs="Arial"/>
          <w:color w:val="000000"/>
          <w:kern w:val="0"/>
          <w:sz w:val="27"/>
          <w:szCs w:val="27"/>
          <w:lang w:eastAsia="es-UY"/>
          <w14:ligatures w14:val="none"/>
        </w:rPr>
        <w:t>     1,3-9</w:t>
      </w: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i/>
          <w:iCs/>
          <w:color w:val="000000"/>
          <w:kern w:val="0"/>
          <w:sz w:val="27"/>
          <w:szCs w:val="27"/>
          <w:lang w:eastAsia="es-UY"/>
          <w14:ligatures w14:val="none"/>
        </w:rPr>
        <w:t>Resumen: Pablo da gracias por cosas que destacará en el cuerpo de la carta. En ella es muy crítico frente a desvíos, superficialidades o desintereses con respecto a los hermanos. Pero los corintios pueden cambiar de vida y por ello Pablo da gracias a Dios.</w:t>
      </w:r>
    </w:p>
    <w:p w14:paraId="1435005C"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505B8763"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 xml:space="preserve">Como en todos los inicios de cartas, Pablo empieza comunicando a sus destinatarios “gracia y paz” [ver el comentario al domingo 29, ciclo “A”]. A continuación, como en (casi) </w:t>
      </w:r>
      <w:proofErr w:type="gramStart"/>
      <w:r w:rsidRPr="00762C09">
        <w:rPr>
          <w:rFonts w:ascii="Arial" w:eastAsia="Times New Roman" w:hAnsi="Arial" w:cs="Arial"/>
          <w:color w:val="000000"/>
          <w:kern w:val="0"/>
          <w:sz w:val="27"/>
          <w:szCs w:val="27"/>
          <w:lang w:eastAsia="es-UY"/>
          <w14:ligatures w14:val="none"/>
        </w:rPr>
        <w:t>todas las cartas le sigue</w:t>
      </w:r>
      <w:proofErr w:type="gramEnd"/>
      <w:r w:rsidRPr="00762C09">
        <w:rPr>
          <w:rFonts w:ascii="Arial" w:eastAsia="Times New Roman" w:hAnsi="Arial" w:cs="Arial"/>
          <w:color w:val="000000"/>
          <w:kern w:val="0"/>
          <w:sz w:val="27"/>
          <w:szCs w:val="27"/>
          <w:lang w:eastAsia="es-UY"/>
          <w14:ligatures w14:val="none"/>
        </w:rPr>
        <w:t xml:space="preserve"> una “acción de gracias” que es propia en cada una de ellas según los temas que desarrollará:</w:t>
      </w:r>
    </w:p>
    <w:p w14:paraId="6265C31E"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74FB5426"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Comienza señalando la gracia que les fue otorgada.</w:t>
      </w:r>
    </w:p>
    <w:p w14:paraId="68D8387A"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El enriquecimiento en palabra y conocimiento.</w:t>
      </w:r>
    </w:p>
    <w:p w14:paraId="49FB9821"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El testimonio acerca de Cristo.</w:t>
      </w:r>
    </w:p>
    <w:p w14:paraId="540814D6"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Los carismas; es tema especialmente importante en la carta.</w:t>
      </w:r>
    </w:p>
    <w:p w14:paraId="55143054"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La Venida de Jesús y el Día del Señor.</w:t>
      </w:r>
    </w:p>
    <w:p w14:paraId="028EF783"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La credibilidad de Dios.</w:t>
      </w:r>
    </w:p>
    <w:p w14:paraId="41BA0CC5" w14:textId="77777777" w:rsidR="00762C09" w:rsidRPr="00762C09" w:rsidRDefault="00762C09" w:rsidP="00762C09">
      <w:pPr>
        <w:numPr>
          <w:ilvl w:val="0"/>
          <w:numId w:val="1"/>
        </w:numPr>
        <w:shd w:val="clear" w:color="auto" w:fill="FFFFFF"/>
        <w:spacing w:before="100" w:beforeAutospacing="1" w:after="100" w:afterAutospacing="1" w:line="240" w:lineRule="auto"/>
        <w:ind w:left="945"/>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Para la comunión (</w:t>
      </w:r>
      <w:proofErr w:type="spellStart"/>
      <w:r w:rsidRPr="00762C09">
        <w:rPr>
          <w:rFonts w:ascii="Arial" w:eastAsia="Times New Roman" w:hAnsi="Arial" w:cs="Arial"/>
          <w:i/>
          <w:iCs/>
          <w:color w:val="000000"/>
          <w:kern w:val="0"/>
          <w:sz w:val="27"/>
          <w:szCs w:val="27"/>
          <w:lang w:eastAsia="es-UY"/>
          <w14:ligatures w14:val="none"/>
        </w:rPr>
        <w:t>koinônía</w:t>
      </w:r>
      <w:proofErr w:type="spellEnd"/>
      <w:r w:rsidRPr="00762C09">
        <w:rPr>
          <w:rFonts w:ascii="Arial" w:eastAsia="Times New Roman" w:hAnsi="Arial" w:cs="Arial"/>
          <w:color w:val="000000"/>
          <w:kern w:val="0"/>
          <w:sz w:val="27"/>
          <w:szCs w:val="27"/>
          <w:lang w:eastAsia="es-UY"/>
          <w14:ligatures w14:val="none"/>
        </w:rPr>
        <w:t>) con su hijo. </w:t>
      </w:r>
    </w:p>
    <w:p w14:paraId="1988B38B"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C5C9B09"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Como puede verse, la “acción de gracias” en esta carta es provocativa. Llama la atención, desde el inicio, contra aquellos que se desentienden de los demás, despreocupándose de ellos, creyendo que sólo es necesario creerse – y por ello “jactarse” – importantes, o autosuficientes. Pero también los corintios pueden – teniendo en cuenta a Pablo – utilizar la palabra y el conocimiento para la edificación de la comunidad; dar testimonio de Cristo; esperar atentamente el día del Señor, irreprensibles y vivir en comunión con Cristo respetando a los hermanos más débiles de la comunidad.</w:t>
      </w:r>
    </w:p>
    <w:p w14:paraId="77B4834E"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31E3BC6" w14:textId="77777777" w:rsidR="00762C09" w:rsidRPr="00762C09" w:rsidRDefault="00762C09" w:rsidP="00762C09">
      <w:pPr>
        <w:shd w:val="clear" w:color="auto" w:fill="FFFFFF"/>
        <w:spacing w:after="240" w:line="240" w:lineRule="auto"/>
        <w:jc w:val="both"/>
        <w:rPr>
          <w:rFonts w:ascii="Arial" w:eastAsia="Times New Roman" w:hAnsi="Arial" w:cs="Arial"/>
          <w:color w:val="222222"/>
          <w:kern w:val="0"/>
          <w:sz w:val="24"/>
          <w:szCs w:val="24"/>
          <w:lang w:eastAsia="es-UY"/>
          <w14:ligatures w14:val="none"/>
        </w:rPr>
      </w:pP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color w:val="000000"/>
          <w:kern w:val="0"/>
          <w:sz w:val="27"/>
          <w:szCs w:val="27"/>
          <w:lang w:eastAsia="es-UY"/>
          <w14:ligatures w14:val="none"/>
        </w:rPr>
        <w:br/>
        <w:t>+ </w:t>
      </w:r>
      <w:r w:rsidRPr="00762C09">
        <w:rPr>
          <w:rFonts w:ascii="Arial" w:eastAsia="Times New Roman" w:hAnsi="Arial" w:cs="Arial"/>
          <w:b/>
          <w:bCs/>
          <w:color w:val="000000"/>
          <w:kern w:val="0"/>
          <w:sz w:val="27"/>
          <w:szCs w:val="27"/>
          <w:lang w:eastAsia="es-UY"/>
          <w14:ligatures w14:val="none"/>
        </w:rPr>
        <w:t>Evangelio según san Marcos.</w:t>
      </w:r>
      <w:r w:rsidRPr="00762C09">
        <w:rPr>
          <w:rFonts w:ascii="Arial" w:eastAsia="Times New Roman" w:hAnsi="Arial" w:cs="Arial"/>
          <w:color w:val="000000"/>
          <w:kern w:val="0"/>
          <w:sz w:val="27"/>
          <w:szCs w:val="27"/>
          <w:lang w:eastAsia="es-UY"/>
          <w14:ligatures w14:val="none"/>
        </w:rPr>
        <w:t>     13, 33-37</w:t>
      </w: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color w:val="000000"/>
          <w:kern w:val="0"/>
          <w:sz w:val="27"/>
          <w:szCs w:val="27"/>
          <w:lang w:eastAsia="es-UY"/>
          <w14:ligatures w14:val="none"/>
        </w:rPr>
        <w:br/>
      </w:r>
      <w:r w:rsidRPr="00762C09">
        <w:rPr>
          <w:rFonts w:ascii="Arial" w:eastAsia="Times New Roman" w:hAnsi="Arial" w:cs="Arial"/>
          <w:i/>
          <w:iCs/>
          <w:color w:val="000000"/>
          <w:kern w:val="0"/>
          <w:sz w:val="27"/>
          <w:szCs w:val="27"/>
          <w:lang w:eastAsia="es-UY"/>
          <w14:ligatures w14:val="none"/>
        </w:rPr>
        <w:t xml:space="preserve">Resumen: el discurso de despedida de Jesús destaca que “volverá” en un futuro indeterminado. De allí que se destaque la importancia de la </w:t>
      </w:r>
      <w:r w:rsidRPr="00762C09">
        <w:rPr>
          <w:rFonts w:ascii="Arial" w:eastAsia="Times New Roman" w:hAnsi="Arial" w:cs="Arial"/>
          <w:i/>
          <w:iCs/>
          <w:color w:val="000000"/>
          <w:kern w:val="0"/>
          <w:sz w:val="27"/>
          <w:szCs w:val="27"/>
          <w:lang w:eastAsia="es-UY"/>
          <w14:ligatures w14:val="none"/>
        </w:rPr>
        <w:lastRenderedPageBreak/>
        <w:t>“vigilancia”, la actitud de hacer aquello que se ha encargado en favor de los demás.</w:t>
      </w:r>
    </w:p>
    <w:p w14:paraId="19E7FF43"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i/>
          <w:iCs/>
          <w:color w:val="2E74B5"/>
          <w:kern w:val="0"/>
          <w:sz w:val="27"/>
          <w:szCs w:val="27"/>
          <w:lang w:eastAsia="es-UY"/>
          <w14:ligatures w14:val="none"/>
        </w:rPr>
        <w:t>El marco litúrgico del adviento sin duda destaca – en el primer domingo especialmente – el acento puesto en la venida futura de Jesús. Los siguientes domingos destacarán particularmente la venida primera preparando la Navidad, motivo por el cual los textos de Isaías, y la persona del Bautista primero, y de la Madre de Jesús luego, serán protagonistas.</w:t>
      </w:r>
    </w:p>
    <w:p w14:paraId="74386921"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326153E"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El capítulo 13 del Evangelio de Marcos – llamado el discurso “escatológico”, por referir a los “últimos tiempos” – es de una gran densidad. Y, según se afirma, es muy importante para comprender el tiempo de composición y la situación de la comunidad de Marcos. De todos modos, el texto litúrgico sólo presenta la conclusión que se destaca por la invitación a “velar” (x3 en estos pocos versículos, y luego x3 en la escena del huerto, 14,34.37.38).</w:t>
      </w:r>
    </w:p>
    <w:p w14:paraId="5709C7E9"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D470E10"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“Mirar” y “estar alertas” (</w:t>
      </w:r>
      <w:proofErr w:type="spellStart"/>
      <w:r w:rsidRPr="00762C09">
        <w:rPr>
          <w:rFonts w:ascii="Arial" w:eastAsia="Times New Roman" w:hAnsi="Arial" w:cs="Arial"/>
          <w:i/>
          <w:iCs/>
          <w:color w:val="000000"/>
          <w:kern w:val="0"/>
          <w:sz w:val="27"/>
          <w:szCs w:val="27"/>
          <w:lang w:eastAsia="es-UY"/>
          <w14:ligatures w14:val="none"/>
        </w:rPr>
        <w:t>agrypneite</w:t>
      </w:r>
      <w:proofErr w:type="spellEnd"/>
      <w:r w:rsidRPr="00762C09">
        <w:rPr>
          <w:rFonts w:ascii="Arial" w:eastAsia="Times New Roman" w:hAnsi="Arial" w:cs="Arial"/>
          <w:color w:val="000000"/>
          <w:kern w:val="0"/>
          <w:sz w:val="27"/>
          <w:szCs w:val="27"/>
          <w:lang w:eastAsia="es-UY"/>
          <w14:ligatures w14:val="none"/>
        </w:rPr>
        <w:t>) es la actitud a la que se invita. Este último término sólo se lo encuentra aquí en Marcos y en su paralelo de Lucas (21,36) en todos los Evangelios. Es una actitud de cuidado y atención, ligada a la oración (</w:t>
      </w:r>
      <w:proofErr w:type="spellStart"/>
      <w:r w:rsidRPr="00762C09">
        <w:rPr>
          <w:rFonts w:ascii="Arial" w:eastAsia="Times New Roman" w:hAnsi="Arial" w:cs="Arial"/>
          <w:color w:val="000000"/>
          <w:kern w:val="0"/>
          <w:sz w:val="27"/>
          <w:szCs w:val="27"/>
          <w:lang w:eastAsia="es-UY"/>
          <w14:ligatures w14:val="none"/>
        </w:rPr>
        <w:t>Ef</w:t>
      </w:r>
      <w:proofErr w:type="spellEnd"/>
      <w:r w:rsidRPr="00762C09">
        <w:rPr>
          <w:rFonts w:ascii="Arial" w:eastAsia="Times New Roman" w:hAnsi="Arial" w:cs="Arial"/>
          <w:color w:val="000000"/>
          <w:kern w:val="0"/>
          <w:sz w:val="27"/>
          <w:szCs w:val="27"/>
          <w:lang w:eastAsia="es-UY"/>
          <w14:ligatures w14:val="none"/>
        </w:rPr>
        <w:t xml:space="preserve"> 6,18) y a la fidelidad (cf. </w:t>
      </w:r>
      <w:proofErr w:type="spellStart"/>
      <w:r w:rsidRPr="00762C09">
        <w:rPr>
          <w:rFonts w:ascii="Arial" w:eastAsia="Times New Roman" w:hAnsi="Arial" w:cs="Arial"/>
          <w:color w:val="000000"/>
          <w:kern w:val="0"/>
          <w:sz w:val="27"/>
          <w:szCs w:val="27"/>
          <w:lang w:eastAsia="es-UY"/>
          <w14:ligatures w14:val="none"/>
        </w:rPr>
        <w:t>Heb</w:t>
      </w:r>
      <w:proofErr w:type="spellEnd"/>
      <w:r w:rsidRPr="00762C09">
        <w:rPr>
          <w:rFonts w:ascii="Arial" w:eastAsia="Times New Roman" w:hAnsi="Arial" w:cs="Arial"/>
          <w:color w:val="000000"/>
          <w:kern w:val="0"/>
          <w:sz w:val="27"/>
          <w:szCs w:val="27"/>
          <w:lang w:eastAsia="es-UY"/>
          <w14:ligatures w14:val="none"/>
        </w:rPr>
        <w:t xml:space="preserve"> 13,17). Es la actitud del guardia (Sal 127,1; cf. 101,8); es la actitud atenta ante una posible llegada (</w:t>
      </w:r>
      <w:proofErr w:type="spellStart"/>
      <w:r w:rsidRPr="00762C09">
        <w:rPr>
          <w:rFonts w:ascii="Arial" w:eastAsia="Times New Roman" w:hAnsi="Arial" w:cs="Arial"/>
          <w:color w:val="000000"/>
          <w:kern w:val="0"/>
          <w:sz w:val="27"/>
          <w:szCs w:val="27"/>
          <w:lang w:eastAsia="es-UY"/>
          <w14:ligatures w14:val="none"/>
        </w:rPr>
        <w:t>Cant</w:t>
      </w:r>
      <w:proofErr w:type="spellEnd"/>
      <w:r w:rsidRPr="00762C09">
        <w:rPr>
          <w:rFonts w:ascii="Arial" w:eastAsia="Times New Roman" w:hAnsi="Arial" w:cs="Arial"/>
          <w:color w:val="000000"/>
          <w:kern w:val="0"/>
          <w:sz w:val="27"/>
          <w:szCs w:val="27"/>
          <w:lang w:eastAsia="es-UY"/>
          <w14:ligatures w14:val="none"/>
        </w:rPr>
        <w:t xml:space="preserve"> 5,2; cf. Pr 8,34).</w:t>
      </w:r>
    </w:p>
    <w:p w14:paraId="19F33C2E"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3586550"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El “</w:t>
      </w:r>
      <w:r w:rsidRPr="00762C09">
        <w:rPr>
          <w:rFonts w:ascii="Arial" w:eastAsia="Times New Roman" w:hAnsi="Arial" w:cs="Arial"/>
          <w:i/>
          <w:iCs/>
          <w:color w:val="000000"/>
          <w:kern w:val="0"/>
          <w:sz w:val="27"/>
          <w:szCs w:val="27"/>
          <w:lang w:eastAsia="es-UY"/>
          <w14:ligatures w14:val="none"/>
        </w:rPr>
        <w:t>momento</w:t>
      </w:r>
      <w:r w:rsidRPr="00762C09">
        <w:rPr>
          <w:rFonts w:ascii="Arial" w:eastAsia="Times New Roman" w:hAnsi="Arial" w:cs="Arial"/>
          <w:color w:val="000000"/>
          <w:kern w:val="0"/>
          <w:sz w:val="27"/>
          <w:szCs w:val="27"/>
          <w:lang w:eastAsia="es-UY"/>
          <w14:ligatures w14:val="none"/>
        </w:rPr>
        <w:t>” (</w:t>
      </w:r>
      <w:proofErr w:type="spellStart"/>
      <w:r w:rsidRPr="00762C09">
        <w:rPr>
          <w:rFonts w:ascii="Arial" w:eastAsia="Times New Roman" w:hAnsi="Arial" w:cs="Arial"/>
          <w:i/>
          <w:iCs/>
          <w:color w:val="000000"/>
          <w:kern w:val="0"/>
          <w:sz w:val="27"/>
          <w:szCs w:val="27"/>
          <w:lang w:eastAsia="es-UY"/>
          <w14:ligatures w14:val="none"/>
        </w:rPr>
        <w:t>kairós</w:t>
      </w:r>
      <w:proofErr w:type="spellEnd"/>
      <w:r w:rsidRPr="00762C09">
        <w:rPr>
          <w:rFonts w:ascii="Arial" w:eastAsia="Times New Roman" w:hAnsi="Arial" w:cs="Arial"/>
          <w:color w:val="000000"/>
          <w:kern w:val="0"/>
          <w:sz w:val="27"/>
          <w:szCs w:val="27"/>
          <w:lang w:eastAsia="es-UY"/>
          <w14:ligatures w14:val="none"/>
        </w:rPr>
        <w:t>) que se ignora es precisamente el que requiere la atención vigilante. Se trata de un tiempo específico, prefijado, un tiempo que tiene una determinada característica, comparado en la metáfora (“es como…”, vv.34-36) con el tiempo en el que “llegará” el señor de la casa. El encargo del señor que se ausenta era un trabajo a “cada uno” y al portero, “</w:t>
      </w:r>
      <w:r w:rsidRPr="00762C09">
        <w:rPr>
          <w:rFonts w:ascii="Arial" w:eastAsia="Times New Roman" w:hAnsi="Arial" w:cs="Arial"/>
          <w:i/>
          <w:iCs/>
          <w:color w:val="000000"/>
          <w:kern w:val="0"/>
          <w:sz w:val="27"/>
          <w:szCs w:val="27"/>
          <w:lang w:eastAsia="es-UY"/>
          <w14:ligatures w14:val="none"/>
        </w:rPr>
        <w:t>velar</w:t>
      </w:r>
      <w:r w:rsidRPr="00762C09">
        <w:rPr>
          <w:rFonts w:ascii="Arial" w:eastAsia="Times New Roman" w:hAnsi="Arial" w:cs="Arial"/>
          <w:color w:val="000000"/>
          <w:kern w:val="0"/>
          <w:sz w:val="27"/>
          <w:szCs w:val="27"/>
          <w:lang w:eastAsia="es-UY"/>
          <w14:ligatures w14:val="none"/>
        </w:rPr>
        <w:t>”. Como en otros casos, no se sabe el momento de la llegada, lo cierto es que el portero debe estar “velando” (</w:t>
      </w:r>
      <w:proofErr w:type="spellStart"/>
      <w:r w:rsidRPr="00762C09">
        <w:rPr>
          <w:rFonts w:ascii="Arial" w:eastAsia="Times New Roman" w:hAnsi="Arial" w:cs="Arial"/>
          <w:i/>
          <w:iCs/>
          <w:color w:val="000000"/>
          <w:kern w:val="0"/>
          <w:sz w:val="27"/>
          <w:szCs w:val="27"/>
          <w:lang w:eastAsia="es-UY"/>
          <w14:ligatures w14:val="none"/>
        </w:rPr>
        <w:t>gregoréô</w:t>
      </w:r>
      <w:proofErr w:type="spellEnd"/>
      <w:r w:rsidRPr="00762C09">
        <w:rPr>
          <w:rFonts w:ascii="Arial" w:eastAsia="Times New Roman" w:hAnsi="Arial" w:cs="Arial"/>
          <w:color w:val="000000"/>
          <w:kern w:val="0"/>
          <w:sz w:val="27"/>
          <w:szCs w:val="27"/>
          <w:lang w:eastAsia="es-UY"/>
          <w14:ligatures w14:val="none"/>
        </w:rPr>
        <w:t>). Esto, Jesús lo dice ahora a “</w:t>
      </w:r>
      <w:r w:rsidRPr="00762C09">
        <w:rPr>
          <w:rFonts w:ascii="Arial" w:eastAsia="Times New Roman" w:hAnsi="Arial" w:cs="Arial"/>
          <w:i/>
          <w:iCs/>
          <w:color w:val="000000"/>
          <w:kern w:val="0"/>
          <w:sz w:val="27"/>
          <w:szCs w:val="27"/>
          <w:lang w:eastAsia="es-UY"/>
          <w14:ligatures w14:val="none"/>
        </w:rPr>
        <w:t>todos</w:t>
      </w:r>
      <w:r w:rsidRPr="00762C09">
        <w:rPr>
          <w:rFonts w:ascii="Arial" w:eastAsia="Times New Roman" w:hAnsi="Arial" w:cs="Arial"/>
          <w:color w:val="000000"/>
          <w:kern w:val="0"/>
          <w:sz w:val="27"/>
          <w:szCs w:val="27"/>
          <w:lang w:eastAsia="es-UY"/>
          <w14:ligatures w14:val="none"/>
        </w:rPr>
        <w:t>”: ¡</w:t>
      </w:r>
      <w:r w:rsidRPr="00762C09">
        <w:rPr>
          <w:rFonts w:ascii="Arial" w:eastAsia="Times New Roman" w:hAnsi="Arial" w:cs="Arial"/>
          <w:i/>
          <w:iCs/>
          <w:color w:val="000000"/>
          <w:kern w:val="0"/>
          <w:sz w:val="27"/>
          <w:szCs w:val="27"/>
          <w:lang w:eastAsia="es-UY"/>
          <w14:ligatures w14:val="none"/>
        </w:rPr>
        <w:t>velen</w:t>
      </w:r>
      <w:r w:rsidRPr="00762C09">
        <w:rPr>
          <w:rFonts w:ascii="Arial" w:eastAsia="Times New Roman" w:hAnsi="Arial" w:cs="Arial"/>
          <w:color w:val="000000"/>
          <w:kern w:val="0"/>
          <w:sz w:val="27"/>
          <w:szCs w:val="27"/>
          <w:lang w:eastAsia="es-UY"/>
          <w14:ligatures w14:val="none"/>
        </w:rPr>
        <w:t>! (v.37). No interesa en este caso el trabajo que estén o no realizando los otros trabajadores sino la actitud de velar, propia del portero ya que el texto está dirigido a la “</w:t>
      </w:r>
      <w:r w:rsidRPr="00762C09">
        <w:rPr>
          <w:rFonts w:ascii="Arial" w:eastAsia="Times New Roman" w:hAnsi="Arial" w:cs="Arial"/>
          <w:i/>
          <w:iCs/>
          <w:color w:val="000000"/>
          <w:kern w:val="0"/>
          <w:sz w:val="27"/>
          <w:szCs w:val="27"/>
          <w:lang w:eastAsia="es-UY"/>
          <w14:ligatures w14:val="none"/>
        </w:rPr>
        <w:t>venida</w:t>
      </w:r>
      <w:r w:rsidRPr="00762C09">
        <w:rPr>
          <w:rFonts w:ascii="Arial" w:eastAsia="Times New Roman" w:hAnsi="Arial" w:cs="Arial"/>
          <w:color w:val="000000"/>
          <w:kern w:val="0"/>
          <w:sz w:val="27"/>
          <w:szCs w:val="27"/>
          <w:lang w:eastAsia="es-UY"/>
          <w14:ligatures w14:val="none"/>
        </w:rPr>
        <w:t>” del señor que ocurrirá en el “momento” fijado. Pero para estar atento a ella, la actitud del lector es “velar”. Es la actitud propia de los que deben cuidar la ciudad (</w:t>
      </w:r>
      <w:proofErr w:type="spellStart"/>
      <w:r w:rsidRPr="00762C09">
        <w:rPr>
          <w:rFonts w:ascii="Arial" w:eastAsia="Times New Roman" w:hAnsi="Arial" w:cs="Arial"/>
          <w:color w:val="000000"/>
          <w:kern w:val="0"/>
          <w:sz w:val="27"/>
          <w:szCs w:val="27"/>
          <w:lang w:eastAsia="es-UY"/>
          <w14:ligatures w14:val="none"/>
        </w:rPr>
        <w:t>Neh</w:t>
      </w:r>
      <w:proofErr w:type="spellEnd"/>
      <w:r w:rsidRPr="00762C09">
        <w:rPr>
          <w:rFonts w:ascii="Arial" w:eastAsia="Times New Roman" w:hAnsi="Arial" w:cs="Arial"/>
          <w:color w:val="000000"/>
          <w:kern w:val="0"/>
          <w:sz w:val="27"/>
          <w:szCs w:val="27"/>
          <w:lang w:eastAsia="es-UY"/>
          <w14:ligatures w14:val="none"/>
        </w:rPr>
        <w:t xml:space="preserve"> 7,3; 1 Mac 12,27). Pero esta actitud de vigilancia también refiere a la propia vida (Bar 2,9; Dan 9,14). En un texto que aparece como una suerte de “testamento de Pablo” según Lucas, Pablo invita a los presbíteros a “vigilar… y recordar que día y noche no cesaba de exhortarlos con lágrimas a cada uno de ustedes” (</w:t>
      </w:r>
      <w:proofErr w:type="spellStart"/>
      <w:r w:rsidRPr="00762C09">
        <w:rPr>
          <w:rFonts w:ascii="Arial" w:eastAsia="Times New Roman" w:hAnsi="Arial" w:cs="Arial"/>
          <w:color w:val="000000"/>
          <w:kern w:val="0"/>
          <w:sz w:val="27"/>
          <w:szCs w:val="27"/>
          <w:lang w:eastAsia="es-UY"/>
          <w14:ligatures w14:val="none"/>
        </w:rPr>
        <w:t>Hch</w:t>
      </w:r>
      <w:proofErr w:type="spellEnd"/>
      <w:r w:rsidRPr="00762C09">
        <w:rPr>
          <w:rFonts w:ascii="Arial" w:eastAsia="Times New Roman" w:hAnsi="Arial" w:cs="Arial"/>
          <w:color w:val="000000"/>
          <w:kern w:val="0"/>
          <w:sz w:val="27"/>
          <w:szCs w:val="27"/>
          <w:lang w:eastAsia="es-UY"/>
          <w14:ligatures w14:val="none"/>
        </w:rPr>
        <w:t xml:space="preserve"> 20,31). Es invitación a mantenerse “firmes en la fe” (1 </w:t>
      </w:r>
      <w:proofErr w:type="spellStart"/>
      <w:r w:rsidRPr="00762C09">
        <w:rPr>
          <w:rFonts w:ascii="Arial" w:eastAsia="Times New Roman" w:hAnsi="Arial" w:cs="Arial"/>
          <w:color w:val="000000"/>
          <w:kern w:val="0"/>
          <w:sz w:val="27"/>
          <w:szCs w:val="27"/>
          <w:lang w:eastAsia="es-UY"/>
          <w14:ligatures w14:val="none"/>
        </w:rPr>
        <w:t>Cor</w:t>
      </w:r>
      <w:proofErr w:type="spellEnd"/>
      <w:r w:rsidRPr="00762C09">
        <w:rPr>
          <w:rFonts w:ascii="Arial" w:eastAsia="Times New Roman" w:hAnsi="Arial" w:cs="Arial"/>
          <w:color w:val="000000"/>
          <w:kern w:val="0"/>
          <w:sz w:val="27"/>
          <w:szCs w:val="27"/>
          <w:lang w:eastAsia="es-UY"/>
          <w14:ligatures w14:val="none"/>
        </w:rPr>
        <w:t xml:space="preserve"> 16,13) ya que “no dormir” es lo propio de los que velan (1 Tes 5,6.10 [</w:t>
      </w:r>
      <w:r w:rsidRPr="00762C09">
        <w:rPr>
          <w:rFonts w:ascii="Arial" w:eastAsia="Times New Roman" w:hAnsi="Arial" w:cs="Arial"/>
          <w:i/>
          <w:iCs/>
          <w:color w:val="000000"/>
          <w:kern w:val="0"/>
          <w:sz w:val="27"/>
          <w:szCs w:val="27"/>
          <w:lang w:eastAsia="es-UY"/>
          <w14:ligatures w14:val="none"/>
        </w:rPr>
        <w:t xml:space="preserve">notar que el verbo “velar”, como la referencia a la “Venida” – </w:t>
      </w:r>
      <w:proofErr w:type="spellStart"/>
      <w:r w:rsidRPr="00762C09">
        <w:rPr>
          <w:rFonts w:ascii="Arial" w:eastAsia="Times New Roman" w:hAnsi="Arial" w:cs="Arial"/>
          <w:i/>
          <w:iCs/>
          <w:color w:val="000000"/>
          <w:kern w:val="0"/>
          <w:sz w:val="27"/>
          <w:szCs w:val="27"/>
          <w:lang w:eastAsia="es-UY"/>
          <w14:ligatures w14:val="none"/>
        </w:rPr>
        <w:t>parousía</w:t>
      </w:r>
      <w:proofErr w:type="spellEnd"/>
      <w:r w:rsidRPr="00762C09">
        <w:rPr>
          <w:rFonts w:ascii="Arial" w:eastAsia="Times New Roman" w:hAnsi="Arial" w:cs="Arial"/>
          <w:i/>
          <w:iCs/>
          <w:color w:val="000000"/>
          <w:kern w:val="0"/>
          <w:sz w:val="27"/>
          <w:szCs w:val="27"/>
          <w:lang w:eastAsia="es-UY"/>
          <w14:ligatures w14:val="none"/>
        </w:rPr>
        <w:t xml:space="preserve"> – de Jesús </w:t>
      </w:r>
      <w:r w:rsidRPr="00762C09">
        <w:rPr>
          <w:rFonts w:ascii="Arial" w:eastAsia="Times New Roman" w:hAnsi="Arial" w:cs="Arial"/>
          <w:i/>
          <w:iCs/>
          <w:color w:val="000000"/>
          <w:kern w:val="0"/>
          <w:sz w:val="27"/>
          <w:szCs w:val="27"/>
          <w:lang w:eastAsia="es-UY"/>
          <w14:ligatures w14:val="none"/>
        </w:rPr>
        <w:lastRenderedPageBreak/>
        <w:t xml:space="preserve">se encuentran en las primeras cartas de Pablo: 1 Tes y 1 </w:t>
      </w:r>
      <w:proofErr w:type="spellStart"/>
      <w:r w:rsidRPr="00762C09">
        <w:rPr>
          <w:rFonts w:ascii="Arial" w:eastAsia="Times New Roman" w:hAnsi="Arial" w:cs="Arial"/>
          <w:i/>
          <w:iCs/>
          <w:color w:val="000000"/>
          <w:kern w:val="0"/>
          <w:sz w:val="27"/>
          <w:szCs w:val="27"/>
          <w:lang w:eastAsia="es-UY"/>
          <w14:ligatures w14:val="none"/>
        </w:rPr>
        <w:t>Cor</w:t>
      </w:r>
      <w:proofErr w:type="spellEnd"/>
      <w:r w:rsidRPr="00762C09">
        <w:rPr>
          <w:rFonts w:ascii="Arial" w:eastAsia="Times New Roman" w:hAnsi="Arial" w:cs="Arial"/>
          <w:i/>
          <w:iCs/>
          <w:color w:val="000000"/>
          <w:kern w:val="0"/>
          <w:sz w:val="27"/>
          <w:szCs w:val="27"/>
          <w:lang w:eastAsia="es-UY"/>
          <w14:ligatures w14:val="none"/>
        </w:rPr>
        <w:t>; luego Pablo dedicará la tensión evangelizadora y escatológica en otros aspectos, manteniendo la referencia al “día”, por ejemplo</w:t>
      </w:r>
      <w:r w:rsidRPr="00762C09">
        <w:rPr>
          <w:rFonts w:ascii="Arial" w:eastAsia="Times New Roman" w:hAnsi="Arial" w:cs="Arial"/>
          <w:color w:val="000000"/>
          <w:kern w:val="0"/>
          <w:sz w:val="27"/>
          <w:szCs w:val="27"/>
          <w:lang w:eastAsia="es-UY"/>
          <w14:ligatures w14:val="none"/>
        </w:rPr>
        <w:t>]). También en Marcos el contraste está dado por dormir – velar (v.36).</w:t>
      </w:r>
    </w:p>
    <w:p w14:paraId="1133752C" w14:textId="77777777" w:rsidR="00762C09" w:rsidRPr="00762C09" w:rsidRDefault="00762C09" w:rsidP="00762C09">
      <w:pPr>
        <w:shd w:val="clear" w:color="auto" w:fill="FFFFFF"/>
        <w:spacing w:after="0" w:line="240" w:lineRule="auto"/>
        <w:jc w:val="both"/>
        <w:rPr>
          <w:rFonts w:ascii="Arial" w:eastAsia="Times New Roman" w:hAnsi="Arial" w:cs="Arial"/>
          <w:color w:val="222222"/>
          <w:kern w:val="0"/>
          <w:sz w:val="24"/>
          <w:szCs w:val="24"/>
          <w:lang w:eastAsia="es-UY"/>
          <w14:ligatures w14:val="none"/>
        </w:rPr>
      </w:pPr>
    </w:p>
    <w:p w14:paraId="7E22DAEB" w14:textId="77777777" w:rsidR="00762C09" w:rsidRPr="00762C09" w:rsidRDefault="00762C09" w:rsidP="00762C09">
      <w:pPr>
        <w:shd w:val="clear" w:color="auto" w:fill="FFFFFF"/>
        <w:spacing w:after="10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i/>
          <w:iCs/>
          <w:color w:val="000000"/>
          <w:kern w:val="0"/>
          <w:sz w:val="27"/>
          <w:szCs w:val="27"/>
          <w:lang w:eastAsia="es-UY"/>
          <w14:ligatures w14:val="none"/>
        </w:rPr>
        <w:t>«¿Por qué duermes, alma [mía], y no alabas al Señor? Entonen un himno nuevo al Dios digno de alabanza. Canta y mantente vigilante en su servicio </w:t>
      </w:r>
      <w:r w:rsidRPr="00762C09">
        <w:rPr>
          <w:rFonts w:ascii="Arial" w:eastAsia="Times New Roman" w:hAnsi="Arial" w:cs="Arial"/>
          <w:color w:val="000000"/>
          <w:kern w:val="0"/>
          <w:sz w:val="27"/>
          <w:szCs w:val="27"/>
          <w:lang w:eastAsia="es-UY"/>
          <w14:ligatures w14:val="none"/>
        </w:rPr>
        <w:t>[</w:t>
      </w:r>
      <w:proofErr w:type="spellStart"/>
      <w:r w:rsidRPr="00762C09">
        <w:rPr>
          <w:rFonts w:ascii="Arial" w:eastAsia="Times New Roman" w:hAnsi="Arial" w:cs="Arial"/>
          <w:color w:val="000000"/>
          <w:kern w:val="0"/>
          <w:sz w:val="27"/>
          <w:szCs w:val="27"/>
          <w:lang w:eastAsia="es-UY"/>
          <w14:ligatures w14:val="none"/>
        </w:rPr>
        <w:t>lit.</w:t>
      </w:r>
      <w:proofErr w:type="spellEnd"/>
      <w:r w:rsidRPr="00762C09">
        <w:rPr>
          <w:rFonts w:ascii="Arial" w:eastAsia="Times New Roman" w:hAnsi="Arial" w:cs="Arial"/>
          <w:color w:val="000000"/>
          <w:kern w:val="0"/>
          <w:sz w:val="27"/>
          <w:szCs w:val="27"/>
          <w:lang w:eastAsia="es-UY"/>
          <w14:ligatures w14:val="none"/>
        </w:rPr>
        <w:t xml:space="preserve"> “vigilante en su vigilancia”]</w:t>
      </w:r>
      <w:r w:rsidRPr="00762C09">
        <w:rPr>
          <w:rFonts w:ascii="Arial" w:eastAsia="Times New Roman" w:hAnsi="Arial" w:cs="Arial"/>
          <w:i/>
          <w:iCs/>
          <w:color w:val="000000"/>
          <w:kern w:val="0"/>
          <w:sz w:val="27"/>
          <w:szCs w:val="27"/>
          <w:lang w:eastAsia="es-UY"/>
          <w14:ligatures w14:val="none"/>
        </w:rPr>
        <w:t>, porque es bueno a Dios el himno de un buen corazón…»</w:t>
      </w:r>
      <w:r w:rsidRPr="00762C09">
        <w:rPr>
          <w:rFonts w:ascii="Arial" w:eastAsia="Times New Roman" w:hAnsi="Arial" w:cs="Arial"/>
          <w:color w:val="000000"/>
          <w:kern w:val="0"/>
          <w:sz w:val="27"/>
          <w:szCs w:val="27"/>
          <w:lang w:eastAsia="es-UY"/>
          <w14:ligatures w14:val="none"/>
        </w:rPr>
        <w:t> (Salmos de Salomón 3,1-2)</w:t>
      </w:r>
    </w:p>
    <w:p w14:paraId="1A356395"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D3A0880"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762C09">
        <w:rPr>
          <w:rFonts w:ascii="Arial" w:eastAsia="Times New Roman" w:hAnsi="Arial" w:cs="Arial"/>
          <w:color w:val="000000"/>
          <w:kern w:val="0"/>
          <w:sz w:val="27"/>
          <w:szCs w:val="27"/>
          <w:lang w:eastAsia="es-UY"/>
          <w14:ligatures w14:val="none"/>
        </w:rPr>
        <w:t xml:space="preserve">Pero la imagen de la “vigilancia” no ha de entenderse en un sentido individualista, o personal. La ciudad entera depende del “vigilante” para ser “alertada” ante la venida, amigable o enemiga y poder actuar en consecuencia. El vigilante tiene una palabra que </w:t>
      </w:r>
      <w:proofErr w:type="gramStart"/>
      <w:r w:rsidRPr="00762C09">
        <w:rPr>
          <w:rFonts w:ascii="Arial" w:eastAsia="Times New Roman" w:hAnsi="Arial" w:cs="Arial"/>
          <w:color w:val="000000"/>
          <w:kern w:val="0"/>
          <w:sz w:val="27"/>
          <w:szCs w:val="27"/>
          <w:lang w:eastAsia="es-UY"/>
          <w14:ligatures w14:val="none"/>
        </w:rPr>
        <w:t>decirle</w:t>
      </w:r>
      <w:proofErr w:type="gramEnd"/>
      <w:r w:rsidRPr="00762C09">
        <w:rPr>
          <w:rFonts w:ascii="Arial" w:eastAsia="Times New Roman" w:hAnsi="Arial" w:cs="Arial"/>
          <w:color w:val="000000"/>
          <w:kern w:val="0"/>
          <w:sz w:val="27"/>
          <w:szCs w:val="27"/>
          <w:lang w:eastAsia="es-UY"/>
          <w14:ligatures w14:val="none"/>
        </w:rPr>
        <w:t xml:space="preserve"> a los suyos.</w:t>
      </w:r>
    </w:p>
    <w:p w14:paraId="0664C0EA"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62497D24"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3852A765"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r w:rsidRPr="00762C09">
        <w:rPr>
          <w:rFonts w:ascii="Arial" w:eastAsia="Times New Roman" w:hAnsi="Arial" w:cs="Arial"/>
          <w:color w:val="000000"/>
          <w:kern w:val="0"/>
          <w:sz w:val="27"/>
          <w:szCs w:val="27"/>
          <w:lang w:val="pt-PT" w:eastAsia="es-UY"/>
          <w14:ligatures w14:val="none"/>
        </w:rPr>
        <w:t>Foto tomada de </w:t>
      </w:r>
      <w:hyperlink r:id="rId8" w:tgtFrame="_blank" w:history="1">
        <w:r w:rsidRPr="00762C09">
          <w:rPr>
            <w:rFonts w:ascii="Arial" w:eastAsia="Times New Roman" w:hAnsi="Arial" w:cs="Arial"/>
            <w:color w:val="0000FF"/>
            <w:kern w:val="0"/>
            <w:sz w:val="27"/>
            <w:szCs w:val="27"/>
            <w:u w:val="single"/>
            <w:lang w:val="pt-PT" w:eastAsia="es-UY"/>
            <w14:ligatures w14:val="none"/>
          </w:rPr>
          <w:t>anecdistorias.blogspot.com</w:t>
        </w:r>
      </w:hyperlink>
    </w:p>
    <w:p w14:paraId="55EC94F2" w14:textId="77777777" w:rsidR="00762C09" w:rsidRPr="00762C09" w:rsidRDefault="00762C09" w:rsidP="00762C09">
      <w:pPr>
        <w:shd w:val="clear" w:color="auto" w:fill="FFFFFF"/>
        <w:spacing w:after="0" w:line="240" w:lineRule="auto"/>
        <w:jc w:val="both"/>
        <w:rPr>
          <w:rFonts w:ascii="Times New Roman" w:eastAsia="Times New Roman" w:hAnsi="Times New Roman" w:cs="Times New Roman"/>
          <w:color w:val="000000"/>
          <w:kern w:val="0"/>
          <w:sz w:val="27"/>
          <w:szCs w:val="27"/>
          <w:lang w:val="pt-PT" w:eastAsia="es-UY"/>
          <w14:ligatures w14:val="none"/>
        </w:rPr>
      </w:pPr>
    </w:p>
    <w:p w14:paraId="701AFE26" w14:textId="77777777" w:rsidR="00762C09" w:rsidRPr="00762C09" w:rsidRDefault="00762C09" w:rsidP="00762C09">
      <w:pPr>
        <w:shd w:val="clear" w:color="auto" w:fill="FFFFFF"/>
        <w:spacing w:before="100" w:beforeAutospacing="1" w:after="100" w:afterAutospacing="1" w:line="240" w:lineRule="auto"/>
        <w:jc w:val="both"/>
        <w:rPr>
          <w:rFonts w:ascii="Times New Roman" w:eastAsia="Times New Roman" w:hAnsi="Times New Roman" w:cs="Times New Roman"/>
          <w:color w:val="000000"/>
          <w:kern w:val="0"/>
          <w:sz w:val="27"/>
          <w:szCs w:val="27"/>
          <w:lang w:val="pt-PT" w:eastAsia="es-UY"/>
          <w14:ligatures w14:val="none"/>
        </w:rPr>
      </w:pPr>
      <w:r w:rsidRPr="00762C09">
        <w:rPr>
          <w:rFonts w:ascii="Times New Roman" w:eastAsia="Times New Roman" w:hAnsi="Times New Roman" w:cs="Times New Roman"/>
          <w:color w:val="000000"/>
          <w:kern w:val="0"/>
          <w:sz w:val="27"/>
          <w:szCs w:val="27"/>
          <w:lang w:val="pt-PT" w:eastAsia="es-UY"/>
          <w14:ligatures w14:val="none"/>
        </w:rPr>
        <w:t> </w:t>
      </w:r>
    </w:p>
    <w:p w14:paraId="2A8630F2" w14:textId="77777777" w:rsidR="00926044" w:rsidRPr="00762C09" w:rsidRDefault="00926044" w:rsidP="00762C09">
      <w:pPr>
        <w:jc w:val="both"/>
        <w:rPr>
          <w:lang w:val="pt-PT"/>
        </w:rPr>
      </w:pPr>
    </w:p>
    <w:sectPr w:rsidR="00926044" w:rsidRPr="00762C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65188"/>
    <w:multiLevelType w:val="multilevel"/>
    <w:tmpl w:val="43685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4436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C09"/>
    <w:rsid w:val="00762C09"/>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5874F"/>
  <w15:chartTrackingRefBased/>
  <w15:docId w15:val="{3D02C54A-88CD-4650-B644-2DA6EAD0A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472046">
      <w:bodyDiv w:val="1"/>
      <w:marLeft w:val="0"/>
      <w:marRight w:val="0"/>
      <w:marTop w:val="0"/>
      <w:marBottom w:val="0"/>
      <w:divBdr>
        <w:top w:val="none" w:sz="0" w:space="0" w:color="auto"/>
        <w:left w:val="none" w:sz="0" w:space="0" w:color="auto"/>
        <w:bottom w:val="none" w:sz="0" w:space="0" w:color="auto"/>
        <w:right w:val="none" w:sz="0" w:space="0" w:color="auto"/>
      </w:divBdr>
      <w:divsChild>
        <w:div w:id="551818438">
          <w:marLeft w:val="0"/>
          <w:marRight w:val="0"/>
          <w:marTop w:val="0"/>
          <w:marBottom w:val="0"/>
          <w:divBdr>
            <w:top w:val="none" w:sz="0" w:space="0" w:color="auto"/>
            <w:left w:val="none" w:sz="0" w:space="0" w:color="auto"/>
            <w:bottom w:val="none" w:sz="0" w:space="0" w:color="auto"/>
            <w:right w:val="none" w:sz="0" w:space="0" w:color="auto"/>
          </w:divBdr>
          <w:divsChild>
            <w:div w:id="43481250">
              <w:marLeft w:val="60"/>
              <w:marRight w:val="0"/>
              <w:marTop w:val="0"/>
              <w:marBottom w:val="0"/>
              <w:divBdr>
                <w:top w:val="none" w:sz="0" w:space="0" w:color="auto"/>
                <w:left w:val="none" w:sz="0" w:space="0" w:color="auto"/>
                <w:bottom w:val="none" w:sz="0" w:space="0" w:color="auto"/>
                <w:right w:val="none" w:sz="0" w:space="0" w:color="auto"/>
              </w:divBdr>
            </w:div>
          </w:divsChild>
        </w:div>
        <w:div w:id="1479222009">
          <w:marLeft w:val="0"/>
          <w:marRight w:val="0"/>
          <w:marTop w:val="0"/>
          <w:marBottom w:val="0"/>
          <w:divBdr>
            <w:top w:val="none" w:sz="0" w:space="0" w:color="auto"/>
            <w:left w:val="none" w:sz="0" w:space="0" w:color="auto"/>
            <w:bottom w:val="none" w:sz="0" w:space="0" w:color="auto"/>
            <w:right w:val="none" w:sz="0" w:space="0" w:color="auto"/>
          </w:divBdr>
          <w:divsChild>
            <w:div w:id="1102919856">
              <w:marLeft w:val="0"/>
              <w:marRight w:val="0"/>
              <w:marTop w:val="120"/>
              <w:marBottom w:val="0"/>
              <w:divBdr>
                <w:top w:val="none" w:sz="0" w:space="0" w:color="auto"/>
                <w:left w:val="none" w:sz="0" w:space="0" w:color="auto"/>
                <w:bottom w:val="none" w:sz="0" w:space="0" w:color="auto"/>
                <w:right w:val="none" w:sz="0" w:space="0" w:color="auto"/>
              </w:divBdr>
              <w:divsChild>
                <w:div w:id="1250888506">
                  <w:marLeft w:val="0"/>
                  <w:marRight w:val="0"/>
                  <w:marTop w:val="0"/>
                  <w:marBottom w:val="0"/>
                  <w:divBdr>
                    <w:top w:val="none" w:sz="0" w:space="0" w:color="auto"/>
                    <w:left w:val="none" w:sz="0" w:space="0" w:color="auto"/>
                    <w:bottom w:val="none" w:sz="0" w:space="0" w:color="auto"/>
                    <w:right w:val="none" w:sz="0" w:space="0" w:color="auto"/>
                  </w:divBdr>
                  <w:divsChild>
                    <w:div w:id="516893154">
                      <w:marLeft w:val="0"/>
                      <w:marRight w:val="0"/>
                      <w:marTop w:val="0"/>
                      <w:marBottom w:val="0"/>
                      <w:divBdr>
                        <w:top w:val="none" w:sz="0" w:space="0" w:color="auto"/>
                        <w:left w:val="none" w:sz="0" w:space="0" w:color="auto"/>
                        <w:bottom w:val="none" w:sz="0" w:space="0" w:color="auto"/>
                        <w:right w:val="none" w:sz="0" w:space="0" w:color="auto"/>
                      </w:divBdr>
                      <w:divsChild>
                        <w:div w:id="2138254335">
                          <w:marLeft w:val="708"/>
                          <w:marRight w:val="0"/>
                          <w:marTop w:val="0"/>
                          <w:marBottom w:val="0"/>
                          <w:divBdr>
                            <w:top w:val="none" w:sz="0" w:space="0" w:color="auto"/>
                            <w:left w:val="none" w:sz="0" w:space="0" w:color="auto"/>
                            <w:bottom w:val="none" w:sz="0" w:space="0" w:color="auto"/>
                            <w:right w:val="none" w:sz="0" w:space="0" w:color="auto"/>
                          </w:divBdr>
                        </w:div>
                        <w:div w:id="1806195732">
                          <w:marLeft w:val="708"/>
                          <w:marRight w:val="0"/>
                          <w:marTop w:val="0"/>
                          <w:marBottom w:val="0"/>
                          <w:divBdr>
                            <w:top w:val="none" w:sz="0" w:space="0" w:color="auto"/>
                            <w:left w:val="none" w:sz="0" w:space="0" w:color="auto"/>
                            <w:bottom w:val="none" w:sz="0" w:space="0" w:color="auto"/>
                            <w:right w:val="none" w:sz="0" w:space="0" w:color="auto"/>
                          </w:divBdr>
                        </w:div>
                        <w:div w:id="305748706">
                          <w:marLeft w:val="1416"/>
                          <w:marRight w:val="0"/>
                          <w:marTop w:val="0"/>
                          <w:marBottom w:val="0"/>
                          <w:divBdr>
                            <w:top w:val="none" w:sz="0" w:space="0" w:color="auto"/>
                            <w:left w:val="none" w:sz="0" w:space="0" w:color="auto"/>
                            <w:bottom w:val="none" w:sz="0" w:space="0" w:color="auto"/>
                            <w:right w:val="none" w:sz="0" w:space="0" w:color="auto"/>
                          </w:divBdr>
                        </w:div>
                        <w:div w:id="200480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gger.com/blog/post/edit/2845060600014161194/1702113347840860760"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ogger.com/blog/post/edit/2845060600014161194/1702113347840860760"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1421</Words>
  <Characters>7819</Characters>
  <Application>Microsoft Office Word</Application>
  <DocSecurity>0</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2023-11-29T15:55:00Z</dcterms:created>
  <dcterms:modified xsi:type="dcterms:W3CDTF">2023-11-29T15:56:00Z</dcterms:modified>
</cp:coreProperties>
</file>