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3239" w14:textId="77777777" w:rsidR="008473CF" w:rsidRPr="009A0951" w:rsidRDefault="009172A6" w:rsidP="008473CF">
      <w:pPr>
        <w:spacing w:line="276" w:lineRule="auto"/>
        <w:jc w:val="center"/>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Apuntes para el abordaje al</w:t>
      </w:r>
      <w:r w:rsidR="008473CF" w:rsidRPr="009A0951">
        <w:rPr>
          <w:rFonts w:ascii="Times New Roman" w:hAnsi="Times New Roman" w:cs="Times New Roman"/>
          <w:b/>
          <w:color w:val="000000" w:themeColor="text1"/>
          <w:sz w:val="24"/>
          <w:szCs w:val="24"/>
          <w:lang w:val="es-ES"/>
        </w:rPr>
        <w:t xml:space="preserve"> conflicto Gaza-Israel</w:t>
      </w:r>
    </w:p>
    <w:p w14:paraId="5BB559DF" w14:textId="77777777" w:rsidR="008473CF" w:rsidRPr="009A0951" w:rsidRDefault="008473CF" w:rsidP="008473CF">
      <w:pPr>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Mg. José A. Amesty Rivera</w:t>
      </w:r>
    </w:p>
    <w:p w14:paraId="57459D72"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Tú, ahí, junto al umbral de nuestra puerta,</w:t>
      </w:r>
    </w:p>
    <w:p w14:paraId="24B60BA9"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entra y bebe café árabe con nosotros</w:t>
      </w:r>
    </w:p>
    <w:p w14:paraId="76EA25C9"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(puedes sentir que eres humano como nosotros)</w:t>
      </w:r>
    </w:p>
    <w:p w14:paraId="0FB89698"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Tú, ahí, junto al umbral de nuestra puerta</w:t>
      </w:r>
    </w:p>
    <w:p w14:paraId="37760163"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sal de nuestras mañanas</w:t>
      </w:r>
    </w:p>
    <w:p w14:paraId="45200756"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para que tengamos la seguridad de que</w:t>
      </w:r>
    </w:p>
    <w:p w14:paraId="78C635F2"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somos humanos como tú.</w:t>
      </w:r>
    </w:p>
    <w:p w14:paraId="67107E98" w14:textId="77777777" w:rsidR="008473CF" w:rsidRPr="009A0951" w:rsidRDefault="008473CF" w:rsidP="008473CF">
      <w:pPr>
        <w:spacing w:after="0" w:line="276" w:lineRule="auto"/>
        <w:jc w:val="right"/>
        <w:rPr>
          <w:rFonts w:ascii="Times New Roman" w:hAnsi="Times New Roman" w:cs="Times New Roman"/>
          <w:color w:val="000000" w:themeColor="text1"/>
          <w:sz w:val="24"/>
          <w:szCs w:val="24"/>
          <w:lang w:val="es-ES"/>
        </w:rPr>
      </w:pPr>
    </w:p>
    <w:p w14:paraId="7ED58CD1" w14:textId="77777777" w:rsidR="008473CF" w:rsidRPr="009A0951" w:rsidRDefault="008473CF" w:rsidP="008473CF">
      <w:pPr>
        <w:spacing w:after="0" w:line="276" w:lineRule="auto"/>
        <w:jc w:val="right"/>
        <w:rPr>
          <w:rFonts w:ascii="Times New Roman" w:hAnsi="Times New Roman" w:cs="Times New Roman"/>
          <w:color w:val="000000" w:themeColor="text1"/>
          <w:sz w:val="20"/>
          <w:szCs w:val="20"/>
          <w:lang w:val="es-ES"/>
        </w:rPr>
      </w:pPr>
      <w:r w:rsidRPr="009A0951">
        <w:rPr>
          <w:rFonts w:ascii="Times New Roman" w:hAnsi="Times New Roman" w:cs="Times New Roman"/>
          <w:color w:val="000000" w:themeColor="text1"/>
          <w:sz w:val="20"/>
          <w:szCs w:val="20"/>
          <w:lang w:val="es-ES"/>
        </w:rPr>
        <w:t xml:space="preserve">Poema de Mahmoud Darwish (1941-2008), </w:t>
      </w:r>
    </w:p>
    <w:p w14:paraId="61883AF0" w14:textId="77777777" w:rsidR="008473CF" w:rsidRPr="009A0951" w:rsidRDefault="008473CF" w:rsidP="008473CF">
      <w:pPr>
        <w:spacing w:after="0" w:line="276" w:lineRule="auto"/>
        <w:jc w:val="right"/>
        <w:rPr>
          <w:rFonts w:ascii="Times New Roman" w:hAnsi="Times New Roman" w:cs="Times New Roman"/>
          <w:color w:val="000000" w:themeColor="text1"/>
          <w:sz w:val="20"/>
          <w:szCs w:val="20"/>
          <w:lang w:val="es-ES"/>
        </w:rPr>
      </w:pPr>
      <w:r w:rsidRPr="009A0951">
        <w:rPr>
          <w:rFonts w:ascii="Times New Roman" w:hAnsi="Times New Roman" w:cs="Times New Roman"/>
          <w:color w:val="000000" w:themeColor="text1"/>
          <w:sz w:val="20"/>
          <w:szCs w:val="20"/>
          <w:lang w:val="es-ES"/>
        </w:rPr>
        <w:t xml:space="preserve">dirigido al soldado israelí </w:t>
      </w:r>
    </w:p>
    <w:p w14:paraId="424A03B2" w14:textId="77777777" w:rsidR="008473CF" w:rsidRDefault="008473CF" w:rsidP="009A0951">
      <w:pPr>
        <w:spacing w:after="0" w:line="276" w:lineRule="auto"/>
        <w:jc w:val="right"/>
        <w:rPr>
          <w:rFonts w:ascii="Times New Roman" w:hAnsi="Times New Roman" w:cs="Times New Roman"/>
          <w:color w:val="000000" w:themeColor="text1"/>
          <w:sz w:val="20"/>
          <w:szCs w:val="20"/>
          <w:lang w:val="es-ES"/>
        </w:rPr>
      </w:pPr>
      <w:r w:rsidRPr="009A0951">
        <w:rPr>
          <w:rFonts w:ascii="Times New Roman" w:hAnsi="Times New Roman" w:cs="Times New Roman"/>
          <w:color w:val="000000" w:themeColor="text1"/>
          <w:sz w:val="20"/>
          <w:szCs w:val="20"/>
          <w:lang w:val="es-ES"/>
        </w:rPr>
        <w:t xml:space="preserve">dispuesto a derribar la puerta de un hogar palestino. </w:t>
      </w:r>
    </w:p>
    <w:p w14:paraId="2C7C9CD5" w14:textId="77777777" w:rsidR="009A0951" w:rsidRPr="009A0951" w:rsidRDefault="009A0951" w:rsidP="009A0951">
      <w:pPr>
        <w:spacing w:after="0" w:line="276" w:lineRule="auto"/>
        <w:jc w:val="right"/>
        <w:rPr>
          <w:rFonts w:ascii="Times New Roman" w:hAnsi="Times New Roman" w:cs="Times New Roman"/>
          <w:color w:val="000000" w:themeColor="text1"/>
          <w:sz w:val="20"/>
          <w:szCs w:val="20"/>
          <w:lang w:val="es-ES"/>
        </w:rPr>
      </w:pPr>
    </w:p>
    <w:p w14:paraId="439950B3" w14:textId="77777777" w:rsidR="008473CF" w:rsidRPr="009A0951" w:rsidRDefault="008473CF" w:rsidP="008473CF">
      <w:pPr>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Porque tanta saña contra los palestinos/as, por parte de Israel? tanta inhumanidad, tanta barbarie, tanta miseria humana, tanta bajeza, tanta criminalidad, tanto horror producido a seres humanos, tantos homicidios, tanta sin dolor contra los niños y niñas. </w:t>
      </w:r>
    </w:p>
    <w:p w14:paraId="6BB9BB24" w14:textId="77777777" w:rsidR="008473CF" w:rsidRPr="009A0951" w:rsidRDefault="008473CF" w:rsidP="008473CF">
      <w:pPr>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Intentaremos compartir dos aspectos importantes del conflicto, unos políticos y otros histórico-biblico-teologicos, para intentar respon</w:t>
      </w:r>
      <w:r w:rsidR="00B54046">
        <w:rPr>
          <w:rFonts w:ascii="Times New Roman" w:hAnsi="Times New Roman" w:cs="Times New Roman"/>
          <w:color w:val="000000" w:themeColor="text1"/>
          <w:sz w:val="24"/>
          <w:szCs w:val="24"/>
          <w:lang w:val="es-ES"/>
        </w:rPr>
        <w:t xml:space="preserve">der a las iniciales preguntas. </w:t>
      </w:r>
      <w:r w:rsidR="00B54046" w:rsidRPr="00B54046">
        <w:rPr>
          <w:rFonts w:ascii="Times New Roman" w:hAnsi="Times New Roman" w:cs="Times New Roman"/>
          <w:i/>
          <w:color w:val="000000" w:themeColor="text1"/>
          <w:sz w:val="24"/>
          <w:szCs w:val="24"/>
          <w:lang w:val="es-ES"/>
        </w:rPr>
        <w:t>A buen entendedor pocas palabras</w:t>
      </w:r>
      <w:r w:rsidR="00B54046">
        <w:rPr>
          <w:rFonts w:ascii="Times New Roman" w:hAnsi="Times New Roman" w:cs="Times New Roman"/>
          <w:color w:val="000000" w:themeColor="text1"/>
          <w:sz w:val="24"/>
          <w:szCs w:val="24"/>
          <w:lang w:val="es-ES"/>
        </w:rPr>
        <w:t xml:space="preserve">. </w:t>
      </w:r>
    </w:p>
    <w:p w14:paraId="4F4D454B" w14:textId="77777777" w:rsidR="008473CF" w:rsidRPr="009A0951" w:rsidRDefault="008473CF" w:rsidP="008473CF">
      <w:pPr>
        <w:spacing w:line="276" w:lineRule="auto"/>
        <w:jc w:val="both"/>
        <w:rPr>
          <w:rFonts w:ascii="Times New Roman" w:hAnsi="Times New Roman" w:cs="Times New Roman"/>
          <w:b/>
          <w:color w:val="000000" w:themeColor="text1"/>
          <w:sz w:val="24"/>
          <w:szCs w:val="24"/>
          <w:u w:val="single"/>
          <w:lang w:val="es-ES"/>
        </w:rPr>
      </w:pPr>
      <w:r w:rsidRPr="009A0951">
        <w:rPr>
          <w:rFonts w:ascii="Times New Roman" w:hAnsi="Times New Roman" w:cs="Times New Roman"/>
          <w:b/>
          <w:color w:val="000000" w:themeColor="text1"/>
          <w:sz w:val="24"/>
          <w:szCs w:val="24"/>
          <w:u w:val="single"/>
          <w:lang w:val="es-ES"/>
        </w:rPr>
        <w:t xml:space="preserve">Apuntes políticos </w:t>
      </w:r>
    </w:p>
    <w:p w14:paraId="626839C4" w14:textId="77777777" w:rsidR="008473CF" w:rsidRPr="009A0951" w:rsidRDefault="008473CF" w:rsidP="008473CF">
      <w:pPr>
        <w:pStyle w:val="Prrafodelista"/>
        <w:numPr>
          <w:ilvl w:val="0"/>
          <w:numId w:val="1"/>
        </w:numPr>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Según el historiador israelí Ilan Pappe en </w:t>
      </w:r>
      <w:r w:rsidRPr="009A0951">
        <w:rPr>
          <w:rFonts w:ascii="Times New Roman" w:hAnsi="Times New Roman" w:cs="Times New Roman"/>
          <w:i/>
          <w:color w:val="000000" w:themeColor="text1"/>
          <w:sz w:val="24"/>
          <w:szCs w:val="24"/>
          <w:lang w:val="es-ES"/>
        </w:rPr>
        <w:t>El origen de la violencia en Gaza está en la ideología racista de la eliminación del nativo</w:t>
      </w:r>
      <w:r w:rsidRPr="009A0951">
        <w:rPr>
          <w:rFonts w:ascii="Times New Roman" w:hAnsi="Times New Roman" w:cs="Times New Roman"/>
          <w:color w:val="000000" w:themeColor="text1"/>
          <w:sz w:val="24"/>
          <w:szCs w:val="24"/>
          <w:lang w:val="es-ES"/>
        </w:rPr>
        <w:t xml:space="preserve">, hasta el 7 de octubre, donde ocurre el ataque sorpresa de Hamas a Israel, el tema de discusión principal era la identidad de Israel, ya que existe o existe una lucha interna entre el Estado de Judea y el Estado de Israel. </w:t>
      </w:r>
    </w:p>
    <w:p w14:paraId="537D0724"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El Estado de Judea establecido y conformado por colonos judíos en Cisjordania, el cual es una combinación de judaísmo mesiánico, fanatismo sionista y racismo, que se convirtió en una estructura poderosa, notoria e importante en los últimos años, bajo el régimen de Benjamín Netanyahu, y que estuvo a punto de imponer su forma de vida a Israel, más allá de Judea, más allá de Cisjordania.</w:t>
      </w:r>
    </w:p>
    <w:p w14:paraId="7E87E257"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Para el Estado de Judea, su capital fue y seguirá siendo Jerusalén, así como para el Estado de Israel, en esto no hay discusión. Situada en los montes de Judea, capital de Israel, la sede del gobierno y el centro histórico, espiritual y nacional del pueblo judío desde que el rey David la convirtió en capital de su reino hace aproximadamente 3.000 años. Santificada por la religión y la tradición, por sus lugares santos y sus templos.</w:t>
      </w:r>
    </w:p>
    <w:p w14:paraId="3E0323E2"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El Estado de Israel, que se alzó contra el Estado de Judea, su principal ciudad de Tel Aviv; pluralista, democrática, laico, occidental o europeo; es una guerra civil fría, pero sin duda, una guerra cultural y religiosa entre ellos mismos. </w:t>
      </w:r>
    </w:p>
    <w:p w14:paraId="19846DBF"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lastRenderedPageBreak/>
        <w:t xml:space="preserve">Así mismo añade Pappe, que se tiene una lucha, por un lado, </w:t>
      </w:r>
      <w:r w:rsidRPr="009A0951">
        <w:rPr>
          <w:rFonts w:ascii="Times New Roman" w:hAnsi="Times New Roman" w:cs="Times New Roman"/>
          <w:i/>
          <w:color w:val="000000" w:themeColor="text1"/>
          <w:sz w:val="24"/>
          <w:szCs w:val="24"/>
          <w:lang w:val="es-ES"/>
        </w:rPr>
        <w:t>estaba el apartheid israelí laico, en el que los judíos israelíes sin duda disfrutan de la vida en una democracia plural, al estilo occidental.</w:t>
      </w:r>
      <w:r w:rsidRPr="009A0951">
        <w:rPr>
          <w:rFonts w:ascii="Times New Roman" w:hAnsi="Times New Roman" w:cs="Times New Roman"/>
          <w:color w:val="000000" w:themeColor="text1"/>
          <w:sz w:val="24"/>
          <w:szCs w:val="24"/>
          <w:lang w:val="es-ES"/>
        </w:rPr>
        <w:t xml:space="preserve"> As u vez, está la </w:t>
      </w:r>
      <w:r w:rsidRPr="009A0951">
        <w:rPr>
          <w:rFonts w:ascii="Times New Roman" w:hAnsi="Times New Roman" w:cs="Times New Roman"/>
          <w:i/>
          <w:color w:val="000000" w:themeColor="text1"/>
          <w:sz w:val="24"/>
          <w:szCs w:val="24"/>
          <w:lang w:val="es-ES"/>
        </w:rPr>
        <w:t xml:space="preserve">versión contraria del apartheid, la mesiánica, la religiosa, la teocrática. </w:t>
      </w:r>
      <w:r w:rsidRPr="009A0951">
        <w:rPr>
          <w:rFonts w:ascii="Times New Roman" w:hAnsi="Times New Roman" w:cs="Times New Roman"/>
          <w:color w:val="000000" w:themeColor="text1"/>
          <w:sz w:val="24"/>
          <w:szCs w:val="24"/>
          <w:lang w:val="es-ES"/>
        </w:rPr>
        <w:t xml:space="preserve">En fin, era una lucha interna, sobre el tipo de vida judía en el ámbito público. Por supuesto, no existe Palestina ni en Cisjordania, ni en Gaza, ni descremación contra ellos/as, es decir, los palestinos/as no existen. </w:t>
      </w:r>
    </w:p>
    <w:p w14:paraId="0872E74C"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Pappe nos sigue ilustrando al afirmar que Israel, tiene unas políticas de eliminación históricas que son: el genocidio, la limpieza étnica o el apartheid, que "tienen su origen en el pensamiento sionista (en los dibujos de los pintores sionistas, en la escritura de los intelectuales sionistas), y que en 1930 se convirtieron en una estrategia que se implementó por primera vez en 1948, con la limpieza étnica que terminó con la expulsión de la mitad de los palestinos/as y la destrucción de la mitad de los pueblos de Palestina. Por cierto, muchos pueblos israelíes están construidos sobre las ruinas de aquellos; algunos kibutz que fueron ocupados por Hamás durante unas horas se construyeron sobre las ruinas de esos pueblos palestinos de 1948, y una cantidad considerable de los palestinos/as que entraron en los kibutz (explotación agraria israelí gestionada de forma colectiva y basada en el trabajo y la propiedad comunes) eran una tercera generación de refugiados de estos mismos pueblos destruidos no lejos de Gaza". </w:t>
      </w:r>
    </w:p>
    <w:p w14:paraId="3B1FF6D9"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Así concluye Ilan Pappe, "Israel expulsó a 36 pueblos entre 1948 y 1967 dentro de Israel, Israel expulsó a 300.000 palestinos/as de Cisjordania y la Franja de Gaza durante la guerra de junio de 1967. Desde 1967 hasta hoy, Israel ha expulsado a casi 700.000 palestinos/as de Cisjordania y la Franja de Gaza. Y actualmente, Israel continúa la limpieza étnica en lugares como Maghazi, Gaza, el sur, las montañas de Hebrón, la zona del Gran Jerusalén y otros lugares de Palestina". </w:t>
      </w:r>
    </w:p>
    <w:p w14:paraId="544DAB10"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"La limpieza étnica se ha convertido en el ADN de la política israelí hacia los palestinos y palestinas, y emplea a cientos de miles de personas para llevarla a cabo, porque no se trata de limpiezas étnicas masivas como en 1948, sino de limpiezas étnicas graduales. A veces es la expulsión de una persona o de una familia, a veces es el cierre de un pueblo o el cerco de la Franja de Gaza, que también es una forma de limpieza étnica, porque si creas el gueto de Gaza, no tienes que incluir a esos dos millones de palestinos/as dentro del balance demográfico de árabes y judíos, porque estos palestinos/as no tienen voz ni voto en el futuro de la Palestina histórica".</w:t>
      </w:r>
    </w:p>
    <w:p w14:paraId="42A8628C"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Claudio Katz en </w:t>
      </w:r>
      <w:r w:rsidRPr="009A0951">
        <w:rPr>
          <w:rFonts w:ascii="Times New Roman" w:hAnsi="Times New Roman" w:cs="Times New Roman"/>
          <w:i/>
          <w:color w:val="000000" w:themeColor="text1"/>
          <w:sz w:val="24"/>
          <w:szCs w:val="24"/>
          <w:lang w:val="es-ES"/>
        </w:rPr>
        <w:t>La incursión que trastocó Medio Oriente</w:t>
      </w:r>
      <w:r w:rsidRPr="009A0951">
        <w:rPr>
          <w:rFonts w:ascii="Times New Roman" w:hAnsi="Times New Roman" w:cs="Times New Roman"/>
          <w:color w:val="000000" w:themeColor="text1"/>
          <w:sz w:val="24"/>
          <w:szCs w:val="24"/>
          <w:lang w:val="es-ES"/>
        </w:rPr>
        <w:t>, lo sintetiza así: "</w:t>
      </w:r>
      <w:r w:rsidRPr="009A0951">
        <w:rPr>
          <w:rFonts w:ascii="Times New Roman" w:hAnsi="Times New Roman" w:cs="Times New Roman"/>
          <w:i/>
          <w:color w:val="000000" w:themeColor="text1"/>
          <w:sz w:val="24"/>
          <w:szCs w:val="24"/>
          <w:lang w:val="es-ES"/>
        </w:rPr>
        <w:t>El expansionismo sionista exige una limpieza étnica en el caso de Gaza. Esa política fue desafiada por un operativo espectacular, que demolió la imagen de Israel como potencia invulnerable. La derechización de ese país desestabiliza la contraofensiva imperial estadounidense. Hamas ejerce su legítimo derecho a la resistencia, frente a un Estado terrorista que actúa como agresor</w:t>
      </w:r>
      <w:r w:rsidRPr="009A0951">
        <w:rPr>
          <w:rFonts w:ascii="Times New Roman" w:hAnsi="Times New Roman" w:cs="Times New Roman"/>
          <w:color w:val="000000" w:themeColor="text1"/>
          <w:sz w:val="24"/>
          <w:szCs w:val="24"/>
          <w:lang w:val="es-ES"/>
        </w:rPr>
        <w:t xml:space="preserve">". </w:t>
      </w:r>
    </w:p>
    <w:p w14:paraId="50D9779D" w14:textId="77777777" w:rsidR="008473CF" w:rsidRPr="009A0951" w:rsidRDefault="008473CF" w:rsidP="008473CF">
      <w:pPr>
        <w:pStyle w:val="Prrafodelista"/>
        <w:numPr>
          <w:ilvl w:val="0"/>
          <w:numId w:val="1"/>
        </w:numPr>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Más recientemente, Atilio Boròn en </w:t>
      </w:r>
      <w:r w:rsidRPr="009A0951">
        <w:rPr>
          <w:rFonts w:ascii="Times New Roman" w:hAnsi="Times New Roman" w:cs="Times New Roman"/>
          <w:i/>
          <w:color w:val="000000" w:themeColor="text1"/>
          <w:sz w:val="24"/>
          <w:szCs w:val="24"/>
          <w:lang w:val="es-ES"/>
        </w:rPr>
        <w:t xml:space="preserve">Gaza, Israel y la política del genocidio, </w:t>
      </w:r>
      <w:r w:rsidRPr="009A0951">
        <w:rPr>
          <w:rFonts w:ascii="Times New Roman" w:hAnsi="Times New Roman" w:cs="Times New Roman"/>
          <w:color w:val="000000" w:themeColor="text1"/>
          <w:sz w:val="24"/>
          <w:szCs w:val="24"/>
          <w:lang w:val="es-ES"/>
        </w:rPr>
        <w:t xml:space="preserve">señala que la política de genocidio contra los palestinos/as proviene de la mente guerrera de Ben Gurion. Boròn citando a Noam Chomsky en su texto publicado en 1983 y reeditado y actualizado en 1999: Fateful Triangle. </w:t>
      </w:r>
      <w:r w:rsidRPr="009A0951">
        <w:rPr>
          <w:rFonts w:ascii="Times New Roman" w:hAnsi="Times New Roman" w:cs="Times New Roman"/>
          <w:color w:val="000000" w:themeColor="text1"/>
          <w:sz w:val="24"/>
          <w:szCs w:val="24"/>
        </w:rPr>
        <w:t xml:space="preserve">The United States, Israel and the Palestinians (Londres: Pluto Press, 1999) Prefacio de Edward Said. </w:t>
      </w:r>
      <w:r w:rsidRPr="009A0951">
        <w:rPr>
          <w:rFonts w:ascii="Times New Roman" w:hAnsi="Times New Roman" w:cs="Times New Roman"/>
          <w:color w:val="000000" w:themeColor="text1"/>
          <w:sz w:val="24"/>
          <w:szCs w:val="24"/>
          <w:lang w:val="es-ES"/>
        </w:rPr>
        <w:t xml:space="preserve">Este pasaje se encuentra en la pg. 324 de la edición disponible en internet: </w:t>
      </w:r>
      <w:hyperlink r:id="rId5" w:history="1">
        <w:r w:rsidRPr="009A0951">
          <w:rPr>
            <w:rStyle w:val="Hipervnculo"/>
            <w:rFonts w:ascii="Times New Roman" w:hAnsi="Times New Roman" w:cs="Times New Roman"/>
            <w:color w:val="000000" w:themeColor="text1"/>
            <w:sz w:val="24"/>
            <w:szCs w:val="24"/>
            <w:lang w:val="es-ES"/>
          </w:rPr>
          <w:t>https://dn790006.ca.archive.org/0/items/NoamChomskyFatefulTrian</w:t>
        </w:r>
      </w:hyperlink>
      <w:r w:rsidRPr="009A0951">
        <w:rPr>
          <w:rFonts w:ascii="Times New Roman" w:hAnsi="Times New Roman" w:cs="Times New Roman"/>
          <w:color w:val="000000" w:themeColor="text1"/>
          <w:sz w:val="24"/>
          <w:szCs w:val="24"/>
          <w:lang w:val="es-ES"/>
        </w:rPr>
        <w:t xml:space="preserve">, indica: “La doctrina militar de atacar a civiles indefensos (como lo que hoy ocurre en Gaza) procede de David Ben Gurion, que era bastante explícito al respecto, aunque no en público, por supuesto". </w:t>
      </w:r>
    </w:p>
    <w:p w14:paraId="41CEAB4F" w14:textId="77777777" w:rsidR="008473CF" w:rsidRPr="009A0951" w:rsidRDefault="008473CF" w:rsidP="008473CF">
      <w:pPr>
        <w:pStyle w:val="Prrafodelista"/>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Ben Gurion, "en una entrada del 1 de enero de 1948 en su Diario de la Guerra de Independencia, escribe: No hay duda de si una reacción es necesaria o no. La cuestión es solo el momento y el lugar. Volar una casa no es suficiente. Lo que se necesita son reacciones crueles y enérgicas. Necesitamos precisión en tiempo, lugar y víctimas. Si conocemos a la familia (debemos) golpear sin piedad, mujeres y niños incluidos. De lo contrario, la reacción es ineficaz. En el lugar de la acción no es necesario distinguir entre culpables e inocentes. Donde no hubo ataque, no debemos golpear".</w:t>
      </w:r>
    </w:p>
    <w:p w14:paraId="308ED768" w14:textId="77777777" w:rsidR="008473CF" w:rsidRPr="009A0951" w:rsidRDefault="008473CF" w:rsidP="008473CF">
      <w:pPr>
        <w:pStyle w:val="Prrafodelista"/>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En síntesis, señala Boròn, "la tragedia que estamos viendo hoy en Gaza nada tiene de novedosa: “volar” casas, asesinar a familiares de supuestos o reales militantes de Hamás, no tener la menor compasión por niños, mujeres y ancianos, era lo que recomendaba sin remordimiento alguno el fundador del Estado israelí".</w:t>
      </w:r>
    </w:p>
    <w:p w14:paraId="72EA8539" w14:textId="77777777" w:rsidR="008473CF" w:rsidRPr="009A0951" w:rsidRDefault="008473CF" w:rsidP="008473CF">
      <w:pPr>
        <w:spacing w:line="276" w:lineRule="auto"/>
        <w:jc w:val="both"/>
        <w:rPr>
          <w:rFonts w:ascii="Times New Roman" w:hAnsi="Times New Roman" w:cs="Times New Roman"/>
          <w:b/>
          <w:color w:val="000000" w:themeColor="text1"/>
          <w:sz w:val="24"/>
          <w:szCs w:val="24"/>
          <w:u w:val="single"/>
          <w:lang w:val="es-ES"/>
        </w:rPr>
      </w:pPr>
      <w:r w:rsidRPr="009A0951">
        <w:rPr>
          <w:rFonts w:ascii="Times New Roman" w:hAnsi="Times New Roman" w:cs="Times New Roman"/>
          <w:b/>
          <w:color w:val="000000" w:themeColor="text1"/>
          <w:sz w:val="24"/>
          <w:szCs w:val="24"/>
          <w:u w:val="single"/>
          <w:lang w:val="es-ES"/>
        </w:rPr>
        <w:t>Apuntes histórico-biblico-teologicos</w:t>
      </w:r>
    </w:p>
    <w:p w14:paraId="2A05D0BF" w14:textId="77777777" w:rsidR="008473CF" w:rsidRPr="009A0951" w:rsidRDefault="008473CF" w:rsidP="008473CF">
      <w:pPr>
        <w:pStyle w:val="Prrafodelista"/>
        <w:numPr>
          <w:ilvl w:val="0"/>
          <w:numId w:val="2"/>
        </w:numPr>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Recordemos que inicialmente el pueblo de Israel, no surgió a la existencia como Nación por medio de una guerra, sino que hubo una especie de "eleccion-bendicion" por parte de Yavè (narrada en el libro de Génesis, época de los patriarcas), luego fue la liberación del Exodo, con el pacto y el paso por el desierto, narrados en los libros de Exodo, Levítico, Números, Deuteronomio. En estos escenarios, hubo algunos guerreros y batallas, pero no fueron tan importantes. La guerra vino después, cuando Israel debió ocupar la "tierra prometida". </w:t>
      </w:r>
    </w:p>
    <w:p w14:paraId="3C25FEBD"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Recordemos, que Moisés y otros personajes, eran en el pueblo: legisladores, profetas y caudillos. Luego Moisés da la autoridad a Josué como jefe militar, para conquistar la tierra prometida. Surgiendo así, el aparato militar en Israel.</w:t>
      </w:r>
    </w:p>
    <w:p w14:paraId="18AA59DA"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Así, el texto bíblico del Antiguo Testamento, narra la existencia de tres grandes caudillos militares de Israel, dentro del imaginario religioso militar: Josué, David y Judas Macabeo. </w:t>
      </w:r>
    </w:p>
    <w:p w14:paraId="5A45B4B8"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Centrémonos en Josué, según Josué. 1:1-10, Josué es enviado a la guerra y su manual era la Ley dictada por Yave a Moisés. Es enviado como soldado, guerrero de una Ley que lo protege, que lo hace triunfar sobre sus enemigos y cuyo general y lugarteniente Josué es elevado a esa categoría. El libro de Josué entonces, es un manual utópico de la conquista religiosa de la tierra, un libro del pasado que resume, lo que fue la conquista israelita de Palestina. </w:t>
      </w:r>
    </w:p>
    <w:p w14:paraId="3F32DD59"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Josué aparece así, en el principio de la historia militar israelita, como ministro religioso de una guerra santa. Él es el primero y en algún sentido el más grande de todos los soldados de esta galería de figuras militares del Antiguo Testamento. Obedeciendo y cumpliendo su Ley, ganó la primera guerra. </w:t>
      </w:r>
    </w:p>
    <w:p w14:paraId="1D626564" w14:textId="77777777" w:rsidR="008473CF" w:rsidRPr="009A0951" w:rsidRDefault="008473CF" w:rsidP="008473CF">
      <w:pPr>
        <w:pStyle w:val="Prrafodelista"/>
        <w:numPr>
          <w:ilvl w:val="0"/>
          <w:numId w:val="2"/>
        </w:numPr>
        <w:spacing w:line="276" w:lineRule="auto"/>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Ahora, en El Talmud, que es el libro que contiene la tradición oral, doctrinas, ceremonias y preceptos de la religión judía, que incluye la Mishnà y la Gemara, y que contienen la explicación de la Torá (los cinco libros de Moisés) de los rabinos de los años 100 A.C. hasta 500 A.C, y específicamente la Mishnà explica que "había dos tipos de guerra (la guerra obligatoria y la guerra voluntaria) La guerra obligatoria </w:t>
      </w:r>
      <w:r w:rsidRPr="009A0951">
        <w:rPr>
          <w:rFonts w:ascii="Times New Roman" w:hAnsi="Times New Roman" w:cs="Times New Roman"/>
          <w:color w:val="000000" w:themeColor="text1"/>
          <w:sz w:val="24"/>
          <w:szCs w:val="24"/>
          <w:lang w:val="es-ES"/>
        </w:rPr>
        <w:lastRenderedPageBreak/>
        <w:t xml:space="preserve">fue dirigida contra las naciones que habitaban Canaán (los Hetheos, los Amorrheos, los Cananeos, los Pherezeos, los Heveos y los Jebuseos) La guerra obligatoria también incluía los Amalecitos o a un enemigo que había atacado Israel. Con respecto a una guerra voluntaria, el rey podía avanzar solamente después de una decisión de un tribunal de 71 miembros. Esta corte se llamaba el Gran Sanhedrin. Fue el consejo supremo y el tribunal de los judíos que se desarrolló del consejo municipal de Jerusalén Tenía jurisdicción sobre asuntos religiosos tanto como los casos civiles y criminales".  </w:t>
      </w:r>
    </w:p>
    <w:p w14:paraId="62D880CC" w14:textId="77777777" w:rsidR="008473CF" w:rsidRPr="009A0951" w:rsidRDefault="008473CF" w:rsidP="008473CF">
      <w:pPr>
        <w:spacing w:line="276" w:lineRule="auto"/>
        <w:ind w:left="720"/>
        <w:jc w:val="both"/>
        <w:rPr>
          <w:rFonts w:ascii="Times New Roman" w:hAnsi="Times New Roman" w:cs="Times New Roman"/>
          <w:color w:val="000000" w:themeColor="text1"/>
          <w:sz w:val="24"/>
          <w:szCs w:val="24"/>
          <w:lang w:val="es-ES"/>
        </w:rPr>
      </w:pPr>
      <w:r w:rsidRPr="009A0951">
        <w:rPr>
          <w:rFonts w:ascii="Times New Roman" w:hAnsi="Times New Roman" w:cs="Times New Roman"/>
          <w:color w:val="000000" w:themeColor="text1"/>
          <w:sz w:val="24"/>
          <w:szCs w:val="24"/>
          <w:lang w:val="es-ES"/>
        </w:rPr>
        <w:t xml:space="preserve">Con relación a la estrategia militar incluía los ataques de sorpresa, las emboscadas, la concentración de fuerza, los ataques de noche, y había tres métodos para conquistar una ciudad fortificada: un medio directo (se penetró la muralla por romperla, por treparla o por excavar un túnel por debajo); el asedio; un medio indirecto (por la artimaña). </w:t>
      </w:r>
      <w:r w:rsidRPr="009A0951">
        <w:rPr>
          <w:rFonts w:ascii="Times New Roman" w:hAnsi="Times New Roman" w:cs="Times New Roman"/>
          <w:i/>
          <w:color w:val="000000" w:themeColor="text1"/>
          <w:sz w:val="24"/>
          <w:szCs w:val="24"/>
          <w:lang w:val="es-ES"/>
        </w:rPr>
        <w:t>La ley de la guerra: una comparación bíblica</w:t>
      </w:r>
      <w:r w:rsidRPr="009A0951">
        <w:rPr>
          <w:rFonts w:ascii="Times New Roman" w:hAnsi="Times New Roman" w:cs="Times New Roman"/>
          <w:color w:val="000000" w:themeColor="text1"/>
          <w:sz w:val="24"/>
          <w:szCs w:val="24"/>
          <w:lang w:val="es-ES"/>
        </w:rPr>
        <w:t xml:space="preserve"> de Diane S. Segal. </w:t>
      </w:r>
    </w:p>
    <w:p w14:paraId="26D1F94A" w14:textId="77777777" w:rsidR="008473CF" w:rsidRPr="009A0951" w:rsidRDefault="00A21BD1" w:rsidP="008473CF">
      <w:pPr>
        <w:spacing w:line="276"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Estas notas</w:t>
      </w:r>
      <w:r w:rsidR="008473CF" w:rsidRPr="009A0951">
        <w:rPr>
          <w:rFonts w:ascii="Times New Roman" w:hAnsi="Times New Roman" w:cs="Times New Roman"/>
          <w:color w:val="000000" w:themeColor="text1"/>
          <w:sz w:val="24"/>
          <w:szCs w:val="24"/>
          <w:lang w:val="es-ES"/>
        </w:rPr>
        <w:t>, bre</w:t>
      </w:r>
      <w:r>
        <w:rPr>
          <w:rFonts w:ascii="Times New Roman" w:hAnsi="Times New Roman" w:cs="Times New Roman"/>
          <w:color w:val="000000" w:themeColor="text1"/>
          <w:sz w:val="24"/>
          <w:szCs w:val="24"/>
          <w:lang w:val="es-ES"/>
        </w:rPr>
        <w:t>vemente y apretadamente indicada</w:t>
      </w:r>
      <w:r w:rsidR="008473CF" w:rsidRPr="009A0951">
        <w:rPr>
          <w:rFonts w:ascii="Times New Roman" w:hAnsi="Times New Roman" w:cs="Times New Roman"/>
          <w:color w:val="000000" w:themeColor="text1"/>
          <w:sz w:val="24"/>
          <w:szCs w:val="24"/>
          <w:lang w:val="es-ES"/>
        </w:rPr>
        <w:t xml:space="preserve">s, pretenden ir hacia una respuesta de los cuestionamientos arriba escritos. Parece haber una explicación histórica y religiosa sobre el actuar israelí contra los palestinos/as en Gaza. Por supuesto, hay otros aspectos que dan razón de este vergonzoso proceder. </w:t>
      </w:r>
    </w:p>
    <w:p w14:paraId="605543ED"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Sobre un mapa se pueden trazar todas las líneas</w:t>
      </w:r>
    </w:p>
    <w:p w14:paraId="421BD634"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Horizontales, rectas, diagonales</w:t>
      </w:r>
    </w:p>
    <w:p w14:paraId="40F57370"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Desde el meridiano de Greenwich hasta el golfo de México</w:t>
      </w:r>
    </w:p>
    <w:p w14:paraId="235A74C5"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Que más o menos</w:t>
      </w:r>
    </w:p>
    <w:p w14:paraId="603E5E50"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Pertenece a nuestra idiosincrasia</w:t>
      </w:r>
    </w:p>
    <w:p w14:paraId="53B51E78"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También hay mapas grandes, grandes, grandes</w:t>
      </w:r>
    </w:p>
    <w:p w14:paraId="665EC1A6"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En la imaginación</w:t>
      </w:r>
    </w:p>
    <w:p w14:paraId="5C37F843"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E infinitos globos terráqueos</w:t>
      </w:r>
    </w:p>
    <w:p w14:paraId="6A3BFEF3"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Marta</w:t>
      </w:r>
    </w:p>
    <w:p w14:paraId="1AB09D9A"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Pero hoy sospecho que sobre un mapa pequeñísimo</w:t>
      </w:r>
    </w:p>
    <w:p w14:paraId="049AD0F3"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Mínimo</w:t>
      </w:r>
    </w:p>
    <w:p w14:paraId="424EB000"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Dibujado en papel de libreta escolar</w:t>
      </w:r>
    </w:p>
    <w:p w14:paraId="5FC2D2E7" w14:textId="77777777" w:rsidR="008473CF" w:rsidRPr="009A0951" w:rsidRDefault="008473CF" w:rsidP="008473CF">
      <w:pPr>
        <w:spacing w:after="0" w:line="276" w:lineRule="auto"/>
        <w:jc w:val="right"/>
        <w:rPr>
          <w:rFonts w:ascii="Times New Roman" w:hAnsi="Times New Roman" w:cs="Times New Roman"/>
          <w:i/>
          <w:color w:val="000000" w:themeColor="text1"/>
          <w:sz w:val="24"/>
          <w:szCs w:val="24"/>
          <w:lang w:val="es-ES"/>
        </w:rPr>
      </w:pPr>
      <w:r w:rsidRPr="009A0951">
        <w:rPr>
          <w:rFonts w:ascii="Times New Roman" w:hAnsi="Times New Roman" w:cs="Times New Roman"/>
          <w:i/>
          <w:color w:val="000000" w:themeColor="text1"/>
          <w:sz w:val="24"/>
          <w:szCs w:val="24"/>
          <w:lang w:val="es-ES"/>
        </w:rPr>
        <w:t>Puede caber toda la historia</w:t>
      </w:r>
    </w:p>
    <w:p w14:paraId="5021DF21" w14:textId="77777777" w:rsidR="008473CF" w:rsidRPr="009A0951" w:rsidRDefault="008473CF" w:rsidP="008473CF">
      <w:pPr>
        <w:spacing w:after="0" w:line="276" w:lineRule="auto"/>
        <w:jc w:val="right"/>
        <w:rPr>
          <w:rFonts w:ascii="Times New Roman" w:hAnsi="Times New Roman" w:cs="Times New Roman"/>
          <w:color w:val="000000" w:themeColor="text1"/>
          <w:sz w:val="24"/>
          <w:szCs w:val="24"/>
          <w:lang w:val="es-ES"/>
        </w:rPr>
      </w:pPr>
      <w:r w:rsidRPr="009A0951">
        <w:rPr>
          <w:rFonts w:ascii="Times New Roman" w:hAnsi="Times New Roman" w:cs="Times New Roman"/>
          <w:i/>
          <w:color w:val="000000" w:themeColor="text1"/>
          <w:sz w:val="24"/>
          <w:szCs w:val="24"/>
          <w:lang w:val="es-ES"/>
        </w:rPr>
        <w:t>Toda.</w:t>
      </w:r>
      <w:r w:rsidRPr="009A0951">
        <w:rPr>
          <w:rFonts w:ascii="Times New Roman" w:hAnsi="Times New Roman" w:cs="Times New Roman"/>
          <w:color w:val="000000" w:themeColor="text1"/>
          <w:sz w:val="24"/>
          <w:szCs w:val="24"/>
          <w:lang w:val="es-ES"/>
        </w:rPr>
        <w:t xml:space="preserve"> </w:t>
      </w:r>
    </w:p>
    <w:p w14:paraId="3E79CE74" w14:textId="77777777" w:rsidR="00CD031D" w:rsidRPr="009A0951" w:rsidRDefault="008473CF" w:rsidP="006B1BA1">
      <w:pPr>
        <w:spacing w:line="276" w:lineRule="auto"/>
        <w:jc w:val="both"/>
        <w:rPr>
          <w:rFonts w:ascii="Times New Roman" w:hAnsi="Times New Roman" w:cs="Times New Roman"/>
          <w:sz w:val="24"/>
          <w:szCs w:val="24"/>
          <w:lang w:val="es-ES"/>
        </w:rPr>
      </w:pPr>
      <w:r w:rsidRPr="009A0951">
        <w:rPr>
          <w:rFonts w:ascii="Times New Roman" w:hAnsi="Times New Roman" w:cs="Times New Roman"/>
          <w:color w:val="000000" w:themeColor="text1"/>
          <w:sz w:val="20"/>
          <w:szCs w:val="20"/>
          <w:lang w:val="es-ES"/>
        </w:rPr>
        <w:t>Compartimos aquí “</w:t>
      </w:r>
      <w:r w:rsidRPr="009A0951">
        <w:rPr>
          <w:rFonts w:ascii="Times New Roman" w:hAnsi="Times New Roman" w:cs="Times New Roman"/>
          <w:i/>
          <w:color w:val="000000" w:themeColor="text1"/>
          <w:sz w:val="20"/>
          <w:szCs w:val="20"/>
          <w:lang w:val="es-ES"/>
        </w:rPr>
        <w:t>Réquiem para la mano izquierda</w:t>
      </w:r>
      <w:r w:rsidRPr="009A0951">
        <w:rPr>
          <w:rFonts w:ascii="Times New Roman" w:hAnsi="Times New Roman" w:cs="Times New Roman"/>
          <w:color w:val="000000" w:themeColor="text1"/>
          <w:sz w:val="20"/>
          <w:szCs w:val="20"/>
          <w:lang w:val="es-ES"/>
        </w:rPr>
        <w:t xml:space="preserve">” de Nancy Morejón, en diálogo con la humanidad de la poesía de Darwish y con los ritmos de la música cubana Marta Valdés (a quien está dedicado este poema). </w:t>
      </w:r>
    </w:p>
    <w:sectPr w:rsidR="00CD031D" w:rsidRPr="009A0951"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64F"/>
    <w:multiLevelType w:val="hybridMultilevel"/>
    <w:tmpl w:val="193A1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91B2C"/>
    <w:multiLevelType w:val="hybridMultilevel"/>
    <w:tmpl w:val="D630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130735">
    <w:abstractNumId w:val="0"/>
  </w:num>
  <w:num w:numId="2" w16cid:durableId="119295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3CF"/>
    <w:rsid w:val="000D6C46"/>
    <w:rsid w:val="004B0B72"/>
    <w:rsid w:val="006B1BA1"/>
    <w:rsid w:val="0077156C"/>
    <w:rsid w:val="008473CF"/>
    <w:rsid w:val="009172A6"/>
    <w:rsid w:val="009635A1"/>
    <w:rsid w:val="009A0951"/>
    <w:rsid w:val="00A21BD1"/>
    <w:rsid w:val="00A62B6C"/>
    <w:rsid w:val="00B54046"/>
    <w:rsid w:val="00C11B0B"/>
    <w:rsid w:val="00CD031D"/>
    <w:rsid w:val="00C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63E0"/>
  <w15:chartTrackingRefBased/>
  <w15:docId w15:val="{16538829-DB2A-4571-9642-F359B8C1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3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73CF"/>
    <w:rPr>
      <w:color w:val="0563C1" w:themeColor="hyperlink"/>
      <w:u w:val="single"/>
    </w:rPr>
  </w:style>
  <w:style w:type="paragraph" w:styleId="Prrafodelista">
    <w:name w:val="List Paragraph"/>
    <w:basedOn w:val="Normal"/>
    <w:uiPriority w:val="34"/>
    <w:qFormat/>
    <w:rsid w:val="00847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n790006.ca.archive.org/0/items/NoamChomskyFatefulTria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9603</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2023-11-24T13:50:00Z</dcterms:created>
  <dcterms:modified xsi:type="dcterms:W3CDTF">2023-11-24T13:50:00Z</dcterms:modified>
</cp:coreProperties>
</file>