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4349" w14:textId="6AB2F3C2" w:rsidR="004F7FE4" w:rsidRPr="004F7FE4" w:rsidRDefault="004F7FE4" w:rsidP="003467DF">
      <w:pPr>
        <w:shd w:val="clear" w:color="auto" w:fill="FFFFFF" w:themeFill="background1"/>
        <w:jc w:val="both"/>
        <w:rPr>
          <w:rFonts w:ascii="Segoe UI Historic" w:hAnsi="Segoe UI Historic" w:cs="Segoe UI Historic"/>
          <w:b/>
          <w:bCs/>
          <w:color w:val="E4E6EB"/>
          <w:sz w:val="40"/>
          <w:szCs w:val="40"/>
          <w:shd w:val="clear" w:color="auto" w:fill="242526"/>
        </w:rPr>
      </w:pPr>
      <w:r w:rsidRPr="004F7FE4">
        <w:rPr>
          <w:rFonts w:ascii="Segoe UI Historic" w:hAnsi="Segoe UI Historic" w:cs="Segoe UI Historic"/>
          <w:b/>
          <w:bCs/>
          <w:color w:val="E4E6EB"/>
          <w:sz w:val="40"/>
          <w:szCs w:val="40"/>
          <w:shd w:val="clear" w:color="auto" w:fill="242526"/>
        </w:rPr>
        <w:t>LIBANIO</w:t>
      </w:r>
    </w:p>
    <w:p w14:paraId="4C68C17A"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43C89CAA"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t xml:space="preserve">Recuerdo de diez años del fallecimiento el 30/01/2014 del eminente y amoroso sacerdote jesuita João Batista Libanio, en la ciudad de Curitiba- PR. Educador ejemplar, políglota y polimata. Nacido en Belo Horizonte, MG el 19 de febrero de 1932, en una familia profundamente católica. Atraído aún joven por la vocación sacerdotal, se trasladó a Río de Janeiro para ingresar al Aloisianum, que acogió a candidatos a la Compañía de Jesús, mientras terminaba los estudios básicos del curso gnasial en el Colegio de Santo Inácio. </w:t>
      </w:r>
    </w:p>
    <w:p w14:paraId="62076B9F"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310DAC14"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t xml:space="preserve">En 1948 ingresó al Noviciado jesuita en Nova Friburgo, donde continuó su formación espiritual e intelectual con estudios humanísticos (1950-1952), completando los cursos de filosofía (1953-1955) en la Facultad Eclesiástica de la misma ciudad y, al mismo tiempo, Letras Neolatinas, una modalidad intensiva de vacaciones, en el Pontificio Universidad Católica de Río de enero. </w:t>
      </w:r>
    </w:p>
    <w:p w14:paraId="35E9AAB6"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18C4D7C9"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t xml:space="preserve">Después de tres años de servicio pastoral con los estudiantes del Colegio Loyola de Belo Horizonte, comenzó sus estudios de teología en Europa a finales de 1958, con un año en el Colegio Teológico de Comillas en España, y tres años en la Hochschule Sankt Georgen en Frankfurt, Alemania, donde completó su licenciatura y una maestría y fue ordenado sacerdote en 1961. Luego se dedicó, como costumbre jesuita, a unos diez meses de profundización espiritual en Paray-le-Monial en Francia, donde se dirigió a Roma, donde obtuvo un doctorado en Teología en la Pontificia Universidad Gregoriana (1966). </w:t>
      </w:r>
    </w:p>
    <w:p w14:paraId="034A3101"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3E8479EC"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t xml:space="preserve">El cargo de Director de Estudios del Colegio Pio Brasileiro de Roma, asumido todavía durante su doctorado, en la época del Concilio Vaticano II, facilitó su contacto con obispos y asesores de todo Brasil, </w:t>
      </w:r>
      <w:r w:rsidRPr="004F7FE4">
        <w:rPr>
          <w:rFonts w:ascii="Segoe UI Historic" w:hAnsi="Segoe UI Historic" w:cs="Segoe UI Historic"/>
          <w:color w:val="E4E6EB"/>
          <w:sz w:val="28"/>
          <w:szCs w:val="28"/>
          <w:shd w:val="clear" w:color="auto" w:fill="242526"/>
        </w:rPr>
        <w:lastRenderedPageBreak/>
        <w:t xml:space="preserve">involucrándolo estrechamente con la problemática y riqueza de ideas y nuevas perspectivas que surgió entonces, lo que ya venía, por cierto, sucediendo desde los tiempos de sus estudios en Frankfurt. Regresando a Brasil en 1968, se fijó por primera vez en Belo Horizonte hasta 1974, donde practicó una fructífera obra de evangelización entre los jóvenes, como asistente de la CJC, al mismo tiempo dio clases de teología, durante el primer semestre en las Facultades de Cristo Rey de Teología de São Leopoldo, Rio Grande do Sul (1969-1971 y 1974) y la Pontificia Universidad Católica de Río de Janeiro (1972-1973), y durante el segundo semestre en el Instituto de Filosofía y Teología (IFT) de la Pontifica Universidad Católico de Minas Gerais. </w:t>
      </w:r>
    </w:p>
    <w:p w14:paraId="4DDB3891"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597E5CDE"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t xml:space="preserve">Reanudó su máster en PUC-Río de 1975 a 1981, residiendo en Río de Janeiro como entrenador responsable de los estudiantes de teología jesuita. Con la fundación del Centro de Estudios Superiores de la Compañía de Jesús (CES) en 1982, regresó a Belo Horizon, como profesor en la Facultad de Teología, donde residió los últimos treinta y dos años de su vida, dando clases sobre la misma asignatura en el Seminario Arquidiocesano (1987-1989). Durante todo este tiempo ha estado practicando su ministerio pastoral en la Parroquia de N. La Sra. de Lourdes en Vespasiano, en las afueras de Belo Horizonte, donde hizo punto de ir cada fin de semana a las celebraciones de la Eucaristía, en particular la misa de niños, y otras actividades, y nuevamente a mitad de semana por servicios personales, siempre que su apretada agenda lo permita eso. De hecho, a menudo estaba ausente para cursos y conferencias en la ciudad y en varias partes del Brasil, cada vez más solicitados no sólo por las instituciones intraiglesias, sino también por las instituciones de la sociedad. Sus habilidades de comunicación, su empatía por el público, además de la claridad y el vigor de sus ideas, lo convirtieron en un orador muy apreciado. </w:t>
      </w:r>
    </w:p>
    <w:p w14:paraId="05822E92"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574AD8DA"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lastRenderedPageBreak/>
        <w:t xml:space="preserve">En medio de todo este ajetreo y bullicio, P Libanio no descuidó sus compromisos académicos, dedicándose con entusiasmo a sus clases y acompañando a sus alumnos, especialmente con codiciadas tesis doctorales y tesis de maestría. Su vida intelectual estrictamente ordenada, metódica y productiva se nutrió no sólo por la lectura sistemática, sino también por su habilidad para entender el alma humana y detectar y analizar tendencias emergentes en la cultura y la sociedad. Esto es lo que revelan sus 125 libros, 36 de los cuales son auto-autores y otros en colaboración con otros autores, incluyendo algunos editados en idiomas extranjeros. También publicó más de 40 artículos en periódicos especializados e innumerables otros en periódicos y revistas, habiendo sido un colaborador regular del semanario de opinión de la Arquidiócesis de Belo Horizonte y del periódico O Tempo da prensa local. Su reflexión teológica se inspiró en los principios evangélicos de la Teología de la Liberación, en particular el amor preferencial por los pobres, al haberse convertido, por la profundidad y resplandor de su pensamiento, en uno de los representantes de esta cadena, más conocida a nivel nacional e internacional. </w:t>
      </w:r>
    </w:p>
    <w:p w14:paraId="3118025B"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2E86E7C7"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r w:rsidRPr="004F7FE4">
        <w:rPr>
          <w:rFonts w:ascii="Segoe UI Historic" w:hAnsi="Segoe UI Historic" w:cs="Segoe UI Historic"/>
          <w:color w:val="E4E6EB"/>
          <w:sz w:val="28"/>
          <w:szCs w:val="28"/>
          <w:shd w:val="clear" w:color="auto" w:fill="242526"/>
        </w:rPr>
        <w:t xml:space="preserve">Su producción abarca varios otros temas, en particular, alrededor de la importancia de la actitud de la fe y en el campo de la espiritualidad y la formación juvenil. Entre sus últimas publicaciones se destacan: Creyendo en un mundo de muchas creencias y poca liberación, 2a ed. San Pablo: Paulinas / Valencia: Siquem, 2012. Escenarios de la iglesia - En un mundo plural y fragmentado, 2a ed. São Paulo: Loyola 2009 Cuál es el futuro del cristianismo, 2a ed. São Paulo: Paulus 2008. Introducción a la vida intelectual, 3a Ed. São Paulo: Loyola 2006. En 2003, fue galardonado en una sesión solemne con el título de profesor emérito de la Facultad Jesuita de Filosofía y Teología (FAJE), versión civil del Centro de Estudios Superiores de la Compañía de Jesús, donde dio clases durante tantos años. Fue asesor de la Conferencia de Religiosos del Brasil (CRB) y del Instituto Nacional Pastoral de la Conferencia Nacional de Obispos de Brasil (CNBB), </w:t>
      </w:r>
      <w:r w:rsidRPr="004F7FE4">
        <w:rPr>
          <w:rFonts w:ascii="Segoe UI Historic" w:hAnsi="Segoe UI Historic" w:cs="Segoe UI Historic"/>
          <w:color w:val="E4E6EB"/>
          <w:sz w:val="28"/>
          <w:szCs w:val="28"/>
          <w:shd w:val="clear" w:color="auto" w:fill="242526"/>
        </w:rPr>
        <w:lastRenderedPageBreak/>
        <w:t>además de asesorar reuniones de las Comunidades Eclesiais Básica (CEBS), ocupando la Presidencia de la Sociedad de Teología y Ciencias Religiosas (SOTER), habiendo sido miembro del Consejo Presbiteral de la Arquidiócesis y del Comité de Ética e Investigación de la Universidad Federal de Belo Horizonte</w:t>
      </w:r>
      <w:r>
        <w:rPr>
          <w:rFonts w:ascii="Segoe UI Historic" w:hAnsi="Segoe UI Historic" w:cs="Segoe UI Historic"/>
          <w:color w:val="E4E6EB"/>
          <w:sz w:val="28"/>
          <w:szCs w:val="28"/>
          <w:shd w:val="clear" w:color="auto" w:fill="242526"/>
        </w:rPr>
        <w:t xml:space="preserve">. </w:t>
      </w:r>
    </w:p>
    <w:p w14:paraId="49515C5C" w14:textId="77777777" w:rsidR="004F7FE4" w:rsidRDefault="004F7FE4" w:rsidP="003467DF">
      <w:pPr>
        <w:shd w:val="clear" w:color="auto" w:fill="FFFFFF" w:themeFill="background1"/>
        <w:jc w:val="both"/>
        <w:rPr>
          <w:rFonts w:ascii="Segoe UI Historic" w:hAnsi="Segoe UI Historic" w:cs="Segoe UI Historic"/>
          <w:color w:val="E4E6EB"/>
          <w:sz w:val="28"/>
          <w:szCs w:val="28"/>
          <w:shd w:val="clear" w:color="auto" w:fill="242526"/>
        </w:rPr>
      </w:pPr>
    </w:p>
    <w:p w14:paraId="37A8AC97" w14:textId="08769C28" w:rsidR="00926044" w:rsidRPr="004F7FE4" w:rsidRDefault="004F7FE4" w:rsidP="003467DF">
      <w:pPr>
        <w:shd w:val="clear" w:color="auto" w:fill="FFFFFF" w:themeFill="background1"/>
        <w:jc w:val="both"/>
        <w:rPr>
          <w:sz w:val="28"/>
          <w:szCs w:val="28"/>
        </w:rPr>
      </w:pPr>
      <w:r w:rsidRPr="004F7FE4">
        <w:rPr>
          <w:rFonts w:ascii="Segoe UI Historic" w:hAnsi="Segoe UI Historic" w:cs="Segoe UI Historic"/>
          <w:color w:val="E4E6EB"/>
          <w:sz w:val="28"/>
          <w:szCs w:val="28"/>
          <w:shd w:val="clear" w:color="auto" w:fill="242526"/>
        </w:rPr>
        <w:t>Dentro del alcance de la Compañía de Jesús, entre otras tareas especiales, fue miembro de la Comisión Teológica de la Conferencia de Jesuitas Provincias de América Latina (CEPAL) y del Grupo de Trabajo convocado por el Superior General en Roma para asesorarle sobre el proyecto de Reforma de la el sistema de estudio jesuita en entrenamiento.</w:t>
      </w:r>
    </w:p>
    <w:sectPr w:rsidR="00926044" w:rsidRPr="004F7F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E4"/>
    <w:rsid w:val="003467DF"/>
    <w:rsid w:val="004F7FE4"/>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572B"/>
  <w15:chartTrackingRefBased/>
  <w15:docId w15:val="{07C11842-7DD6-4F29-B33C-2CE68BB4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F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F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F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F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F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F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F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F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F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F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F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F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F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F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F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FE4"/>
    <w:rPr>
      <w:rFonts w:eastAsiaTheme="majorEastAsia" w:cstheme="majorBidi"/>
      <w:color w:val="272727" w:themeColor="text1" w:themeTint="D8"/>
    </w:rPr>
  </w:style>
  <w:style w:type="paragraph" w:styleId="Ttulo">
    <w:name w:val="Title"/>
    <w:basedOn w:val="Normal"/>
    <w:next w:val="Normal"/>
    <w:link w:val="TtuloCar"/>
    <w:uiPriority w:val="10"/>
    <w:qFormat/>
    <w:rsid w:val="004F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F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F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F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FE4"/>
    <w:pPr>
      <w:spacing w:before="160"/>
      <w:jc w:val="center"/>
    </w:pPr>
    <w:rPr>
      <w:i/>
      <w:iCs/>
      <w:color w:val="404040" w:themeColor="text1" w:themeTint="BF"/>
    </w:rPr>
  </w:style>
  <w:style w:type="character" w:customStyle="1" w:styleId="CitaCar">
    <w:name w:val="Cita Car"/>
    <w:basedOn w:val="Fuentedeprrafopredeter"/>
    <w:link w:val="Cita"/>
    <w:uiPriority w:val="29"/>
    <w:rsid w:val="004F7FE4"/>
    <w:rPr>
      <w:i/>
      <w:iCs/>
      <w:color w:val="404040" w:themeColor="text1" w:themeTint="BF"/>
    </w:rPr>
  </w:style>
  <w:style w:type="paragraph" w:styleId="Prrafodelista">
    <w:name w:val="List Paragraph"/>
    <w:basedOn w:val="Normal"/>
    <w:uiPriority w:val="34"/>
    <w:qFormat/>
    <w:rsid w:val="004F7FE4"/>
    <w:pPr>
      <w:ind w:left="720"/>
      <w:contextualSpacing/>
    </w:pPr>
  </w:style>
  <w:style w:type="character" w:styleId="nfasisintenso">
    <w:name w:val="Intense Emphasis"/>
    <w:basedOn w:val="Fuentedeprrafopredeter"/>
    <w:uiPriority w:val="21"/>
    <w:qFormat/>
    <w:rsid w:val="004F7FE4"/>
    <w:rPr>
      <w:i/>
      <w:iCs/>
      <w:color w:val="0F4761" w:themeColor="accent1" w:themeShade="BF"/>
    </w:rPr>
  </w:style>
  <w:style w:type="paragraph" w:styleId="Citadestacada">
    <w:name w:val="Intense Quote"/>
    <w:basedOn w:val="Normal"/>
    <w:next w:val="Normal"/>
    <w:link w:val="CitadestacadaCar"/>
    <w:uiPriority w:val="30"/>
    <w:qFormat/>
    <w:rsid w:val="004F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FE4"/>
    <w:rPr>
      <w:i/>
      <w:iCs/>
      <w:color w:val="0F4761" w:themeColor="accent1" w:themeShade="BF"/>
    </w:rPr>
  </w:style>
  <w:style w:type="character" w:styleId="Referenciaintensa">
    <w:name w:val="Intense Reference"/>
    <w:basedOn w:val="Fuentedeprrafopredeter"/>
    <w:uiPriority w:val="32"/>
    <w:qFormat/>
    <w:rsid w:val="004F7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1040</Words>
  <Characters>5423</Characters>
  <Application>Microsoft Office Word</Application>
  <DocSecurity>0</DocSecurity>
  <Lines>109</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2024-01-22T21:40:00Z</dcterms:created>
  <dcterms:modified xsi:type="dcterms:W3CDTF">2024-01-28T12:08:00Z</dcterms:modified>
</cp:coreProperties>
</file>