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5DF8" w14:textId="023453EA" w:rsidR="000D1046" w:rsidRPr="000D1046" w:rsidRDefault="000D1046" w:rsidP="000D1046">
      <w:pPr>
        <w:spacing w:after="0" w:line="49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t-PT"/>
        </w:rPr>
        <w:t>BRASIL: OS POVOS INDIGENAS PEDEM DERRUBE DE LEIS ANTI-INDIGENAS</w:t>
      </w:r>
    </w:p>
    <w:p w14:paraId="5E980031" w14:textId="77777777" w:rsidR="008F72DE" w:rsidRDefault="00BA72AD" w:rsidP="008F72D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A72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PT"/>
        </w:rPr>
        <w:t xml:space="preserve">Um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PT"/>
        </w:rPr>
        <w:t>dos povos que marchou sobre Brasília foi o Avá- Guarani</w:t>
      </w:r>
      <w:r w:rsidR="0021044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PT"/>
        </w:rPr>
        <w:t xml:space="preserve">, percorrendo cerca de 1000 quilómetros, para protestar contra as leis anti indígenas sobre o Marco Temporal. O povo Avá-guarani existe na Bolívia, Paraguai, Argentina e Brasil, mas foram os brasileiros que estiveram presentes na marcha. As crónicas sobre este povo pertencem aos colonizadores do século XVII, espanhóis, que os dominaram. </w:t>
      </w:r>
      <w:r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>Trata-se de um povo de </w:t>
      </w:r>
      <w:hyperlink r:id="rId5" w:tooltip="Etnia" w:history="1">
        <w:r w:rsidRPr="00210443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etnia</w:t>
        </w:r>
      </w:hyperlink>
      <w:r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> guarani oriundo do território que atualmente corresponde ao Paraguai e ao litoral brasileiro, que emigrou até o sopé oriental dos Andes na busca messiânica pela "Terra sem males". Fixaram-se nas terras entre os vales orientais andinos e o </w:t>
      </w:r>
      <w:hyperlink r:id="rId6" w:tooltip="Chaco" w:history="1">
        <w:r w:rsidRPr="00210443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Chaco</w:t>
        </w:r>
      </w:hyperlink>
      <w:r w:rsid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que foram submetidos a uma condição de escravidão. </w:t>
      </w:r>
      <w:r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>Os </w:t>
      </w:r>
      <w:hyperlink r:id="rId7" w:tooltip="Guaranis" w:history="1">
        <w:r w:rsidRPr="00210443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Guaranis</w:t>
        </w:r>
      </w:hyperlink>
      <w:r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> ocupavam a porção do litoral compreendida entre </w:t>
      </w:r>
      <w:hyperlink r:id="rId8" w:tooltip="Cananéia" w:history="1">
        <w:r w:rsidRPr="00210443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Cananéia</w:t>
        </w:r>
      </w:hyperlink>
      <w:r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> (</w:t>
      </w:r>
      <w:hyperlink r:id="rId9" w:tooltip="São Paulo (estado)" w:history="1">
        <w:r w:rsidRPr="00210443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São Paulo</w:t>
        </w:r>
      </w:hyperlink>
      <w:r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>) e o </w:t>
      </w:r>
      <w:hyperlink r:id="rId10" w:tooltip="Rio Grande do Sul" w:history="1">
        <w:r w:rsidRPr="00210443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Rio Grande do Sul</w:t>
        </w:r>
      </w:hyperlink>
      <w:r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>; a partir daí, distribuíam-se em direção ao interior até o </w:t>
      </w:r>
      <w:hyperlink r:id="rId11" w:tooltip="Rio Paraná" w:history="1">
        <w:r w:rsidRPr="00210443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rio Paraná</w:t>
        </w:r>
      </w:hyperlink>
      <w:r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>, e as aldeias indígenas eram encontradas ao longo de toda a margem oriental do </w:t>
      </w:r>
      <w:hyperlink r:id="rId12" w:tooltip="Rio Paraguai" w:history="1">
        <w:r w:rsidRPr="00210443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rio Paraguai</w:t>
        </w:r>
      </w:hyperlink>
      <w:r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 e das duas margens do Paraná. Seu território era limitado ao norte pelo Rio Tietê, a oeste pelo Rio Paraguai. Separado deste bloco pelo Chaco, vivia outro povo </w:t>
      </w:r>
      <w:r w:rsidR="00210443"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>guarani</w:t>
      </w:r>
      <w:r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os </w:t>
      </w:r>
      <w:proofErr w:type="spellStart"/>
      <w:r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>chiriguanos</w:t>
      </w:r>
      <w:proofErr w:type="spellEnd"/>
      <w:r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>, junto às fronteiras do </w:t>
      </w:r>
      <w:hyperlink r:id="rId13" w:tooltip="Império Inca" w:history="1">
        <w:r w:rsidRPr="00210443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Império Inca</w:t>
        </w:r>
      </w:hyperlink>
      <w:r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r w:rsidR="00210443"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210443">
        <w:rPr>
          <w:rFonts w:ascii="Times New Roman" w:eastAsia="Times New Roman" w:hAnsi="Times New Roman" w:cs="Times New Roman"/>
          <w:sz w:val="24"/>
          <w:szCs w:val="24"/>
          <w:lang w:eastAsia="pt-PT"/>
        </w:rPr>
        <w:t>A autodenominação do grupo é Avá, palavra que significa "homem" ou "ser humano".</w:t>
      </w:r>
      <w:r w:rsid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 Mas a luta deste povo já vem de longe, em 1564 e em 1571, quando defenderam as suas terras e os seus </w:t>
      </w:r>
      <w:r w:rsidR="008F72DE" w:rsidRP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>povos da presença colonial da Espanha, deixa-se aqui só duas referências:</w:t>
      </w:r>
      <w:r w:rsidR="008F72DE" w:rsidRPr="008F72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PT"/>
        </w:rPr>
        <w:t xml:space="preserve"> </w:t>
      </w:r>
      <w:r w:rsidRP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>entre 1727 e 1735, liderada por </w:t>
      </w:r>
      <w:proofErr w:type="spellStart"/>
      <w:r w:rsidR="00000000" w:rsidRPr="008F72DE">
        <w:rPr>
          <w:rFonts w:ascii="Times New Roman" w:hAnsi="Times New Roman" w:cs="Times New Roman"/>
          <w:sz w:val="24"/>
          <w:szCs w:val="24"/>
        </w:rPr>
        <w:fldChar w:fldCharType="begin"/>
      </w:r>
      <w:r w:rsidR="00000000" w:rsidRPr="008F72DE">
        <w:rPr>
          <w:rFonts w:ascii="Times New Roman" w:hAnsi="Times New Roman" w:cs="Times New Roman"/>
          <w:sz w:val="24"/>
          <w:szCs w:val="24"/>
        </w:rPr>
        <w:instrText>HYPERLINK "https://pt.wikipedia.org/w/index.php?title=Aruma&amp;action=edit&amp;redlink=1" \o "Aruma (página não existe)"</w:instrText>
      </w:r>
      <w:r w:rsidR="00000000" w:rsidRPr="008F72DE">
        <w:rPr>
          <w:rFonts w:ascii="Times New Roman" w:hAnsi="Times New Roman" w:cs="Times New Roman"/>
          <w:sz w:val="24"/>
          <w:szCs w:val="24"/>
        </w:rPr>
      </w:r>
      <w:r w:rsidR="00000000" w:rsidRPr="008F72DE">
        <w:rPr>
          <w:rFonts w:ascii="Times New Roman" w:hAnsi="Times New Roman" w:cs="Times New Roman"/>
          <w:sz w:val="24"/>
          <w:szCs w:val="24"/>
        </w:rPr>
        <w:fldChar w:fldCharType="separate"/>
      </w:r>
      <w:r w:rsidRP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>Aruma</w:t>
      </w:r>
      <w:proofErr w:type="spellEnd"/>
      <w:r w:rsidR="00000000" w:rsidRP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fldChar w:fldCharType="end"/>
      </w:r>
      <w:r w:rsidRP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>, que destrói reduções e estâncias;</w:t>
      </w:r>
      <w:r w:rsidR="008F72DE" w:rsidRPr="008F72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PT"/>
        </w:rPr>
        <w:t xml:space="preserve"> </w:t>
      </w:r>
      <w:r w:rsidRP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>entre 1778 e 1779, liderada por </w:t>
      </w:r>
      <w:hyperlink r:id="rId14" w:tooltip="Caiza (página não existe)" w:history="1">
        <w:r w:rsidRPr="008F72DE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Caiza</w:t>
        </w:r>
      </w:hyperlink>
      <w:r w:rsidRP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>, ao sul de </w:t>
      </w:r>
      <w:hyperlink r:id="rId15" w:tooltip="Pilcomayo" w:history="1">
        <w:r w:rsidRPr="008F72DE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Pilcomayo</w:t>
        </w:r>
      </w:hyperlink>
      <w:r w:rsidRP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> e </w:t>
      </w:r>
      <w:hyperlink r:id="rId16" w:tooltip="Mazavi (página não existe)" w:history="1">
        <w:r w:rsidRPr="008F72DE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Mazavi</w:t>
        </w:r>
      </w:hyperlink>
      <w:r w:rsidRP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>, ao norte, na margem direita do </w:t>
      </w:r>
      <w:hyperlink r:id="rId17" w:tooltip="Rio Guapay" w:history="1">
        <w:r w:rsidRPr="008F72DE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 xml:space="preserve">Rio </w:t>
        </w:r>
        <w:proofErr w:type="spellStart"/>
        <w:r w:rsidRPr="008F72DE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Guapay</w:t>
        </w:r>
        <w:proofErr w:type="spellEnd"/>
      </w:hyperlink>
      <w:r w:rsidR="008F72DE" w:rsidRP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>, continuando para</w:t>
      </w:r>
      <w:r w:rsidR="008F72DE" w:rsidRPr="008F72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PT"/>
        </w:rPr>
        <w:t xml:space="preserve"> </w:t>
      </w:r>
      <w:r w:rsidRP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>reduziu o poder dos </w:t>
      </w:r>
      <w:hyperlink r:id="rId18" w:tooltip="Franciscanos" w:history="1">
        <w:r w:rsidRPr="008F72DE">
          <w:rPr>
            <w:rFonts w:ascii="Times New Roman" w:eastAsia="Times New Roman" w:hAnsi="Times New Roman" w:cs="Times New Roman"/>
            <w:sz w:val="24"/>
            <w:szCs w:val="24"/>
            <w:lang w:eastAsia="pt-PT"/>
          </w:rPr>
          <w:t>franciscanos</w:t>
        </w:r>
      </w:hyperlink>
      <w:r w:rsidRP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 entre os </w:t>
      </w:r>
      <w:proofErr w:type="spellStart"/>
      <w:r w:rsidRP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>chiriguanos</w:t>
      </w:r>
      <w:proofErr w:type="spellEnd"/>
      <w:r w:rsidRP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transferindo o comando das reduções mais avançadas economicamente para a Arquidiocese de Santa Cruz de la </w:t>
      </w:r>
      <w:proofErr w:type="spellStart"/>
      <w:r w:rsidRP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>Sierra</w:t>
      </w:r>
      <w:proofErr w:type="spellEnd"/>
      <w:r w:rsidR="008F72DE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14:paraId="3C4F729F" w14:textId="19CECF25" w:rsidR="000D1046" w:rsidRPr="003C5C32" w:rsidRDefault="008F72DE" w:rsidP="003C5C32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Contra a lei do marco temporal dizem os indígenas que caminharam dezenas de quilómetros até à capital “Não há lei </w:t>
      </w:r>
      <w:r w:rsidR="003C5C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nos impedirá de reivindicar os nossos direitos”. Chegaram pais e filhos, mesmo os de tenra idade, no sentido de reivindicar os seus direitos, a que juntaram </w:t>
      </w:r>
      <w:r w:rsidR="000D1046" w:rsidRPr="000D1046"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 xml:space="preserve">lideranças dos povos Guarani </w:t>
      </w:r>
      <w:r w:rsidR="003C5C32" w:rsidRPr="000D1046"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 xml:space="preserve">e </w:t>
      </w:r>
      <w:proofErr w:type="spellStart"/>
      <w:r w:rsidR="003C5C32" w:rsidRPr="000D1046"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>Kaiowá</w:t>
      </w:r>
      <w:proofErr w:type="spellEnd"/>
      <w:r w:rsidR="000D1046" w:rsidRPr="000D1046"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 xml:space="preserve">, Terena, </w:t>
      </w:r>
      <w:proofErr w:type="spellStart"/>
      <w:r w:rsidR="000D1046" w:rsidRPr="000D1046"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>Kinikinau</w:t>
      </w:r>
      <w:proofErr w:type="spellEnd"/>
      <w:r w:rsidR="000D1046" w:rsidRPr="000D1046"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 xml:space="preserve"> e Kadiwéu, para a então viagem até Brasília. </w:t>
      </w:r>
      <w:r w:rsidR="003C5C32"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 xml:space="preserve">Exigindo os seus direitos enquanto povos e as suas terras espoliadas </w:t>
      </w:r>
      <w:r w:rsidR="003C5C32">
        <w:rPr>
          <w:rFonts w:ascii="Times New Roman" w:eastAsia="Times New Roman" w:hAnsi="Times New Roman" w:cs="Times New Roman"/>
          <w:sz w:val="24"/>
          <w:szCs w:val="24"/>
          <w:lang w:eastAsia="pt-PT"/>
        </w:rPr>
        <w:t>afinal só queriam “</w:t>
      </w:r>
      <w:r w:rsidR="000D1046" w:rsidRPr="000D1046"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>demandar a demarcação de suas terras e exigir a efetivação e a garantia de seus direitos territoriais reconhecidos pela Constituição Federal.</w:t>
      </w:r>
      <w:r w:rsidR="003C5C32"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>”</w:t>
      </w:r>
    </w:p>
    <w:p w14:paraId="1A55B6AB" w14:textId="00D8D7D2" w:rsidR="000D1046" w:rsidRDefault="003C5C32" w:rsidP="00366404">
      <w:pPr>
        <w:spacing w:after="225" w:line="276" w:lineRule="auto"/>
        <w:jc w:val="both"/>
        <w:textAlignment w:val="top"/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t-PT"/>
        </w:rPr>
        <w:t>Afirma o CIMI (</w:t>
      </w:r>
      <w:r w:rsidRPr="002A5D08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Conselho indigenista Missionário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) que “</w:t>
      </w:r>
      <w:r w:rsidR="000D1046" w:rsidRPr="003C5C3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t-PT"/>
        </w:rPr>
        <w:t>A medida parlamentar, que ficou conhecida como a “Lei do Marco Temporal”, foi promulgada no final do ano passado, num ato de afronta ao Supremo Tribunal Federal (STF), que já decidiu em setembro de 2023 sobre a inconstitucionalidade da tese que hoje fundamenta a lei. A decisão se deu no processo de repercussão geral que discutiu a demarcação de terras indígenas. Na ocasião, a Suprema Corte afirmou o caráter originário dos direitos constitucionais indígenas e afastou a tese do marco temporal como critério para as demarcações.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t-PT"/>
        </w:rPr>
        <w:t>”</w:t>
      </w:r>
      <w:r w:rsidR="0036640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t-PT"/>
        </w:rPr>
        <w:t xml:space="preserve"> Os fazendeiros e as empresas de mineração é que não estão contentes com isso e pretendem ocupar todas as terras indígenas e</w:t>
      </w:r>
      <w:r w:rsidR="001A2B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t-PT"/>
        </w:rPr>
        <w:t>,</w:t>
      </w:r>
      <w:r w:rsidR="0036640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t-PT"/>
        </w:rPr>
        <w:t xml:space="preserve"> mais</w:t>
      </w:r>
      <w:r w:rsidR="001A2B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t-PT"/>
        </w:rPr>
        <w:t>,</w:t>
      </w:r>
      <w:r w:rsidR="0036640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t-PT"/>
        </w:rPr>
        <w:t xml:space="preserve"> têm atacado os indígenas que afirmam: </w:t>
      </w:r>
      <w:r w:rsidR="00366404" w:rsidRPr="000D1046"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>“</w:t>
      </w:r>
      <w:r w:rsidR="000D1046" w:rsidRPr="000D1046"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 xml:space="preserve">Essa lei </w:t>
      </w:r>
      <w:r w:rsidR="000D1046" w:rsidRPr="000D1046"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lastRenderedPageBreak/>
        <w:t xml:space="preserve">causa, na verdade, uma violência muito grande contra </w:t>
      </w:r>
      <w:r w:rsidR="00366404" w:rsidRPr="000D1046"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>nós, mulheres</w:t>
      </w:r>
      <w:r w:rsidR="000D1046" w:rsidRPr="000D1046"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>, crianças e adolescentes, vítimas de toda essa violência”</w:t>
      </w:r>
      <w:r w:rsidR="00366404"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 xml:space="preserve">. </w:t>
      </w:r>
    </w:p>
    <w:p w14:paraId="5AF87958" w14:textId="1532F732" w:rsidR="00366404" w:rsidRDefault="00366404" w:rsidP="00366404">
      <w:pPr>
        <w:spacing w:after="225" w:line="276" w:lineRule="auto"/>
        <w:jc w:val="both"/>
        <w:textAlignment w:val="top"/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</w:pPr>
      <w:r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>Os povos indígenas têm contado com as organizações cristãs brasileiras nas suas lutas, mas é necessário dar conhecimento de cada uma delas para que os governantes do Brasil concedam definitivamente o primado da concessão das terras ilegitimamente ocupadas pelas empresas de exploração das suas riquezas.</w:t>
      </w:r>
    </w:p>
    <w:p w14:paraId="7EAD266B" w14:textId="2F2AA477" w:rsidR="00366404" w:rsidRDefault="00366404" w:rsidP="00366404">
      <w:pPr>
        <w:spacing w:after="225" w:line="276" w:lineRule="auto"/>
        <w:jc w:val="both"/>
        <w:textAlignment w:val="top"/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</w:pPr>
      <w:r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>Joaquim Armindo</w:t>
      </w:r>
    </w:p>
    <w:p w14:paraId="619E6824" w14:textId="11CB09D4" w:rsidR="00366404" w:rsidRDefault="00366404" w:rsidP="00366404">
      <w:pPr>
        <w:spacing w:after="225" w:line="276" w:lineRule="auto"/>
        <w:jc w:val="both"/>
        <w:textAlignment w:val="top"/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</w:pPr>
      <w:r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>Doutor em Ecologia e Saúde Ambiental</w:t>
      </w:r>
    </w:p>
    <w:p w14:paraId="2AB8CA57" w14:textId="56A765CE" w:rsidR="00366404" w:rsidRPr="00366404" w:rsidRDefault="00366404" w:rsidP="00366404">
      <w:pPr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</w:pPr>
      <w:r>
        <w:rPr>
          <w:rFonts w:ascii="Bitter" w:eastAsia="Times New Roman" w:hAnsi="Bitter" w:cs="Times New Roman"/>
          <w:color w:val="333333"/>
          <w:sz w:val="24"/>
          <w:szCs w:val="24"/>
          <w:bdr w:val="none" w:sz="0" w:space="0" w:color="auto" w:frame="1"/>
          <w:lang w:eastAsia="pt-PT"/>
        </w:rPr>
        <w:t>Diácono da Diocese do Porto - Portugal</w:t>
      </w:r>
    </w:p>
    <w:p w14:paraId="59CC2199" w14:textId="470337A9" w:rsidR="000D1046" w:rsidRPr="000D1046" w:rsidRDefault="000D1046" w:rsidP="000D1046">
      <w:pPr>
        <w:spacing w:after="0" w:line="465" w:lineRule="atLeast"/>
        <w:textAlignment w:val="top"/>
        <w:rPr>
          <w:rFonts w:ascii="Bitter" w:eastAsia="Times New Roman" w:hAnsi="Bitter" w:cs="Times New Roman"/>
          <w:color w:val="333333"/>
          <w:sz w:val="24"/>
          <w:szCs w:val="24"/>
          <w:lang w:eastAsia="pt-PT"/>
        </w:rPr>
      </w:pPr>
    </w:p>
    <w:p w14:paraId="615C676E" w14:textId="77777777" w:rsidR="000D1046" w:rsidRDefault="000D1046" w:rsidP="002A5D08">
      <w:pPr>
        <w:spacing w:after="75" w:line="570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PT"/>
        </w:rPr>
      </w:pPr>
    </w:p>
    <w:p w14:paraId="5328BD36" w14:textId="77777777" w:rsidR="000D1046" w:rsidRDefault="000D1046" w:rsidP="002A5D08">
      <w:pPr>
        <w:spacing w:after="75" w:line="570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PT"/>
        </w:rPr>
      </w:pPr>
    </w:p>
    <w:p w14:paraId="706F7BE1" w14:textId="77777777" w:rsidR="000D1046" w:rsidRDefault="000D1046" w:rsidP="002A5D08">
      <w:pPr>
        <w:spacing w:after="75" w:line="570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PT"/>
        </w:rPr>
      </w:pPr>
    </w:p>
    <w:p w14:paraId="41852182" w14:textId="77777777" w:rsidR="000D1046" w:rsidRDefault="000D1046" w:rsidP="002A5D08">
      <w:pPr>
        <w:spacing w:after="75" w:line="570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PT"/>
        </w:rPr>
      </w:pPr>
    </w:p>
    <w:p w14:paraId="1DC0174C" w14:textId="77777777" w:rsidR="000D1046" w:rsidRDefault="000D1046" w:rsidP="002A5D08">
      <w:pPr>
        <w:spacing w:after="75" w:line="570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PT"/>
        </w:rPr>
      </w:pPr>
    </w:p>
    <w:p w14:paraId="5D6637E3" w14:textId="77777777" w:rsidR="000D1046" w:rsidRDefault="000D1046" w:rsidP="002A5D08">
      <w:pPr>
        <w:spacing w:after="75" w:line="570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PT"/>
        </w:rPr>
      </w:pPr>
    </w:p>
    <w:p w14:paraId="5831AF8D" w14:textId="77777777" w:rsidR="009D30D4" w:rsidRPr="00FE020E" w:rsidRDefault="009D30D4" w:rsidP="00FE02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30D4" w:rsidRPr="00FE02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C59"/>
    <w:multiLevelType w:val="multilevel"/>
    <w:tmpl w:val="BBE6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F2F2A"/>
    <w:multiLevelType w:val="multilevel"/>
    <w:tmpl w:val="4F84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563C69"/>
    <w:multiLevelType w:val="multilevel"/>
    <w:tmpl w:val="7BBA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26965"/>
    <w:multiLevelType w:val="multilevel"/>
    <w:tmpl w:val="1C8C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888033">
    <w:abstractNumId w:val="2"/>
  </w:num>
  <w:num w:numId="2" w16cid:durableId="288825052">
    <w:abstractNumId w:val="3"/>
  </w:num>
  <w:num w:numId="3" w16cid:durableId="1439640367">
    <w:abstractNumId w:val="0"/>
  </w:num>
  <w:num w:numId="4" w16cid:durableId="1715232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08"/>
    <w:rsid w:val="00035AB8"/>
    <w:rsid w:val="000D1046"/>
    <w:rsid w:val="000D11CA"/>
    <w:rsid w:val="001A2B41"/>
    <w:rsid w:val="00210443"/>
    <w:rsid w:val="002279C6"/>
    <w:rsid w:val="0024189A"/>
    <w:rsid w:val="002A5D08"/>
    <w:rsid w:val="002B0A26"/>
    <w:rsid w:val="002C6A51"/>
    <w:rsid w:val="003172C3"/>
    <w:rsid w:val="00366404"/>
    <w:rsid w:val="0039139F"/>
    <w:rsid w:val="003C5C32"/>
    <w:rsid w:val="00413A7D"/>
    <w:rsid w:val="00621587"/>
    <w:rsid w:val="006630C5"/>
    <w:rsid w:val="006C02D7"/>
    <w:rsid w:val="006F4971"/>
    <w:rsid w:val="0083167C"/>
    <w:rsid w:val="00837B61"/>
    <w:rsid w:val="008F72DE"/>
    <w:rsid w:val="00910BB4"/>
    <w:rsid w:val="00936BE4"/>
    <w:rsid w:val="009A1BEA"/>
    <w:rsid w:val="009D30D4"/>
    <w:rsid w:val="00AD5161"/>
    <w:rsid w:val="00B4286B"/>
    <w:rsid w:val="00BA72AD"/>
    <w:rsid w:val="00C46F21"/>
    <w:rsid w:val="00C75CDC"/>
    <w:rsid w:val="00DB54F2"/>
    <w:rsid w:val="00DF1DCB"/>
    <w:rsid w:val="00E00439"/>
    <w:rsid w:val="00EC122E"/>
    <w:rsid w:val="00F60C6B"/>
    <w:rsid w:val="00F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A075"/>
  <w15:docId w15:val="{325BA099-B106-40A7-9B8E-E5C4341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32"/>
  </w:style>
  <w:style w:type="paragraph" w:styleId="Ttulo1">
    <w:name w:val="heading 1"/>
    <w:basedOn w:val="Normal"/>
    <w:next w:val="Normal"/>
    <w:link w:val="Ttulo1Carter"/>
    <w:uiPriority w:val="9"/>
    <w:qFormat/>
    <w:rsid w:val="002A5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A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A5D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A5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A5D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A5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A5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A5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A5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A5D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A5D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A5D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A5D0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A5D08"/>
    <w:rPr>
      <w:rFonts w:eastAsiaTheme="majorEastAsia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A5D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A5D0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A5D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A5D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A5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A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A5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A5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A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A5D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5D0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A5D08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A5D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A5D08"/>
    <w:rPr>
      <w:i/>
      <w:iCs/>
      <w:color w:val="2E74B5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A5D08"/>
    <w:rPr>
      <w:b/>
      <w:bCs/>
      <w:smallCaps/>
      <w:color w:val="2E74B5" w:themeColor="accent1" w:themeShade="BF"/>
      <w:spacing w:val="5"/>
    </w:rPr>
  </w:style>
  <w:style w:type="paragraph" w:styleId="SemEspaamento">
    <w:name w:val="No Spacing"/>
    <w:uiPriority w:val="1"/>
    <w:qFormat/>
    <w:rsid w:val="00FE02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6362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4" w:color="C8CCD1"/>
            <w:bottom w:val="none" w:sz="0" w:space="0" w:color="auto"/>
            <w:right w:val="none" w:sz="0" w:space="0" w:color="auto"/>
          </w:divBdr>
          <w:divsChild>
            <w:div w:id="21354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20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4834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single" w:sz="36" w:space="14" w:color="C8CCD1"/>
            <w:bottom w:val="none" w:sz="0" w:space="0" w:color="auto"/>
            <w:right w:val="none" w:sz="0" w:space="0" w:color="auto"/>
          </w:divBdr>
          <w:divsChild>
            <w:div w:id="630328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183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8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1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753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37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58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12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27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94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29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506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78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73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60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49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655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Canan%C3%A9ia" TargetMode="External"/><Relationship Id="rId13" Type="http://schemas.openxmlformats.org/officeDocument/2006/relationships/hyperlink" Target="https://pt.wikipedia.org/wiki/Imp%C3%A9rio_Inca" TargetMode="External"/><Relationship Id="rId18" Type="http://schemas.openxmlformats.org/officeDocument/2006/relationships/hyperlink" Target="https://pt.wikipedia.org/wiki/Franciscan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Guaranis" TargetMode="External"/><Relationship Id="rId12" Type="http://schemas.openxmlformats.org/officeDocument/2006/relationships/hyperlink" Target="https://pt.wikipedia.org/wiki/Rio_Paraguai" TargetMode="External"/><Relationship Id="rId17" Type="http://schemas.openxmlformats.org/officeDocument/2006/relationships/hyperlink" Target="https://pt.wikipedia.org/wiki/Rio_Guapa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/index.php?title=Mazavi&amp;action=edit&amp;redlink=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t.wikipedia.org/wiki/Chaco" TargetMode="External"/><Relationship Id="rId11" Type="http://schemas.openxmlformats.org/officeDocument/2006/relationships/hyperlink" Target="https://pt.wikipedia.org/wiki/Rio_Paran%C3%A1" TargetMode="External"/><Relationship Id="rId5" Type="http://schemas.openxmlformats.org/officeDocument/2006/relationships/hyperlink" Target="https://pt.wikipedia.org/wiki/Etnia" TargetMode="External"/><Relationship Id="rId15" Type="http://schemas.openxmlformats.org/officeDocument/2006/relationships/hyperlink" Target="https://pt.wikipedia.org/wiki/Pilcomayo" TargetMode="External"/><Relationship Id="rId10" Type="http://schemas.openxmlformats.org/officeDocument/2006/relationships/hyperlink" Target="https://pt.wikipedia.org/wiki/Rio_Grande_do_Su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S%C3%A3o_Paulo_(estado)" TargetMode="External"/><Relationship Id="rId14" Type="http://schemas.openxmlformats.org/officeDocument/2006/relationships/hyperlink" Target="https://pt.wikipedia.org/w/index.php?title=Caiza&amp;action=edit&amp;redlink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Joaquim Armindo</cp:lastModifiedBy>
  <cp:revision>2</cp:revision>
  <dcterms:created xsi:type="dcterms:W3CDTF">2024-04-05T15:36:00Z</dcterms:created>
  <dcterms:modified xsi:type="dcterms:W3CDTF">2024-04-05T15:36:00Z</dcterms:modified>
</cp:coreProperties>
</file>