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579" w:type="dxa"/>
        <w:tblLayout w:type="fixed"/>
        <w:tblLook w:val="04A0" w:firstRow="1" w:lastRow="0" w:firstColumn="1" w:lastColumn="0" w:noHBand="0" w:noVBand="1"/>
      </w:tblPr>
      <w:tblGrid>
        <w:gridCol w:w="3633"/>
        <w:gridCol w:w="6946"/>
      </w:tblGrid>
      <w:tr w:rsidR="002B6406" w:rsidRPr="006A67E5" w14:paraId="051929F0" w14:textId="77777777" w:rsidTr="000F3B73">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27E48943" w14:textId="3156AE5F" w:rsidR="000F3B73" w:rsidRDefault="004E6E27" w:rsidP="004E6E27">
            <w:pPr>
              <w:pStyle w:val="Sinespaciado"/>
              <w:jc w:val="center"/>
              <w:rPr>
                <w:rFonts w:ascii="Baskerville Old Face" w:hAnsi="Baskerville Old Face"/>
                <w:b/>
                <w:bCs/>
                <w:noProof/>
                <w:sz w:val="32"/>
                <w:szCs w:val="32"/>
              </w:rPr>
            </w:pPr>
            <w:r w:rsidRPr="004E6E27">
              <w:rPr>
                <w:rFonts w:ascii="Baskerville Old Face" w:hAnsi="Baskerville Old Face"/>
                <w:b/>
                <w:bCs/>
                <w:noProof/>
                <w:sz w:val="32"/>
                <w:szCs w:val="32"/>
              </w:rPr>
              <w:t>San Acacio de Bizancio, Má</w:t>
            </w:r>
            <w:r>
              <w:rPr>
                <w:rFonts w:ascii="Baskerville Old Face" w:hAnsi="Baskerville Old Face"/>
                <w:b/>
                <w:bCs/>
                <w:noProof/>
                <w:sz w:val="32"/>
                <w:szCs w:val="32"/>
              </w:rPr>
              <w:t>r</w:t>
            </w:r>
            <w:r w:rsidRPr="004E6E27">
              <w:rPr>
                <w:rFonts w:ascii="Baskerville Old Face" w:hAnsi="Baskerville Old Face"/>
                <w:b/>
                <w:bCs/>
                <w:noProof/>
                <w:sz w:val="32"/>
                <w:szCs w:val="32"/>
              </w:rPr>
              <w:t xml:space="preserve">tir </w:t>
            </w:r>
          </w:p>
          <w:p w14:paraId="23F81376" w14:textId="3CDD1F0B" w:rsidR="004E6E27" w:rsidRPr="004E6E27" w:rsidRDefault="004E6E27" w:rsidP="004E6E27">
            <w:pPr>
              <w:pStyle w:val="Sinespaciado"/>
              <w:jc w:val="center"/>
              <w:rPr>
                <w:rFonts w:ascii="Baskerville Old Face" w:hAnsi="Baskerville Old Face"/>
                <w:b/>
                <w:bCs/>
                <w:noProof/>
                <w:sz w:val="32"/>
                <w:szCs w:val="32"/>
              </w:rPr>
            </w:pPr>
            <w:r>
              <w:rPr>
                <w:noProof/>
              </w:rPr>
              <w:drawing>
                <wp:inline distT="0" distB="0" distL="0" distR="0" wp14:anchorId="5078FDD0" wp14:editId="28ED700F">
                  <wp:extent cx="1743075" cy="2076450"/>
                  <wp:effectExtent l="0" t="0" r="9525" b="0"/>
                  <wp:docPr id="13815034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03499" name=""/>
                          <pic:cNvPicPr/>
                        </pic:nvPicPr>
                        <pic:blipFill>
                          <a:blip r:embed="rId8"/>
                          <a:stretch>
                            <a:fillRect/>
                          </a:stretch>
                        </pic:blipFill>
                        <pic:spPr>
                          <a:xfrm>
                            <a:off x="0" y="0"/>
                            <a:ext cx="1743075" cy="2076450"/>
                          </a:xfrm>
                          <a:prstGeom prst="rect">
                            <a:avLst/>
                          </a:prstGeom>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24A197D7" w:rsidR="002B6406" w:rsidRPr="006A67E5" w:rsidRDefault="002B6406" w:rsidP="006A67E5">
            <w:pPr>
              <w:pStyle w:val="Sinespaciado"/>
              <w:rPr>
                <w:rFonts w:ascii="Times New Roman" w:hAnsi="Times New Roman" w:cs="Times New Roman"/>
                <w:color w:val="C00000"/>
              </w:rPr>
            </w:pPr>
          </w:p>
          <w:p w14:paraId="653C80DC" w14:textId="776310FF" w:rsidR="00E6387A" w:rsidRPr="0003281E" w:rsidRDefault="00E6387A" w:rsidP="006A67E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w:t>
            </w:r>
            <w:r w:rsidR="001C11F9" w:rsidRPr="0003281E">
              <w:rPr>
                <w:rFonts w:ascii="Comic Sans MS" w:hAnsi="Comic Sans MS" w:cs="Times New Roman"/>
                <w:b/>
                <w:bCs/>
                <w:sz w:val="40"/>
                <w:szCs w:val="40"/>
              </w:rPr>
              <w:t>–</w:t>
            </w:r>
            <w:r w:rsidRPr="0003281E">
              <w:rPr>
                <w:rFonts w:ascii="Comic Sans MS" w:hAnsi="Comic Sans MS" w:cs="Times New Roman"/>
                <w:b/>
                <w:bCs/>
                <w:sz w:val="40"/>
                <w:szCs w:val="40"/>
              </w:rPr>
              <w:t xml:space="preserve"> No. 0</w:t>
            </w:r>
            <w:r w:rsidR="00630C36" w:rsidRPr="0003281E">
              <w:rPr>
                <w:rFonts w:ascii="Comic Sans MS" w:hAnsi="Comic Sans MS" w:cs="Times New Roman"/>
                <w:b/>
                <w:bCs/>
                <w:sz w:val="40"/>
                <w:szCs w:val="40"/>
              </w:rPr>
              <w:t>9</w:t>
            </w:r>
            <w:r w:rsidR="004E6E27">
              <w:rPr>
                <w:rFonts w:ascii="Comic Sans MS" w:hAnsi="Comic Sans MS" w:cs="Times New Roman"/>
                <w:b/>
                <w:bCs/>
                <w:sz w:val="40"/>
                <w:szCs w:val="40"/>
              </w:rPr>
              <w:t>5</w:t>
            </w:r>
          </w:p>
          <w:p w14:paraId="05C0FCB8" w14:textId="62F67F5F" w:rsidR="002B6406" w:rsidRPr="006A67E5" w:rsidRDefault="00670B4D" w:rsidP="006A67E5">
            <w:pPr>
              <w:pStyle w:val="Sinespaciado"/>
              <w:jc w:val="center"/>
              <w:rPr>
                <w:rFonts w:ascii="Comic Sans MS" w:hAnsi="Comic Sans MS" w:cs="Times New Roman"/>
                <w:sz w:val="40"/>
                <w:szCs w:val="40"/>
              </w:rPr>
            </w:pPr>
            <w:r>
              <w:rPr>
                <w:rFonts w:ascii="Comic Sans MS" w:hAnsi="Comic Sans MS" w:cs="Times New Roman"/>
                <w:sz w:val="40"/>
                <w:szCs w:val="40"/>
              </w:rPr>
              <w:t>0</w:t>
            </w:r>
            <w:r w:rsidR="004E6E27">
              <w:rPr>
                <w:rFonts w:ascii="Comic Sans MS" w:hAnsi="Comic Sans MS" w:cs="Times New Roman"/>
                <w:sz w:val="40"/>
                <w:szCs w:val="40"/>
              </w:rPr>
              <w:t>8</w:t>
            </w:r>
            <w:r w:rsidR="006A67E5" w:rsidRPr="006A67E5">
              <w:rPr>
                <w:rFonts w:ascii="Comic Sans MS" w:hAnsi="Comic Sans MS" w:cs="Times New Roman"/>
                <w:sz w:val="40"/>
                <w:szCs w:val="40"/>
              </w:rPr>
              <w:t>/</w:t>
            </w:r>
            <w:r w:rsidR="00823184">
              <w:rPr>
                <w:rFonts w:ascii="Comic Sans MS" w:hAnsi="Comic Sans MS" w:cs="Times New Roman"/>
                <w:sz w:val="40"/>
                <w:szCs w:val="40"/>
              </w:rPr>
              <w:t>0</w:t>
            </w:r>
            <w:r>
              <w:rPr>
                <w:rFonts w:ascii="Comic Sans MS" w:hAnsi="Comic Sans MS" w:cs="Times New Roman"/>
                <w:sz w:val="40"/>
                <w:szCs w:val="40"/>
              </w:rPr>
              <w:t>5</w:t>
            </w:r>
            <w:r w:rsidR="006A67E5" w:rsidRPr="006A67E5">
              <w:rPr>
                <w:rFonts w:ascii="Comic Sans MS" w:hAnsi="Comic Sans MS" w:cs="Times New Roman"/>
                <w:sz w:val="40"/>
                <w:szCs w:val="40"/>
              </w:rPr>
              <w:t>/2024</w:t>
            </w:r>
          </w:p>
          <w:p w14:paraId="57ABD16B" w14:textId="77777777" w:rsidR="002B6406" w:rsidRPr="006A67E5" w:rsidRDefault="002B6406" w:rsidP="006A67E5">
            <w:pPr>
              <w:pStyle w:val="Sinespaciado"/>
              <w:jc w:val="center"/>
              <w:rPr>
                <w:rFonts w:ascii="Times New Roman" w:hAnsi="Times New Roman" w:cs="Times New Roman"/>
                <w:sz w:val="32"/>
                <w:szCs w:val="32"/>
              </w:rPr>
            </w:pPr>
          </w:p>
          <w:p w14:paraId="758DE703" w14:textId="756847A9" w:rsidR="002B6406" w:rsidRPr="006A67E5" w:rsidRDefault="002B6406" w:rsidP="006A67E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52DAA4D8" w14:textId="58C396B9" w:rsidR="002B6406" w:rsidRPr="006A67E5" w:rsidRDefault="00000000" w:rsidP="006A67E5">
            <w:pPr>
              <w:pStyle w:val="Sinespaciado"/>
              <w:jc w:val="center"/>
              <w:rPr>
                <w:rFonts w:ascii="Times New Roman" w:hAnsi="Times New Roman" w:cs="Times New Roman"/>
                <w:sz w:val="40"/>
                <w:szCs w:val="40"/>
              </w:rPr>
            </w:pPr>
            <w:hyperlink r:id="rId9" w:history="1">
              <w:r w:rsidR="006A67E5" w:rsidRPr="003820D5">
                <w:rPr>
                  <w:rStyle w:val="Hipervnculo"/>
                  <w:rFonts w:ascii="Times New Roman" w:hAnsi="Times New Roman" w:cs="Times New Roman"/>
                  <w:sz w:val="40"/>
                  <w:szCs w:val="40"/>
                </w:rPr>
                <w:t>oscargdolobo1951@gmail.com</w:t>
              </w:r>
            </w:hyperlink>
            <w:r w:rsidR="006A67E5">
              <w:rPr>
                <w:rFonts w:ascii="Times New Roman" w:hAnsi="Times New Roman" w:cs="Times New Roman"/>
                <w:sz w:val="40"/>
                <w:szCs w:val="40"/>
              </w:rPr>
              <w:t xml:space="preserve"> </w:t>
            </w:r>
          </w:p>
          <w:p w14:paraId="28F2C916" w14:textId="09498005" w:rsidR="002B6406" w:rsidRPr="006A67E5" w:rsidRDefault="002B6406" w:rsidP="006A67E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3DE90379" w14:textId="1F314B68" w:rsidR="004761A5" w:rsidRDefault="004761A5" w:rsidP="00670B4D">
      <w:pPr>
        <w:pStyle w:val="Sinespaciado"/>
        <w:rPr>
          <w:rFonts w:ascii="Times New Roman" w:hAnsi="Times New Roman" w:cs="Times New Roman"/>
          <w:sz w:val="20"/>
          <w:szCs w:val="20"/>
        </w:rPr>
      </w:pPr>
    </w:p>
    <w:p w14:paraId="1F462823" w14:textId="77777777" w:rsidR="002C7EE4" w:rsidRPr="002C7EE4" w:rsidRDefault="002C7EE4" w:rsidP="002C7EE4">
      <w:pPr>
        <w:pStyle w:val="Sinespaciado"/>
        <w:jc w:val="center"/>
        <w:rPr>
          <w:rFonts w:ascii="Times New Roman" w:eastAsia="Times New Roman" w:hAnsi="Times New Roman" w:cs="Times New Roman"/>
          <w:bCs/>
          <w:color w:val="000000" w:themeColor="text1"/>
          <w:sz w:val="44"/>
          <w:szCs w:val="44"/>
          <w:lang w:eastAsia="es-C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7EE4">
        <w:rPr>
          <w:rFonts w:ascii="Times New Roman" w:hAnsi="Times New Roman" w:cs="Times New Roman"/>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Cardenal Víctor Fernández publicará nueva normativa sobre apariciones marianas el 17 de mayo</w:t>
      </w:r>
    </w:p>
    <w:p w14:paraId="3AF5D612" w14:textId="32F331FC" w:rsidR="002C7EE4" w:rsidRDefault="002C7EE4" w:rsidP="002C7EE4">
      <w:pPr>
        <w:pStyle w:val="Sinespaciado"/>
        <w:rPr>
          <w:rFonts w:ascii="Times New Roman" w:hAnsi="Times New Roman" w:cs="Times New Roman"/>
          <w:sz w:val="26"/>
          <w:szCs w:val="26"/>
        </w:rPr>
      </w:pPr>
    </w:p>
    <w:p w14:paraId="023D89E9" w14:textId="31D7D248" w:rsidR="002C7EE4" w:rsidRDefault="00F0529C" w:rsidP="002C7EE4">
      <w:pPr>
        <w:pStyle w:val="Sinespaciad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1" wp14:anchorId="25E9DEF3" wp14:editId="59371623">
            <wp:simplePos x="0" y="0"/>
            <wp:positionH relativeFrom="column">
              <wp:posOffset>3686175</wp:posOffset>
            </wp:positionH>
            <wp:positionV relativeFrom="paragraph">
              <wp:posOffset>124460</wp:posOffset>
            </wp:positionV>
            <wp:extent cx="2733675" cy="2638425"/>
            <wp:effectExtent l="0" t="0" r="9525" b="9525"/>
            <wp:wrapSquare wrapText="bothSides"/>
            <wp:docPr id="786057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57334" name=""/>
                    <pic:cNvPicPr/>
                  </pic:nvPicPr>
                  <pic:blipFill>
                    <a:blip r:embed="rId10">
                      <a:extLst>
                        <a:ext uri="{28A0092B-C50C-407E-A947-70E740481C1C}">
                          <a14:useLocalDpi xmlns:a14="http://schemas.microsoft.com/office/drawing/2010/main" val="0"/>
                        </a:ext>
                      </a:extLst>
                    </a:blip>
                    <a:stretch>
                      <a:fillRect/>
                    </a:stretch>
                  </pic:blipFill>
                  <pic:spPr>
                    <a:xfrm>
                      <a:off x="0" y="0"/>
                      <a:ext cx="2733675" cy="2638425"/>
                    </a:xfrm>
                    <a:prstGeom prst="rect">
                      <a:avLst/>
                    </a:prstGeom>
                  </pic:spPr>
                </pic:pic>
              </a:graphicData>
            </a:graphic>
            <wp14:sizeRelH relativeFrom="page">
              <wp14:pctWidth>0</wp14:pctWidth>
            </wp14:sizeRelH>
            <wp14:sizeRelV relativeFrom="page">
              <wp14:pctHeight>0</wp14:pctHeight>
            </wp14:sizeRelV>
          </wp:anchor>
        </w:drawing>
      </w:r>
      <w:r w:rsidR="001434F1">
        <w:rPr>
          <w:rFonts w:ascii="Times New Roman" w:hAnsi="Times New Roman" w:cs="Times New Roman"/>
          <w:sz w:val="26"/>
          <w:szCs w:val="26"/>
        </w:rPr>
        <w:t xml:space="preserve">(ACIPRENSA – 7/5/2024) </w:t>
      </w:r>
      <w:r w:rsidR="002C7EE4" w:rsidRPr="002C7EE4">
        <w:rPr>
          <w:rFonts w:ascii="Times New Roman" w:hAnsi="Times New Roman" w:cs="Times New Roman"/>
          <w:sz w:val="26"/>
          <w:szCs w:val="26"/>
        </w:rPr>
        <w:t>La Oficina de Prensa de la Santa Sede ha confirmado este martes que el Cardenal Víctor Fernández, prefecto del Dicasterio para la Doctrina de la Fe, presentará el viernes 17 de mayo la nueva normativa para discernir sobre apariciones y otros fenómenos sobrenaturales.</w:t>
      </w:r>
    </w:p>
    <w:p w14:paraId="5E75DE56" w14:textId="77777777" w:rsidR="002C7EE4" w:rsidRPr="002C7EE4" w:rsidRDefault="002C7EE4" w:rsidP="002C7EE4">
      <w:pPr>
        <w:pStyle w:val="Sinespaciado"/>
        <w:jc w:val="both"/>
        <w:rPr>
          <w:rFonts w:ascii="Times New Roman" w:eastAsia="Times New Roman" w:hAnsi="Times New Roman" w:cs="Times New Roman"/>
          <w:sz w:val="26"/>
          <w:szCs w:val="26"/>
          <w:lang w:eastAsia="es-CR"/>
        </w:rPr>
      </w:pPr>
    </w:p>
    <w:p w14:paraId="0DE05F14"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La rueda de prensa informativa tendrá lugar a las 12.00 hora local de Roma y además del cardenal participará también Armando Matteo, secretario para la Sección Doctrinal del Dicasterio para la Doctrina de la Fe. </w:t>
      </w:r>
    </w:p>
    <w:p w14:paraId="31DFC4AC" w14:textId="77777777" w:rsidR="002C7EE4" w:rsidRPr="002C7EE4" w:rsidRDefault="002C7EE4" w:rsidP="002C7EE4">
      <w:pPr>
        <w:pStyle w:val="Sinespaciado"/>
        <w:jc w:val="both"/>
        <w:rPr>
          <w:rFonts w:ascii="Times New Roman" w:hAnsi="Times New Roman" w:cs="Times New Roman"/>
          <w:sz w:val="26"/>
          <w:szCs w:val="26"/>
        </w:rPr>
      </w:pPr>
    </w:p>
    <w:p w14:paraId="73AC34EB"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Después de </w:t>
      </w:r>
      <w:hyperlink r:id="rId11" w:history="1">
        <w:r w:rsidRPr="002C7EE4">
          <w:rPr>
            <w:rStyle w:val="nfasis"/>
            <w:rFonts w:ascii="Times New Roman" w:hAnsi="Times New Roman" w:cs="Times New Roman"/>
            <w:b/>
            <w:bCs/>
            <w:color w:val="EA1C2D"/>
            <w:sz w:val="26"/>
            <w:szCs w:val="26"/>
          </w:rPr>
          <w:t>Fiducia supplicans</w:t>
        </w:r>
      </w:hyperlink>
      <w:r w:rsidRPr="002C7EE4">
        <w:rPr>
          <w:rFonts w:ascii="Times New Roman" w:hAnsi="Times New Roman" w:cs="Times New Roman"/>
          <w:sz w:val="26"/>
          <w:szCs w:val="26"/>
        </w:rPr>
        <w:t> y </w:t>
      </w:r>
      <w:hyperlink r:id="rId12" w:history="1">
        <w:r w:rsidRPr="002C7EE4">
          <w:rPr>
            <w:rStyle w:val="nfasis"/>
            <w:rFonts w:ascii="Times New Roman" w:hAnsi="Times New Roman" w:cs="Times New Roman"/>
            <w:b/>
            <w:bCs/>
            <w:color w:val="EA1C2D"/>
            <w:sz w:val="26"/>
            <w:szCs w:val="26"/>
          </w:rPr>
          <w:t>Dignitas infinita</w:t>
        </w:r>
      </w:hyperlink>
      <w:r w:rsidRPr="002C7EE4">
        <w:rPr>
          <w:rFonts w:ascii="Times New Roman" w:hAnsi="Times New Roman" w:cs="Times New Roman"/>
          <w:sz w:val="26"/>
          <w:szCs w:val="26"/>
        </w:rPr>
        <w:t>, este será el tercer documento de gran relevancia que publica el Cardenal Fernández desde que fue nombrado prefecto del mencionado dicasterio por el Papa Francisco en septiembre 2023. </w:t>
      </w:r>
    </w:p>
    <w:p w14:paraId="4904AB54" w14:textId="77777777" w:rsidR="002C7EE4" w:rsidRPr="002C7EE4" w:rsidRDefault="002C7EE4" w:rsidP="002C7EE4">
      <w:pPr>
        <w:pStyle w:val="Sinespaciado"/>
        <w:jc w:val="both"/>
        <w:rPr>
          <w:rFonts w:ascii="Times New Roman" w:hAnsi="Times New Roman" w:cs="Times New Roman"/>
          <w:sz w:val="26"/>
          <w:szCs w:val="26"/>
        </w:rPr>
      </w:pPr>
    </w:p>
    <w:p w14:paraId="3077041F"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Cabe destacar que el pasado 23 de abril, el purpurado argentino afirmó al </w:t>
      </w:r>
      <w:hyperlink r:id="rId13" w:history="1">
        <w:r w:rsidRPr="002C7EE4">
          <w:rPr>
            <w:rStyle w:val="nfasis"/>
            <w:rFonts w:ascii="Times New Roman" w:hAnsi="Times New Roman" w:cs="Times New Roman"/>
            <w:b/>
            <w:bCs/>
            <w:color w:val="EA1C2D"/>
            <w:sz w:val="26"/>
            <w:szCs w:val="26"/>
            <w:u w:val="single"/>
          </w:rPr>
          <w:t>National Catholic Register</w:t>
        </w:r>
      </w:hyperlink>
      <w:r w:rsidRPr="002C7EE4">
        <w:rPr>
          <w:rFonts w:ascii="Times New Roman" w:hAnsi="Times New Roman" w:cs="Times New Roman"/>
          <w:sz w:val="26"/>
          <w:szCs w:val="26"/>
        </w:rPr>
        <w:t> —diario de EWTN News— que él y su equipo estaban “en el proceso de finalizar un nuevo texto con directrices y normas claras para el discernimiento de apariciones y otros fenómenos”.</w:t>
      </w:r>
    </w:p>
    <w:p w14:paraId="16B05E6C" w14:textId="77777777" w:rsidR="002C7EE4" w:rsidRPr="002C7EE4" w:rsidRDefault="002C7EE4" w:rsidP="002C7EE4">
      <w:pPr>
        <w:pStyle w:val="Sinespaciado"/>
        <w:jc w:val="both"/>
        <w:rPr>
          <w:rFonts w:ascii="Times New Roman" w:hAnsi="Times New Roman" w:cs="Times New Roman"/>
          <w:sz w:val="26"/>
          <w:szCs w:val="26"/>
        </w:rPr>
      </w:pPr>
    </w:p>
    <w:p w14:paraId="60E5F0B4"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lastRenderedPageBreak/>
        <w:t>Según recordó el periodista Edward Pentin, la última vez que la oficina doctrinal del Vaticano emitió un documento sobre apariciones fue en 1978, durante los últimos meses del pontificado del Papa Pablo VI.</w:t>
      </w:r>
    </w:p>
    <w:p w14:paraId="6787AEF9" w14:textId="77777777" w:rsidR="002C7EE4" w:rsidRPr="002C7EE4" w:rsidRDefault="002C7EE4" w:rsidP="002C7EE4">
      <w:pPr>
        <w:pStyle w:val="Sinespaciado"/>
        <w:jc w:val="both"/>
        <w:rPr>
          <w:rFonts w:ascii="Times New Roman" w:hAnsi="Times New Roman" w:cs="Times New Roman"/>
          <w:sz w:val="26"/>
          <w:szCs w:val="26"/>
        </w:rPr>
      </w:pPr>
    </w:p>
    <w:p w14:paraId="70500241" w14:textId="77777777" w:rsidR="002C7EE4" w:rsidRP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En el mencionado documento “</w:t>
      </w:r>
      <w:hyperlink r:id="rId14" w:history="1">
        <w:r w:rsidRPr="002C7EE4">
          <w:rPr>
            <w:rStyle w:val="nfasis"/>
            <w:rFonts w:ascii="Times New Roman" w:hAnsi="Times New Roman" w:cs="Times New Roman"/>
            <w:b/>
            <w:bCs/>
            <w:color w:val="EA1C2D"/>
            <w:sz w:val="26"/>
            <w:szCs w:val="26"/>
            <w:u w:val="single"/>
          </w:rPr>
          <w:t>Normas para proceder en el discernimiento de presuntas apariciones y revelaciones</w:t>
        </w:r>
      </w:hyperlink>
      <w:r w:rsidRPr="002C7EE4">
        <w:rPr>
          <w:rFonts w:ascii="Times New Roman" w:hAnsi="Times New Roman" w:cs="Times New Roman"/>
          <w:sz w:val="26"/>
          <w:szCs w:val="26"/>
        </w:rPr>
        <w:t>”, la entonces Sagrada Congregación para la Doctrina de la Fe, encabezada por el Cardenal Franjo Šeper, describió el proceso que sigue la Iglesia Católica al investigar supuestas apariciones o revelaciones.</w:t>
      </w:r>
    </w:p>
    <w:p w14:paraId="0D7B44B3" w14:textId="32172022" w:rsidR="002C7EE4" w:rsidRPr="002C7EE4" w:rsidRDefault="002C7EE4" w:rsidP="002C7EE4">
      <w:pPr>
        <w:pStyle w:val="Sinespaciado"/>
        <w:jc w:val="both"/>
        <w:rPr>
          <w:rFonts w:ascii="Times New Roman" w:hAnsi="Times New Roman" w:cs="Times New Roman"/>
          <w:sz w:val="26"/>
          <w:szCs w:val="26"/>
        </w:rPr>
      </w:pPr>
    </w:p>
    <w:p w14:paraId="3BF64C0C"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El documento afirmaba que la responsabilidad de la Iglesia es primero juzgar los hechos, luego permitir la devoción pública si el examen es favorable, y finalmente emitir un juicio sobre la autenticidad y el carácter sobrenatural del evento.</w:t>
      </w:r>
    </w:p>
    <w:p w14:paraId="3B6D5184" w14:textId="77777777" w:rsidR="002C7EE4" w:rsidRPr="002C7EE4" w:rsidRDefault="002C7EE4" w:rsidP="002C7EE4">
      <w:pPr>
        <w:pStyle w:val="Sinespaciado"/>
        <w:jc w:val="both"/>
        <w:rPr>
          <w:rFonts w:ascii="Times New Roman" w:hAnsi="Times New Roman" w:cs="Times New Roman"/>
          <w:sz w:val="26"/>
          <w:szCs w:val="26"/>
        </w:rPr>
      </w:pPr>
    </w:p>
    <w:p w14:paraId="72D04485" w14:textId="77777777" w:rsid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Por su parte, el escrito más reciente del Vaticano sobre apariciones fue emitido en 2001 por la entonces Congregación para el Culto Divino y la Disciplina de los Sacramentos. En un “</w:t>
      </w:r>
      <w:hyperlink r:id="rId15" w:anchor="Cap%C3%ADtulo%20II" w:history="1">
        <w:r w:rsidRPr="002C7EE4">
          <w:rPr>
            <w:rStyle w:val="nfasis"/>
            <w:rFonts w:ascii="Times New Roman" w:hAnsi="Times New Roman" w:cs="Times New Roman"/>
            <w:b/>
            <w:bCs/>
            <w:color w:val="EA1C2D"/>
            <w:sz w:val="26"/>
            <w:szCs w:val="26"/>
            <w:u w:val="single"/>
          </w:rPr>
          <w:t>Directorio sobre la piedad popular y la liturgia: principios y directrices</w:t>
        </w:r>
      </w:hyperlink>
      <w:r w:rsidRPr="002C7EE4">
        <w:rPr>
          <w:rFonts w:ascii="Times New Roman" w:hAnsi="Times New Roman" w:cs="Times New Roman"/>
          <w:sz w:val="26"/>
          <w:szCs w:val="26"/>
        </w:rPr>
        <w:t>”, la congregación se basó en el Catecismo y sus referencias a la revelación privada.</w:t>
      </w:r>
    </w:p>
    <w:p w14:paraId="18D2A756" w14:textId="77777777" w:rsidR="002C7EE4" w:rsidRPr="002C7EE4" w:rsidRDefault="002C7EE4" w:rsidP="002C7EE4">
      <w:pPr>
        <w:pStyle w:val="Sinespaciado"/>
        <w:jc w:val="both"/>
        <w:rPr>
          <w:rFonts w:ascii="Times New Roman" w:hAnsi="Times New Roman" w:cs="Times New Roman"/>
          <w:sz w:val="26"/>
          <w:szCs w:val="26"/>
        </w:rPr>
      </w:pPr>
    </w:p>
    <w:p w14:paraId="3AE18C31" w14:textId="77777777" w:rsidR="002C7EE4" w:rsidRPr="002C7EE4" w:rsidRDefault="002C7EE4" w:rsidP="002C7EE4">
      <w:pPr>
        <w:pStyle w:val="Sinespaciado"/>
        <w:jc w:val="both"/>
        <w:rPr>
          <w:rFonts w:ascii="Times New Roman" w:hAnsi="Times New Roman" w:cs="Times New Roman"/>
          <w:sz w:val="26"/>
          <w:szCs w:val="26"/>
        </w:rPr>
      </w:pPr>
      <w:r w:rsidRPr="002C7EE4">
        <w:rPr>
          <w:rFonts w:ascii="Times New Roman" w:hAnsi="Times New Roman" w:cs="Times New Roman"/>
          <w:sz w:val="26"/>
          <w:szCs w:val="26"/>
        </w:rPr>
        <w:t>Citando al Catecismo, se afirma que las revelaciones privadas “no pertenecen al depósito de la fe”, y agrega que su función no es la de “mejorar” o “completar” la “Revelación definitiva de Cristo, sino la de ayudar a vivirla más plenamente en una cierta época de la historia”. </w:t>
      </w:r>
    </w:p>
    <w:p w14:paraId="6F595422" w14:textId="50FD92E3" w:rsidR="00A76848" w:rsidRDefault="00000000" w:rsidP="002C7EE4">
      <w:pPr>
        <w:pStyle w:val="Sinespaciado"/>
        <w:rPr>
          <w:rFonts w:ascii="Times New Roman" w:hAnsi="Times New Roman" w:cs="Times New Roman"/>
          <w:sz w:val="26"/>
          <w:szCs w:val="26"/>
        </w:rPr>
      </w:pPr>
      <w:r>
        <w:rPr>
          <w:rFonts w:ascii="Times New Roman" w:hAnsi="Times New Roman" w:cs="Times New Roman"/>
          <w:sz w:val="26"/>
          <w:szCs w:val="26"/>
        </w:rPr>
        <w:pict w14:anchorId="2AF8F618">
          <v:rect id="_x0000_i1031" style="width:0;height:1.5pt" o:hralign="center" o:hrstd="t" o:hr="t" fillcolor="#a0a0a0" stroked="f"/>
        </w:pict>
      </w:r>
    </w:p>
    <w:p w14:paraId="0E81FC40" w14:textId="77777777" w:rsidR="00A76848" w:rsidRPr="00A76848" w:rsidRDefault="00A76848" w:rsidP="00A76848">
      <w:pPr>
        <w:pStyle w:val="Sinespaciado"/>
        <w:jc w:val="center"/>
        <w:rPr>
          <w:rFonts w:ascii="Georgia" w:hAnsi="Georgia"/>
          <w:b/>
          <w:bCs/>
          <w:sz w:val="44"/>
          <w:szCs w:val="44"/>
        </w:rPr>
      </w:pPr>
      <w:r w:rsidRPr="00A76848">
        <w:rPr>
          <w:rFonts w:ascii="Georgia" w:hAnsi="Georgia"/>
          <w:b/>
          <w:bCs/>
          <w:sz w:val="44"/>
          <w:szCs w:val="44"/>
        </w:rPr>
        <w:t>El Papa Francisco reflexiona hoy en su catequesis sobre la virtud de la esperanza</w:t>
      </w:r>
    </w:p>
    <w:p w14:paraId="0B0FDC18" w14:textId="77777777" w:rsidR="00A76848" w:rsidRDefault="00A76848" w:rsidP="00A76848">
      <w:pPr>
        <w:pStyle w:val="Sinespaciado"/>
        <w:jc w:val="center"/>
        <w:rPr>
          <w:rFonts w:ascii="Times New Roman" w:hAnsi="Times New Roman" w:cs="Times New Roman"/>
          <w:sz w:val="26"/>
          <w:szCs w:val="26"/>
        </w:rPr>
      </w:pPr>
      <w:r w:rsidRPr="00A76848">
        <w:rPr>
          <w:rFonts w:ascii="Times New Roman" w:hAnsi="Times New Roman" w:cs="Times New Roman"/>
          <w:noProof/>
          <w:sz w:val="26"/>
          <w:szCs w:val="26"/>
        </w:rPr>
        <w:drawing>
          <wp:inline distT="0" distB="0" distL="0" distR="0" wp14:anchorId="5189368F" wp14:editId="17FEFFCB">
            <wp:extent cx="4619625" cy="2599456"/>
            <wp:effectExtent l="0" t="0" r="0" b="0"/>
            <wp:docPr id="1008103111" name="Imagen 2" descr="Catequesis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equesis del Papa Francis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7467" cy="2603869"/>
                    </a:xfrm>
                    <a:prstGeom prst="rect">
                      <a:avLst/>
                    </a:prstGeom>
                    <a:noFill/>
                    <a:ln>
                      <a:noFill/>
                    </a:ln>
                  </pic:spPr>
                </pic:pic>
              </a:graphicData>
            </a:graphic>
          </wp:inline>
        </w:drawing>
      </w:r>
    </w:p>
    <w:p w14:paraId="2BB6E9FC" w14:textId="4D9292A0" w:rsid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sz w:val="26"/>
          <w:szCs w:val="26"/>
        </w:rPr>
        <w:t xml:space="preserve">El Pontífice, al mencionar esta virtud, afirmó que pecamos a menudo contra ella, cuando nos sobresalen nostalgias malas, melancolías, cuando nos dejamos vencer por nuestros pecados, olvidando la misericordia de Dios. Cuando el amor de Dios deja de ser un fuego eterno y nos falta la valentía de tomar decisiones que nos comprometen para toda la vida. El Papa exaltó que </w:t>
      </w:r>
      <w:r w:rsidRPr="00A76848">
        <w:rPr>
          <w:rFonts w:ascii="Times New Roman" w:hAnsi="Times New Roman" w:cs="Times New Roman"/>
          <w:sz w:val="26"/>
          <w:szCs w:val="26"/>
        </w:rPr>
        <w:lastRenderedPageBreak/>
        <w:t>el mundo de hoy tiene tanta necesidad de esta virtud cristiana, y de tanta paciencia, virtud que va de la mano de la esperanza.</w:t>
      </w:r>
    </w:p>
    <w:p w14:paraId="233B2E02" w14:textId="470A8F86" w:rsidR="00A76848" w:rsidRDefault="00A76848" w:rsidP="00A76848">
      <w:pPr>
        <w:pStyle w:val="Sinespaciado"/>
        <w:rPr>
          <w:rFonts w:ascii="Times New Roman" w:hAnsi="Times New Roman" w:cs="Times New Roman"/>
          <w:b/>
          <w:bCs/>
          <w:sz w:val="26"/>
          <w:szCs w:val="26"/>
        </w:rPr>
      </w:pPr>
      <w:r w:rsidRPr="00A76848">
        <w:rPr>
          <w:rFonts w:ascii="Times New Roman" w:hAnsi="Times New Roman" w:cs="Times New Roman"/>
          <w:b/>
          <w:bCs/>
          <w:sz w:val="26"/>
          <w:szCs w:val="26"/>
        </w:rPr>
        <w:t>Patricia Ynestroza-Ciudad del Vaticano</w:t>
      </w:r>
      <w:r>
        <w:rPr>
          <w:rFonts w:ascii="Times New Roman" w:hAnsi="Times New Roman" w:cs="Times New Roman"/>
          <w:b/>
          <w:bCs/>
          <w:sz w:val="26"/>
          <w:szCs w:val="26"/>
        </w:rPr>
        <w:t xml:space="preserve">  - 8/5/2024</w:t>
      </w:r>
    </w:p>
    <w:p w14:paraId="6591D78A" w14:textId="77777777" w:rsidR="00A76848" w:rsidRPr="00A76848" w:rsidRDefault="00A76848" w:rsidP="00A76848">
      <w:pPr>
        <w:pStyle w:val="Sinespaciado"/>
        <w:rPr>
          <w:rFonts w:ascii="Times New Roman" w:hAnsi="Times New Roman" w:cs="Times New Roman"/>
          <w:sz w:val="26"/>
          <w:szCs w:val="26"/>
        </w:rPr>
      </w:pPr>
    </w:p>
    <w:p w14:paraId="3060C4D1" w14:textId="77777777" w:rsid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sz w:val="26"/>
          <w:szCs w:val="26"/>
        </w:rPr>
        <w:t>Esta mañana en su catequesis número 18, el Papa Francisco la dedicó sobre la virtud de la esperanza. «¿Qué será de mí? ¿Cuál es el destino del viaje? ¿Cuál es el destino del mundo?». Sobre estas preguntas, el Papa dijo que si tenemos una respuesta negativa a estas preguntas nos produce tristeza, “si no hay un sentido en el viaje de la vida, si no hay nada ni al principio ni al final, entonces nos preguntamos por qué debemos caminar: de ahí surge la desesperación humana, el sentimiento de inutilidad de todo”.</w:t>
      </w:r>
    </w:p>
    <w:p w14:paraId="1AA21B83" w14:textId="77777777" w:rsidR="00A76848" w:rsidRPr="00A76848" w:rsidRDefault="00A76848" w:rsidP="00A76848">
      <w:pPr>
        <w:pStyle w:val="Sinespaciado"/>
        <w:rPr>
          <w:rFonts w:ascii="Times New Roman" w:hAnsi="Times New Roman" w:cs="Times New Roman"/>
          <w:sz w:val="26"/>
          <w:szCs w:val="26"/>
        </w:rPr>
      </w:pPr>
    </w:p>
    <w:p w14:paraId="0B6B4159" w14:textId="77777777" w:rsid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sz w:val="26"/>
          <w:szCs w:val="26"/>
        </w:rPr>
        <w:t>Luego parafraseando la Spe Salvi del Papa Benedicto XVI: «Sólo cuando el futuro es cierto como realidad positiva, se hace llevadero también el presente,» afirmó que, si falta la esperanza, “todas las demás virtudes corren el riesgo de desmoronarse y acabar en cenizas”. Si no tenemos la certeza de un “mañana fiable, un horizonte luminoso, sólo quedaría concluir que la virtud de la esperanza es un esfuerzo inútil”.</w:t>
      </w:r>
    </w:p>
    <w:p w14:paraId="009C5B17" w14:textId="77777777" w:rsidR="00A76848" w:rsidRPr="00A76848" w:rsidRDefault="00A76848" w:rsidP="00A76848">
      <w:pPr>
        <w:pStyle w:val="Sinespaciado"/>
        <w:rPr>
          <w:rFonts w:ascii="Times New Roman" w:hAnsi="Times New Roman" w:cs="Times New Roman"/>
          <w:sz w:val="26"/>
          <w:szCs w:val="26"/>
        </w:rPr>
      </w:pPr>
    </w:p>
    <w:p w14:paraId="2CB6A862" w14:textId="77777777" w:rsidR="00A76848" w:rsidRP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b/>
          <w:bCs/>
          <w:sz w:val="26"/>
          <w:szCs w:val="26"/>
        </w:rPr>
        <w:t>La esperanza: una virtud contra la que pecamos a menudo</w:t>
      </w:r>
    </w:p>
    <w:p w14:paraId="76668227" w14:textId="77777777" w:rsidR="00A76848" w:rsidRP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sz w:val="26"/>
          <w:szCs w:val="26"/>
        </w:rPr>
        <w:t>El Pontífice señaló que la esperanza, es una virtud contra la que pecamos a menudo cuando nos sobresalen nostalgias malas, “en nuestras melancolías, cuando pensamos que las felicidades pasadas están enterradas para siempre”. También cuando nos dejamos vencer por nuestros pecados, olvidando “que Dios es misericordioso y más grande que nuestros corazones. Pecamos contra la esperanza cuando en nosotros el otoño anula la primavera; cuando el amor de Dios deja de ser un fuego eterno y nos falta la valentía de tomar decisiones que nos comprometen para toda la vida”.</w:t>
      </w:r>
    </w:p>
    <w:p w14:paraId="4394533A" w14:textId="77777777" w:rsidR="00A76848" w:rsidRDefault="00A76848" w:rsidP="00A76848">
      <w:pPr>
        <w:pStyle w:val="Sinespaciado"/>
        <w:rPr>
          <w:rFonts w:ascii="Times New Roman" w:hAnsi="Times New Roman" w:cs="Times New Roman"/>
          <w:i/>
          <w:iCs/>
          <w:sz w:val="26"/>
          <w:szCs w:val="26"/>
        </w:rPr>
      </w:pPr>
    </w:p>
    <w:p w14:paraId="5327312F" w14:textId="307CECC7" w:rsidR="00A76848" w:rsidRDefault="00A76848" w:rsidP="00A76848">
      <w:pPr>
        <w:pStyle w:val="Sinespaciado"/>
        <w:ind w:left="708"/>
        <w:rPr>
          <w:rFonts w:ascii="Times New Roman" w:hAnsi="Times New Roman" w:cs="Times New Roman"/>
          <w:i/>
          <w:iCs/>
          <w:sz w:val="26"/>
          <w:szCs w:val="26"/>
        </w:rPr>
      </w:pPr>
      <w:r w:rsidRPr="00A76848">
        <w:rPr>
          <w:rFonts w:ascii="Times New Roman" w:hAnsi="Times New Roman" w:cs="Times New Roman"/>
          <w:i/>
          <w:iCs/>
          <w:sz w:val="26"/>
          <w:szCs w:val="26"/>
        </w:rPr>
        <w:t>“¡El mundo de hoy tiene tanta necesidad de esta virtud cristiana! Como también necesita tanto la paciencia, virtud que camina de la mano de la esperanza. Los seres humanos pacientes son tejedores de bien. Desean obstinadamente la paz, y aunque algunos tienen prisa y quisieran todo y todo ya, la paciencia tiene capacidad de espera. Incluso cuando muchos a su alrededor han sucumbido a la desilusión, quien está animado por la esperanza y es paciente es capaz de atravesar las noches más oscuras”</w:t>
      </w:r>
    </w:p>
    <w:p w14:paraId="5FB150FD" w14:textId="77777777" w:rsidR="00A76848" w:rsidRPr="00A76848" w:rsidRDefault="00A76848" w:rsidP="00A76848">
      <w:pPr>
        <w:pStyle w:val="Sinespaciado"/>
        <w:rPr>
          <w:rFonts w:ascii="Times New Roman" w:hAnsi="Times New Roman" w:cs="Times New Roman"/>
          <w:i/>
          <w:iCs/>
          <w:sz w:val="26"/>
          <w:szCs w:val="26"/>
        </w:rPr>
      </w:pPr>
    </w:p>
    <w:p w14:paraId="2196B776" w14:textId="77777777" w:rsidR="00A76848" w:rsidRDefault="00A76848" w:rsidP="00A76848">
      <w:pPr>
        <w:pStyle w:val="Sinespaciado"/>
        <w:jc w:val="both"/>
        <w:rPr>
          <w:rFonts w:ascii="Times New Roman" w:hAnsi="Times New Roman" w:cs="Times New Roman"/>
          <w:sz w:val="26"/>
          <w:szCs w:val="26"/>
        </w:rPr>
      </w:pPr>
      <w:r w:rsidRPr="00A76848">
        <w:rPr>
          <w:rFonts w:ascii="Times New Roman" w:hAnsi="Times New Roman" w:cs="Times New Roman"/>
          <w:sz w:val="26"/>
          <w:szCs w:val="26"/>
        </w:rPr>
        <w:t>Además, profundizó el Santo Padre, “la esperanza es la virtud del que tiene un corazón joven; y aquí, la edad no cuenta. Porque existen también ancianos con los ojos llenos de luz, que viven una tensión permanente hacia el futuro”.</w:t>
      </w:r>
    </w:p>
    <w:p w14:paraId="24F35B9F" w14:textId="77777777" w:rsidR="00A76848" w:rsidRPr="00A76848" w:rsidRDefault="00A76848" w:rsidP="00A76848">
      <w:pPr>
        <w:pStyle w:val="Sinespaciado"/>
        <w:rPr>
          <w:rFonts w:ascii="Times New Roman" w:hAnsi="Times New Roman" w:cs="Times New Roman"/>
          <w:sz w:val="26"/>
          <w:szCs w:val="26"/>
        </w:rPr>
      </w:pPr>
    </w:p>
    <w:p w14:paraId="2E08E61C" w14:textId="77777777" w:rsidR="00A76848" w:rsidRPr="00A76848" w:rsidRDefault="00A76848" w:rsidP="00A76848">
      <w:pPr>
        <w:pStyle w:val="Sinespaciado"/>
        <w:rPr>
          <w:rFonts w:ascii="Times New Roman" w:hAnsi="Times New Roman" w:cs="Times New Roman"/>
          <w:sz w:val="28"/>
          <w:szCs w:val="28"/>
        </w:rPr>
      </w:pPr>
      <w:r w:rsidRPr="00A76848">
        <w:rPr>
          <w:rFonts w:ascii="Times New Roman" w:hAnsi="Times New Roman" w:cs="Times New Roman"/>
          <w:b/>
          <w:bCs/>
          <w:sz w:val="28"/>
          <w:szCs w:val="28"/>
        </w:rPr>
        <w:t>El cristiano tiene esperanza no por mérito propio</w:t>
      </w:r>
    </w:p>
    <w:p w14:paraId="26709B83" w14:textId="77777777" w:rsidR="00A76848" w:rsidRPr="00A76848" w:rsidRDefault="00A76848" w:rsidP="00A76848">
      <w:pPr>
        <w:pStyle w:val="Sinespaciado"/>
        <w:jc w:val="both"/>
        <w:rPr>
          <w:rFonts w:ascii="Times New Roman" w:hAnsi="Times New Roman" w:cs="Times New Roman"/>
          <w:sz w:val="26"/>
          <w:szCs w:val="26"/>
        </w:rPr>
      </w:pPr>
      <w:r w:rsidRPr="00A76848">
        <w:rPr>
          <w:rFonts w:ascii="Times New Roman" w:hAnsi="Times New Roman" w:cs="Times New Roman"/>
          <w:sz w:val="26"/>
          <w:szCs w:val="26"/>
        </w:rPr>
        <w:t>Porque cada cristiano, cree en el futuro, “porque Cristo murió y resucitó y nos dio su Espíritu”, dijo Francisco, y retoma la Spe Salvi: «Se nos ofrece la salvación en el sentido de que se nos ha dado la esperanza, una esperanza fiable, gracias a la cual podemos afrontar nuestro presente».</w:t>
      </w:r>
    </w:p>
    <w:p w14:paraId="490AB42D" w14:textId="77777777" w:rsidR="00A76848" w:rsidRPr="00A76848" w:rsidRDefault="00A76848" w:rsidP="00A76848">
      <w:pPr>
        <w:pStyle w:val="Sinespaciado"/>
        <w:rPr>
          <w:rFonts w:ascii="Times New Roman" w:hAnsi="Times New Roman" w:cs="Times New Roman"/>
          <w:sz w:val="26"/>
          <w:szCs w:val="26"/>
        </w:rPr>
      </w:pPr>
      <w:r w:rsidRPr="00A76848">
        <w:rPr>
          <w:rFonts w:ascii="Times New Roman" w:hAnsi="Times New Roman" w:cs="Times New Roman"/>
          <w:sz w:val="26"/>
          <w:szCs w:val="26"/>
        </w:rPr>
        <w:t>Por tanto, Francisco recuerda que “la esperanza es una virtud teologal”, porque no emana de nosotros, dijo, “no es una obstinación de la que queramos convencernos, sino que es un don que viene directamente de Dios”.</w:t>
      </w:r>
    </w:p>
    <w:p w14:paraId="6521D9B6" w14:textId="77777777" w:rsidR="00A76848" w:rsidRPr="00A76848" w:rsidRDefault="00A76848" w:rsidP="00A76848">
      <w:pPr>
        <w:pStyle w:val="Sinespaciado"/>
        <w:rPr>
          <w:rFonts w:ascii="Times New Roman" w:hAnsi="Times New Roman" w:cs="Times New Roman"/>
          <w:b/>
          <w:bCs/>
          <w:spacing w:val="-9"/>
          <w:sz w:val="28"/>
          <w:szCs w:val="28"/>
        </w:rPr>
      </w:pPr>
      <w:r w:rsidRPr="00A76848">
        <w:rPr>
          <w:rFonts w:ascii="Times New Roman" w:hAnsi="Times New Roman" w:cs="Times New Roman"/>
          <w:b/>
          <w:bCs/>
          <w:spacing w:val="-9"/>
          <w:sz w:val="28"/>
          <w:szCs w:val="28"/>
        </w:rPr>
        <w:lastRenderedPageBreak/>
        <w:t>Catequesis del Papa Francisco</w:t>
      </w:r>
    </w:p>
    <w:p w14:paraId="5EAA1387" w14:textId="77777777" w:rsidR="00A76848" w:rsidRDefault="00A76848" w:rsidP="00A76848">
      <w:pPr>
        <w:pStyle w:val="Sinespaciado"/>
        <w:jc w:val="both"/>
        <w:rPr>
          <w:rFonts w:ascii="Times New Roman" w:hAnsi="Times New Roman" w:cs="Times New Roman"/>
          <w:sz w:val="26"/>
          <w:szCs w:val="26"/>
        </w:rPr>
      </w:pPr>
      <w:r w:rsidRPr="00A76848">
        <w:rPr>
          <w:rFonts w:ascii="Times New Roman" w:hAnsi="Times New Roman" w:cs="Times New Roman"/>
          <w:sz w:val="26"/>
          <w:szCs w:val="26"/>
        </w:rPr>
        <w:t>Retomando la carta de san Pablo a los Corintios, donde, dijo Francisco, les presenta la nueva lógica de la experiencia cristiana: «Si Cristo no resucitó vana es la fe de ustedes y ustedes siguen en sus pecados. Por tanto, también los que durmieron en Cristo perecieron. Si solamente para esta vida tenemos puesta nuestra esperanza en Cristo, ¡somos los más dignos de compasión de todos los hombres!», es como si dijera, señala el Papa, que “si crees en la resurrección de Cristo, entonces sabes con certeza que no hay derrota ni muerte para siempre. Pero si no crees en la resurrección de Cristo, entonces todo se vuelve vacío, incluso la predicación de los Apóstoles”.</w:t>
      </w:r>
    </w:p>
    <w:p w14:paraId="628C370E" w14:textId="77777777" w:rsidR="00A76848" w:rsidRPr="00A76848" w:rsidRDefault="00A76848" w:rsidP="00A76848">
      <w:pPr>
        <w:pStyle w:val="Sinespaciado"/>
        <w:rPr>
          <w:rFonts w:ascii="Times New Roman" w:hAnsi="Times New Roman" w:cs="Times New Roman"/>
          <w:sz w:val="26"/>
          <w:szCs w:val="26"/>
        </w:rPr>
      </w:pPr>
    </w:p>
    <w:p w14:paraId="3DBBF7E9" w14:textId="66C90DC4" w:rsidR="00A76848" w:rsidRPr="00A76848" w:rsidRDefault="00A76848" w:rsidP="00A76848">
      <w:pPr>
        <w:pStyle w:val="Sinespaciado"/>
        <w:jc w:val="center"/>
        <w:rPr>
          <w:rFonts w:ascii="Times New Roman" w:hAnsi="Times New Roman" w:cs="Times New Roman"/>
          <w:sz w:val="26"/>
          <w:szCs w:val="26"/>
        </w:rPr>
      </w:pPr>
      <w:r w:rsidRPr="00A76848">
        <w:rPr>
          <w:rFonts w:ascii="Times New Roman" w:hAnsi="Times New Roman" w:cs="Times New Roman"/>
          <w:b/>
          <w:bCs/>
          <w:sz w:val="28"/>
          <w:szCs w:val="28"/>
        </w:rPr>
        <w:t>Recordando la solemnidad de Nuestra Señora de Luján</w:t>
      </w:r>
      <w:r w:rsidRPr="00A76848">
        <w:rPr>
          <w:rFonts w:ascii="Times New Roman" w:hAnsi="Times New Roman" w:cs="Times New Roman"/>
          <w:noProof/>
          <w:sz w:val="26"/>
          <w:szCs w:val="26"/>
        </w:rPr>
        <w:drawing>
          <wp:inline distT="0" distB="0" distL="0" distR="0" wp14:anchorId="4A21FAF5" wp14:editId="14A57248">
            <wp:extent cx="3351618" cy="1885950"/>
            <wp:effectExtent l="0" t="0" r="1270" b="0"/>
            <wp:docPr id="1042657660" name="Imagen 1" descr="Catequesis d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equesis del Papa Francis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0999" cy="1891229"/>
                    </a:xfrm>
                    <a:prstGeom prst="rect">
                      <a:avLst/>
                    </a:prstGeom>
                    <a:noFill/>
                    <a:ln>
                      <a:noFill/>
                    </a:ln>
                  </pic:spPr>
                </pic:pic>
              </a:graphicData>
            </a:graphic>
          </wp:inline>
        </w:drawing>
      </w:r>
    </w:p>
    <w:p w14:paraId="6F2285A0" w14:textId="77777777" w:rsidR="00A76848" w:rsidRPr="00A76848" w:rsidRDefault="00A76848" w:rsidP="00A76848">
      <w:pPr>
        <w:pStyle w:val="Sinespaciado"/>
        <w:jc w:val="both"/>
        <w:rPr>
          <w:rFonts w:ascii="Times New Roman" w:hAnsi="Times New Roman" w:cs="Times New Roman"/>
          <w:sz w:val="26"/>
          <w:szCs w:val="26"/>
        </w:rPr>
      </w:pPr>
      <w:r w:rsidRPr="00A76848">
        <w:rPr>
          <w:rFonts w:ascii="Times New Roman" w:hAnsi="Times New Roman" w:cs="Times New Roman"/>
          <w:sz w:val="26"/>
          <w:szCs w:val="26"/>
        </w:rPr>
        <w:t>En sus saludos en español, el Papa recordó que en su patria, en Argentina, se celebra la solemnidad de Nuestra Señora de Luján, y mencionó que su imagen estaba presente en la Plaza. "Pidamos por Argentina, para que el Señor la ayude en su camino", concluyó.</w:t>
      </w:r>
    </w:p>
    <w:p w14:paraId="71F5E3AE" w14:textId="01F27F45" w:rsidR="00A76848" w:rsidRDefault="00000000" w:rsidP="00A76848">
      <w:pPr>
        <w:pStyle w:val="Sinespaciado"/>
        <w:rPr>
          <w:rFonts w:ascii="Times New Roman" w:hAnsi="Times New Roman" w:cs="Times New Roman"/>
          <w:sz w:val="26"/>
          <w:szCs w:val="26"/>
        </w:rPr>
      </w:pPr>
      <w:r>
        <w:rPr>
          <w:rFonts w:ascii="Times New Roman" w:hAnsi="Times New Roman" w:cs="Times New Roman"/>
          <w:sz w:val="26"/>
          <w:szCs w:val="26"/>
        </w:rPr>
        <w:pict w14:anchorId="3100ACD0">
          <v:rect id="_x0000_i1032" style="width:0;height:1.5pt" o:hralign="center" o:hrstd="t" o:hr="t" fillcolor="#a0a0a0" stroked="f"/>
        </w:pict>
      </w:r>
    </w:p>
    <w:p w14:paraId="55B9810F" w14:textId="77777777" w:rsidR="00E30891" w:rsidRDefault="00E30891" w:rsidP="00E30891">
      <w:pPr>
        <w:pStyle w:val="Sinespaciado"/>
        <w:rPr>
          <w:rStyle w:val="Hipervnculo"/>
          <w:rFonts w:ascii="Roboto" w:hAnsi="Roboto"/>
          <w:color w:val="111111"/>
          <w:sz w:val="24"/>
          <w:szCs w:val="24"/>
          <w:u w:val="none"/>
        </w:rPr>
      </w:pPr>
      <w:r>
        <w:fldChar w:fldCharType="begin"/>
      </w:r>
      <w:r>
        <w:instrText>HYPERLINK "https://delfino.cr/hoy"</w:instrText>
      </w:r>
      <w:r>
        <w:fldChar w:fldCharType="separate"/>
      </w:r>
    </w:p>
    <w:p w14:paraId="4898F11E" w14:textId="3FBD150B" w:rsidR="00E30891" w:rsidRPr="00E30891" w:rsidRDefault="00E30891" w:rsidP="00E30891">
      <w:pPr>
        <w:pStyle w:val="Sinespaciado"/>
        <w:pBdr>
          <w:top w:val="single" w:sz="4" w:space="1" w:color="auto"/>
          <w:left w:val="single" w:sz="4" w:space="4" w:color="auto"/>
          <w:bottom w:val="single" w:sz="4" w:space="1" w:color="auto"/>
          <w:right w:val="single" w:sz="4" w:space="4" w:color="auto"/>
        </w:pBdr>
        <w:shd w:val="clear" w:color="auto" w:fill="C00000"/>
        <w:rPr>
          <w:rFonts w:ascii="Roboto Slab" w:hAnsi="Roboto Slab" w:cs="Roboto Slab"/>
          <w:b/>
          <w:bCs/>
          <w:sz w:val="27"/>
          <w:szCs w:val="27"/>
        </w:rPr>
      </w:pPr>
      <w:r w:rsidRPr="00E30891">
        <w:rPr>
          <w:rFonts w:ascii="Roboto Slab" w:hAnsi="Roboto Slab" w:cs="Roboto Slab"/>
          <w:b/>
          <w:bCs/>
          <w:sz w:val="27"/>
          <w:szCs w:val="27"/>
        </w:rPr>
        <w:t xml:space="preserve">DELFINO.CR digital – 8/5/2024 – Redaccón </w:t>
      </w:r>
      <w:r w:rsidR="00BA47FB">
        <w:rPr>
          <w:rFonts w:ascii="Roboto Slab" w:hAnsi="Roboto Slab" w:cs="Roboto Slab"/>
          <w:b/>
          <w:bCs/>
          <w:sz w:val="27"/>
          <w:szCs w:val="27"/>
        </w:rPr>
        <w:t xml:space="preserve">por Luis Manuel Madrigal </w:t>
      </w:r>
    </w:p>
    <w:p w14:paraId="2E66EF7B" w14:textId="77777777" w:rsidR="00E30891" w:rsidRDefault="00E30891" w:rsidP="00E30891">
      <w:pPr>
        <w:pStyle w:val="Sinespaciado"/>
        <w:rPr>
          <w:rFonts w:cs="Times New Roman"/>
          <w:sz w:val="24"/>
          <w:szCs w:val="24"/>
        </w:rPr>
      </w:pPr>
      <w:r>
        <w:fldChar w:fldCharType="end"/>
      </w:r>
    </w:p>
    <w:p w14:paraId="3DFE0485" w14:textId="77777777" w:rsidR="00E30891" w:rsidRPr="00E30891" w:rsidRDefault="00E30891" w:rsidP="00E30891">
      <w:pPr>
        <w:pStyle w:val="Sinespaciado"/>
        <w:jc w:val="center"/>
        <w:rPr>
          <w:rFonts w:ascii="Times New Roman" w:hAnsi="Times New Roman" w:cs="Times New Roman"/>
          <w:b/>
          <w:bCs/>
          <w:sz w:val="40"/>
          <w:szCs w:val="40"/>
        </w:rPr>
      </w:pPr>
      <w:r w:rsidRPr="00E30891">
        <w:rPr>
          <w:rFonts w:ascii="Times New Roman" w:hAnsi="Times New Roman" w:cs="Times New Roman"/>
          <w:b/>
          <w:bCs/>
          <w:sz w:val="40"/>
          <w:szCs w:val="40"/>
        </w:rPr>
        <w:t>Fiscalía desarticula estructura dentro de cooperativa que creó créditos falsos a funcionarios públicos</w:t>
      </w:r>
    </w:p>
    <w:p w14:paraId="4C5D113E" w14:textId="77777777" w:rsidR="00E30891" w:rsidRDefault="00E30891" w:rsidP="00597689">
      <w:pPr>
        <w:pStyle w:val="Sinespaciado"/>
        <w:ind w:firstLine="708"/>
        <w:jc w:val="both"/>
        <w:rPr>
          <w:rStyle w:val="Textoennegrita"/>
          <w:rFonts w:ascii="Times New Roman" w:hAnsi="Times New Roman" w:cs="Times New Roman"/>
          <w:color w:val="111111"/>
          <w:sz w:val="26"/>
          <w:szCs w:val="26"/>
        </w:rPr>
      </w:pPr>
      <w:r w:rsidRPr="00E30891">
        <w:rPr>
          <w:rFonts w:ascii="Times New Roman" w:hAnsi="Times New Roman" w:cs="Times New Roman"/>
          <w:color w:val="111111"/>
          <w:sz w:val="26"/>
          <w:szCs w:val="26"/>
        </w:rPr>
        <w:t>La </w:t>
      </w:r>
      <w:r w:rsidRPr="00E30891">
        <w:rPr>
          <w:rStyle w:val="Textoennegrita"/>
          <w:rFonts w:ascii="Times New Roman" w:hAnsi="Times New Roman" w:cs="Times New Roman"/>
          <w:color w:val="111111"/>
          <w:sz w:val="26"/>
          <w:szCs w:val="26"/>
        </w:rPr>
        <w:t>Fiscalía Adjunta de Fraudes</w:t>
      </w:r>
      <w:r w:rsidRPr="00E30891">
        <w:rPr>
          <w:rFonts w:ascii="Times New Roman" w:hAnsi="Times New Roman" w:cs="Times New Roman"/>
          <w:color w:val="111111"/>
          <w:sz w:val="26"/>
          <w:szCs w:val="26"/>
        </w:rPr>
        <w:t> dirigió la mañana de este martes </w:t>
      </w:r>
      <w:r w:rsidRPr="00E30891">
        <w:rPr>
          <w:rStyle w:val="Textoennegrita"/>
          <w:rFonts w:ascii="Times New Roman" w:hAnsi="Times New Roman" w:cs="Times New Roman"/>
          <w:color w:val="111111"/>
          <w:sz w:val="26"/>
          <w:szCs w:val="26"/>
        </w:rPr>
        <w:t>10 allanamientos</w:t>
      </w:r>
      <w:r w:rsidRPr="00E30891">
        <w:rPr>
          <w:rFonts w:ascii="Times New Roman" w:hAnsi="Times New Roman" w:cs="Times New Roman"/>
          <w:color w:val="111111"/>
          <w:sz w:val="26"/>
          <w:szCs w:val="26"/>
        </w:rPr>
        <w:t> como parte de una investigación sobre presuntos </w:t>
      </w:r>
      <w:r w:rsidRPr="00E30891">
        <w:rPr>
          <w:rStyle w:val="Textoennegrita"/>
          <w:rFonts w:ascii="Times New Roman" w:hAnsi="Times New Roman" w:cs="Times New Roman"/>
          <w:color w:val="111111"/>
          <w:sz w:val="26"/>
          <w:szCs w:val="26"/>
        </w:rPr>
        <w:t>delitos de estafa mayor y legitimación de capitales,</w:t>
      </w:r>
      <w:r w:rsidRPr="00E30891">
        <w:rPr>
          <w:rFonts w:ascii="Times New Roman" w:hAnsi="Times New Roman" w:cs="Times New Roman"/>
          <w:color w:val="111111"/>
          <w:sz w:val="26"/>
          <w:szCs w:val="26"/>
        </w:rPr>
        <w:t> supuestamente perpetrados por empleados de la cooperativa </w:t>
      </w:r>
      <w:r w:rsidRPr="00E30891">
        <w:rPr>
          <w:rStyle w:val="Textoennegrita"/>
          <w:rFonts w:ascii="Times New Roman" w:hAnsi="Times New Roman" w:cs="Times New Roman"/>
          <w:color w:val="111111"/>
          <w:sz w:val="26"/>
          <w:szCs w:val="26"/>
        </w:rPr>
        <w:t>COOPEAZALEA.</w:t>
      </w:r>
    </w:p>
    <w:p w14:paraId="296B44C7" w14:textId="77777777" w:rsidR="00E30891" w:rsidRDefault="00E30891" w:rsidP="00597689">
      <w:pPr>
        <w:pStyle w:val="Sinespaciado"/>
        <w:ind w:firstLine="708"/>
        <w:jc w:val="both"/>
        <w:rPr>
          <w:rFonts w:ascii="Times New Roman" w:hAnsi="Times New Roman" w:cs="Times New Roman"/>
          <w:color w:val="111111"/>
          <w:sz w:val="26"/>
          <w:szCs w:val="26"/>
        </w:rPr>
      </w:pPr>
      <w:r w:rsidRPr="00E30891">
        <w:rPr>
          <w:rFonts w:ascii="Times New Roman" w:hAnsi="Times New Roman" w:cs="Times New Roman"/>
          <w:color w:val="111111"/>
          <w:sz w:val="26"/>
          <w:szCs w:val="26"/>
        </w:rPr>
        <w:t>Los operativos se realizaron en viviendas, oficinas y locales comerciales en las provincias de San José, Alajuela y Heredia, con el propósito de recolectar pruebas documentales relacionadas con aspectos financieros y contables.</w:t>
      </w:r>
    </w:p>
    <w:p w14:paraId="133A4430" w14:textId="77777777" w:rsidR="00E30891" w:rsidRDefault="00E30891" w:rsidP="00597689">
      <w:pPr>
        <w:pStyle w:val="Sinespaciado"/>
        <w:ind w:firstLine="708"/>
        <w:jc w:val="both"/>
        <w:rPr>
          <w:rStyle w:val="Textoennegrita"/>
          <w:rFonts w:ascii="Times New Roman" w:hAnsi="Times New Roman" w:cs="Times New Roman"/>
          <w:color w:val="111111"/>
          <w:sz w:val="26"/>
          <w:szCs w:val="26"/>
        </w:rPr>
      </w:pPr>
      <w:r w:rsidRPr="00E30891">
        <w:rPr>
          <w:rFonts w:ascii="Times New Roman" w:hAnsi="Times New Roman" w:cs="Times New Roman"/>
          <w:color w:val="111111"/>
          <w:sz w:val="26"/>
          <w:szCs w:val="26"/>
        </w:rPr>
        <w:t>Según la investigación, altos funcionarios de la cooperativa habrían suscrito contratos de fideicomiso con empresas inversionistas para obtener recursos, los cuales luego serían utilizados para otorgar créditos a funcionarios públicos. Posteriormente, se habría formado una organización criminal con la intención de </w:t>
      </w:r>
      <w:r w:rsidRPr="00E30891">
        <w:rPr>
          <w:rStyle w:val="Textoennegrita"/>
          <w:rFonts w:ascii="Times New Roman" w:hAnsi="Times New Roman" w:cs="Times New Roman"/>
          <w:color w:val="111111"/>
          <w:sz w:val="26"/>
          <w:szCs w:val="26"/>
        </w:rPr>
        <w:t>crear préstamos falsos a nombre de empleados estatales, engañando tanto a estos como a los inversionistas.</w:t>
      </w:r>
    </w:p>
    <w:p w14:paraId="55985304" w14:textId="77777777" w:rsidR="00597689" w:rsidRPr="00597689" w:rsidRDefault="00597689" w:rsidP="00597689">
      <w:pPr>
        <w:pStyle w:val="Sinespaciado"/>
        <w:ind w:firstLine="708"/>
        <w:rPr>
          <w:rFonts w:ascii="Times New Roman" w:eastAsia="Times New Roman" w:hAnsi="Times New Roman" w:cs="Times New Roman"/>
          <w:sz w:val="26"/>
          <w:szCs w:val="26"/>
          <w:lang w:eastAsia="es-CR"/>
        </w:rPr>
      </w:pPr>
      <w:r w:rsidRPr="00597689">
        <w:rPr>
          <w:rFonts w:ascii="Times New Roman" w:hAnsi="Times New Roman" w:cs="Times New Roman"/>
          <w:sz w:val="26"/>
          <w:szCs w:val="26"/>
        </w:rPr>
        <w:t>Dos individuos imputados, identificados con los apellidos </w:t>
      </w:r>
      <w:r w:rsidRPr="00597689">
        <w:rPr>
          <w:rStyle w:val="Textoennegrita"/>
          <w:rFonts w:ascii="Times New Roman" w:hAnsi="Times New Roman" w:cs="Times New Roman"/>
          <w:color w:val="111111"/>
          <w:sz w:val="26"/>
          <w:szCs w:val="26"/>
        </w:rPr>
        <w:t>Ovares y Fernández</w:t>
      </w:r>
      <w:r w:rsidRPr="00597689">
        <w:rPr>
          <w:rFonts w:ascii="Times New Roman" w:hAnsi="Times New Roman" w:cs="Times New Roman"/>
          <w:sz w:val="26"/>
          <w:szCs w:val="26"/>
        </w:rPr>
        <w:t>, quienes ocupaban cargos en las </w:t>
      </w:r>
      <w:r w:rsidRPr="00597689">
        <w:rPr>
          <w:rStyle w:val="Textoennegrita"/>
          <w:rFonts w:ascii="Times New Roman" w:hAnsi="Times New Roman" w:cs="Times New Roman"/>
          <w:color w:val="111111"/>
          <w:sz w:val="26"/>
          <w:szCs w:val="26"/>
        </w:rPr>
        <w:t>gerencias general y financiera de la cooperativa respectivamente</w:t>
      </w:r>
      <w:r w:rsidRPr="00597689">
        <w:rPr>
          <w:rFonts w:ascii="Times New Roman" w:hAnsi="Times New Roman" w:cs="Times New Roman"/>
          <w:sz w:val="26"/>
          <w:szCs w:val="26"/>
        </w:rPr>
        <w:t xml:space="preserve">, </w:t>
      </w:r>
      <w:r w:rsidRPr="00597689">
        <w:rPr>
          <w:rFonts w:ascii="Times New Roman" w:hAnsi="Times New Roman" w:cs="Times New Roman"/>
          <w:sz w:val="26"/>
          <w:szCs w:val="26"/>
        </w:rPr>
        <w:lastRenderedPageBreak/>
        <w:t>han fueron detenidos esta mañana y se espera que sean presentados ante la fiscalía para ser interrogados.</w:t>
      </w:r>
    </w:p>
    <w:p w14:paraId="4FB591C0" w14:textId="77777777" w:rsidR="00597689" w:rsidRPr="00597689" w:rsidRDefault="00597689" w:rsidP="00597689">
      <w:pPr>
        <w:pStyle w:val="Sinespaciado"/>
        <w:ind w:firstLine="708"/>
        <w:rPr>
          <w:rFonts w:ascii="Times New Roman" w:hAnsi="Times New Roman" w:cs="Times New Roman"/>
          <w:sz w:val="26"/>
          <w:szCs w:val="26"/>
        </w:rPr>
      </w:pPr>
      <w:r w:rsidRPr="00597689">
        <w:rPr>
          <w:rFonts w:ascii="Times New Roman" w:hAnsi="Times New Roman" w:cs="Times New Roman"/>
          <w:sz w:val="26"/>
          <w:szCs w:val="26"/>
        </w:rPr>
        <w:t>El Organismo de Investigación Judicial confirmó además la </w:t>
      </w:r>
      <w:r w:rsidRPr="00597689">
        <w:rPr>
          <w:rStyle w:val="Textoennegrita"/>
          <w:rFonts w:ascii="Times New Roman" w:hAnsi="Times New Roman" w:cs="Times New Roman"/>
          <w:color w:val="111111"/>
          <w:sz w:val="26"/>
          <w:szCs w:val="26"/>
        </w:rPr>
        <w:t>detención de una tercera persona de apellido Guzmán.</w:t>
      </w:r>
    </w:p>
    <w:p w14:paraId="03A54FAA" w14:textId="77777777" w:rsidR="00597689" w:rsidRPr="00597689" w:rsidRDefault="00597689" w:rsidP="00597689">
      <w:pPr>
        <w:pStyle w:val="Sinespaciado"/>
        <w:ind w:firstLine="708"/>
        <w:rPr>
          <w:rFonts w:ascii="Times New Roman" w:hAnsi="Times New Roman" w:cs="Times New Roman"/>
          <w:sz w:val="26"/>
          <w:szCs w:val="26"/>
        </w:rPr>
      </w:pPr>
      <w:r w:rsidRPr="00597689">
        <w:rPr>
          <w:rFonts w:ascii="Times New Roman" w:hAnsi="Times New Roman" w:cs="Times New Roman"/>
          <w:sz w:val="26"/>
          <w:szCs w:val="26"/>
        </w:rPr>
        <w:t>Hasta ahora, </w:t>
      </w:r>
      <w:r w:rsidRPr="00597689">
        <w:rPr>
          <w:rStyle w:val="Textoennegrita"/>
          <w:rFonts w:ascii="Times New Roman" w:hAnsi="Times New Roman" w:cs="Times New Roman"/>
          <w:color w:val="111111"/>
          <w:sz w:val="26"/>
          <w:szCs w:val="26"/>
        </w:rPr>
        <w:t>la fiscalía ha recibido 366 denuncias de funcionarios públicos afectados</w:t>
      </w:r>
      <w:r w:rsidRPr="00597689">
        <w:rPr>
          <w:rFonts w:ascii="Times New Roman" w:hAnsi="Times New Roman" w:cs="Times New Roman"/>
          <w:sz w:val="26"/>
          <w:szCs w:val="26"/>
        </w:rPr>
        <w:t>, así como de dos empresas inversionistas. Se estima que el perjuicio económico supera </w:t>
      </w:r>
      <w:r w:rsidRPr="00597689">
        <w:rPr>
          <w:rStyle w:val="Textoennegrita"/>
          <w:rFonts w:ascii="Times New Roman" w:hAnsi="Times New Roman" w:cs="Times New Roman"/>
          <w:color w:val="111111"/>
          <w:sz w:val="26"/>
          <w:szCs w:val="26"/>
        </w:rPr>
        <w:t>los 3 mil millones de colones.</w:t>
      </w:r>
    </w:p>
    <w:p w14:paraId="1D0A5CA2" w14:textId="77777777" w:rsidR="00597689" w:rsidRDefault="00597689" w:rsidP="00597689">
      <w:pPr>
        <w:pStyle w:val="Sinespaciado"/>
        <w:rPr>
          <w:rStyle w:val="Textoennegrita"/>
          <w:rFonts w:ascii="Times New Roman" w:hAnsi="Times New Roman" w:cs="Times New Roman"/>
          <w:color w:val="111111"/>
          <w:sz w:val="26"/>
          <w:szCs w:val="26"/>
        </w:rPr>
      </w:pPr>
      <w:r w:rsidRPr="00597689">
        <w:rPr>
          <w:rFonts w:ascii="Times New Roman" w:hAnsi="Times New Roman" w:cs="Times New Roman"/>
          <w:sz w:val="26"/>
          <w:szCs w:val="26"/>
        </w:rPr>
        <w:t>El caso está siendo investigado bajo el expediente </w:t>
      </w:r>
      <w:r w:rsidRPr="00597689">
        <w:rPr>
          <w:rStyle w:val="Textoennegrita"/>
          <w:rFonts w:ascii="Times New Roman" w:hAnsi="Times New Roman" w:cs="Times New Roman"/>
          <w:color w:val="111111"/>
          <w:sz w:val="26"/>
          <w:szCs w:val="26"/>
        </w:rPr>
        <w:t>20-000360-1220-PE.</w:t>
      </w:r>
    </w:p>
    <w:p w14:paraId="77EDE939" w14:textId="42C610BC" w:rsidR="00597689" w:rsidRPr="00597689" w:rsidRDefault="00000000" w:rsidP="00597689">
      <w:pPr>
        <w:pStyle w:val="Sinespaciado"/>
        <w:rPr>
          <w:rFonts w:ascii="Times New Roman" w:hAnsi="Times New Roman" w:cs="Times New Roman"/>
          <w:sz w:val="26"/>
          <w:szCs w:val="26"/>
        </w:rPr>
      </w:pPr>
      <w:r>
        <w:rPr>
          <w:rFonts w:ascii="Times New Roman" w:hAnsi="Times New Roman" w:cs="Times New Roman"/>
          <w:sz w:val="26"/>
          <w:szCs w:val="26"/>
        </w:rPr>
        <w:pict w14:anchorId="0194C13E">
          <v:rect id="_x0000_i1033" style="width:0;height:1.5pt" o:hralign="center" o:hrstd="t" o:hr="t" fillcolor="#a0a0a0" stroked="f"/>
        </w:pict>
      </w:r>
    </w:p>
    <w:p w14:paraId="4E21D271" w14:textId="77777777" w:rsidR="00597689" w:rsidRPr="00E30891" w:rsidRDefault="00597689" w:rsidP="00E30891">
      <w:pPr>
        <w:pStyle w:val="Sinespaciado"/>
        <w:jc w:val="both"/>
        <w:rPr>
          <w:rFonts w:ascii="Times New Roman" w:hAnsi="Times New Roman" w:cs="Times New Roman"/>
          <w:color w:val="111111"/>
          <w:sz w:val="26"/>
          <w:szCs w:val="26"/>
        </w:rPr>
      </w:pPr>
    </w:p>
    <w:p w14:paraId="49AC8D8D" w14:textId="592247B5" w:rsidR="002C7EE4" w:rsidRPr="00A76848" w:rsidRDefault="004A53C7" w:rsidP="004A53C7">
      <w:pPr>
        <w:pStyle w:val="Sinespaciado"/>
        <w:jc w:val="center"/>
        <w:rPr>
          <w:rFonts w:ascii="Times New Roman" w:hAnsi="Times New Roman" w:cs="Times New Roman"/>
          <w:sz w:val="26"/>
          <w:szCs w:val="26"/>
        </w:rPr>
      </w:pPr>
      <w:r>
        <w:rPr>
          <w:noProof/>
        </w:rPr>
        <w:drawing>
          <wp:inline distT="0" distB="0" distL="0" distR="0" wp14:anchorId="6D0FCDBA" wp14:editId="2D35814D">
            <wp:extent cx="3570877" cy="6324600"/>
            <wp:effectExtent l="0" t="0" r="0" b="0"/>
            <wp:docPr id="1996926598" name="Imagen 3" descr="Puede ser una imagen de texto que dice &quot;NUMEROS BÍELICOS DE EMERGENCIA CUANDO TE SIENTAS: LLAAA: អ្ងរ. ..Juan 14 Car.......... Salmos 18:1-29 ...Salmos 23 Si pecaste. Salmos 51 Preocupado.. Mateo 8:19-31 As.....e. 4:4-9 If............... Colosenses 3:12-17 En eia.. peligro. .Salmos 91 Deprimido. Salmos 27 Sin .Éxodo 14 No amado... 15 Desalentado... ..Josué 1 Sin dirección. Salmos 73:21-26 Sin Mateo 11:25-30 Acusado y derrotado. ......Romanos 8:31 Desanimado en el trabaj........salmos Salmos 126 trabajo. Mal finanicee....... Salmos 37 financieramente... Si Dios parece lej.............. Salmos 13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uede ser una imagen de texto que dice &quot;NUMEROS BÍELICOS DE EMERGENCIA CUANDO TE SIENTAS: LLAAA: អ្ងរ. ..Juan 14 Car.......... Salmos 18:1-29 ...Salmos 23 Si pecaste. Salmos 51 Preocupado.. Mateo 8:19-31 As.....e. 4:4-9 If............... Colosenses 3:12-17 En eia.. peligro. .Salmos 91 Deprimido. Salmos 27 Sin .Éxodo 14 No amado... 15 Desalentado... ..Josué 1 Sin dirección. Salmos 73:21-26 Sin Mateo 11:25-30 Acusado y derrotado. ......Romanos 8:31 Desanimado en el trabaj........salmos Salmos 126 trabajo. Mal finanicee....... Salmos 37 financieramente... Si Dios parece lej.............. Salmos 139&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76290" cy="6334188"/>
                    </a:xfrm>
                    <a:prstGeom prst="rect">
                      <a:avLst/>
                    </a:prstGeom>
                    <a:noFill/>
                    <a:ln>
                      <a:noFill/>
                    </a:ln>
                  </pic:spPr>
                </pic:pic>
              </a:graphicData>
            </a:graphic>
          </wp:inline>
        </w:drawing>
      </w:r>
    </w:p>
    <w:sectPr w:rsidR="002C7EE4" w:rsidRPr="00A76848" w:rsidSect="009B5035">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F2961" w14:textId="77777777" w:rsidR="009B5035" w:rsidRDefault="009B5035" w:rsidP="000E09D3">
      <w:r>
        <w:separator/>
      </w:r>
    </w:p>
  </w:endnote>
  <w:endnote w:type="continuationSeparator" w:id="0">
    <w:p w14:paraId="20C5438B" w14:textId="77777777" w:rsidR="009B5035" w:rsidRDefault="009B5035"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Roboto Slab">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927A" w14:textId="77777777" w:rsidR="009B5035" w:rsidRDefault="009B5035" w:rsidP="000E09D3">
      <w:r>
        <w:separator/>
      </w:r>
    </w:p>
  </w:footnote>
  <w:footnote w:type="continuationSeparator" w:id="0">
    <w:p w14:paraId="45E4AE3A" w14:textId="77777777" w:rsidR="009B5035" w:rsidRDefault="009B5035"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2pt;height:19.5pt;visibility:visible;mso-wrap-style:square" o:bullet="t">
        <v:imagedata r:id="rId1" o:title=""/>
      </v:shape>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00D19F2"/>
    <w:multiLevelType w:val="hybridMultilevel"/>
    <w:tmpl w:val="177A1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523D31"/>
    <w:multiLevelType w:val="multilevel"/>
    <w:tmpl w:val="66F8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7B5"/>
    <w:multiLevelType w:val="hybridMultilevel"/>
    <w:tmpl w:val="EF8E9F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777FDB"/>
    <w:multiLevelType w:val="hybridMultilevel"/>
    <w:tmpl w:val="9D02D4E2"/>
    <w:lvl w:ilvl="0" w:tplc="E81E5B64">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7D138C"/>
    <w:multiLevelType w:val="hybridMultilevel"/>
    <w:tmpl w:val="40C8B0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F04574"/>
    <w:multiLevelType w:val="hybridMultilevel"/>
    <w:tmpl w:val="733EA50A"/>
    <w:lvl w:ilvl="0" w:tplc="EB6E5B34">
      <w:start w:val="1"/>
      <w:numFmt w:val="bullet"/>
      <w:lvlText w:val=""/>
      <w:lvlPicBulletId w:val="2"/>
      <w:lvlJc w:val="left"/>
      <w:pPr>
        <w:tabs>
          <w:tab w:val="num" w:pos="720"/>
        </w:tabs>
        <w:ind w:left="720" w:hanging="360"/>
      </w:pPr>
      <w:rPr>
        <w:rFonts w:ascii="Symbol" w:hAnsi="Symbol" w:hint="default"/>
      </w:rPr>
    </w:lvl>
    <w:lvl w:ilvl="1" w:tplc="5E1A6A9A" w:tentative="1">
      <w:start w:val="1"/>
      <w:numFmt w:val="bullet"/>
      <w:lvlText w:val=""/>
      <w:lvlJc w:val="left"/>
      <w:pPr>
        <w:tabs>
          <w:tab w:val="num" w:pos="1440"/>
        </w:tabs>
        <w:ind w:left="1440" w:hanging="360"/>
      </w:pPr>
      <w:rPr>
        <w:rFonts w:ascii="Symbol" w:hAnsi="Symbol" w:hint="default"/>
      </w:rPr>
    </w:lvl>
    <w:lvl w:ilvl="2" w:tplc="00D669FA" w:tentative="1">
      <w:start w:val="1"/>
      <w:numFmt w:val="bullet"/>
      <w:lvlText w:val=""/>
      <w:lvlJc w:val="left"/>
      <w:pPr>
        <w:tabs>
          <w:tab w:val="num" w:pos="2160"/>
        </w:tabs>
        <w:ind w:left="2160" w:hanging="360"/>
      </w:pPr>
      <w:rPr>
        <w:rFonts w:ascii="Symbol" w:hAnsi="Symbol" w:hint="default"/>
      </w:rPr>
    </w:lvl>
    <w:lvl w:ilvl="3" w:tplc="FBB2923A" w:tentative="1">
      <w:start w:val="1"/>
      <w:numFmt w:val="bullet"/>
      <w:lvlText w:val=""/>
      <w:lvlJc w:val="left"/>
      <w:pPr>
        <w:tabs>
          <w:tab w:val="num" w:pos="2880"/>
        </w:tabs>
        <w:ind w:left="2880" w:hanging="360"/>
      </w:pPr>
      <w:rPr>
        <w:rFonts w:ascii="Symbol" w:hAnsi="Symbol" w:hint="default"/>
      </w:rPr>
    </w:lvl>
    <w:lvl w:ilvl="4" w:tplc="33FEF436" w:tentative="1">
      <w:start w:val="1"/>
      <w:numFmt w:val="bullet"/>
      <w:lvlText w:val=""/>
      <w:lvlJc w:val="left"/>
      <w:pPr>
        <w:tabs>
          <w:tab w:val="num" w:pos="3600"/>
        </w:tabs>
        <w:ind w:left="3600" w:hanging="360"/>
      </w:pPr>
      <w:rPr>
        <w:rFonts w:ascii="Symbol" w:hAnsi="Symbol" w:hint="default"/>
      </w:rPr>
    </w:lvl>
    <w:lvl w:ilvl="5" w:tplc="68B8D512" w:tentative="1">
      <w:start w:val="1"/>
      <w:numFmt w:val="bullet"/>
      <w:lvlText w:val=""/>
      <w:lvlJc w:val="left"/>
      <w:pPr>
        <w:tabs>
          <w:tab w:val="num" w:pos="4320"/>
        </w:tabs>
        <w:ind w:left="4320" w:hanging="360"/>
      </w:pPr>
      <w:rPr>
        <w:rFonts w:ascii="Symbol" w:hAnsi="Symbol" w:hint="default"/>
      </w:rPr>
    </w:lvl>
    <w:lvl w:ilvl="6" w:tplc="CD944D4E" w:tentative="1">
      <w:start w:val="1"/>
      <w:numFmt w:val="bullet"/>
      <w:lvlText w:val=""/>
      <w:lvlJc w:val="left"/>
      <w:pPr>
        <w:tabs>
          <w:tab w:val="num" w:pos="5040"/>
        </w:tabs>
        <w:ind w:left="5040" w:hanging="360"/>
      </w:pPr>
      <w:rPr>
        <w:rFonts w:ascii="Symbol" w:hAnsi="Symbol" w:hint="default"/>
      </w:rPr>
    </w:lvl>
    <w:lvl w:ilvl="7" w:tplc="0D70CF10" w:tentative="1">
      <w:start w:val="1"/>
      <w:numFmt w:val="bullet"/>
      <w:lvlText w:val=""/>
      <w:lvlJc w:val="left"/>
      <w:pPr>
        <w:tabs>
          <w:tab w:val="num" w:pos="5760"/>
        </w:tabs>
        <w:ind w:left="5760" w:hanging="360"/>
      </w:pPr>
      <w:rPr>
        <w:rFonts w:ascii="Symbol" w:hAnsi="Symbol" w:hint="default"/>
      </w:rPr>
    </w:lvl>
    <w:lvl w:ilvl="8" w:tplc="32F0870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AEB6904"/>
    <w:multiLevelType w:val="hybridMultilevel"/>
    <w:tmpl w:val="05EECE32"/>
    <w:lvl w:ilvl="0" w:tplc="07441A50">
      <w:start w:val="1"/>
      <w:numFmt w:val="bullet"/>
      <w:lvlText w:val=""/>
      <w:lvlPicBulletId w:val="5"/>
      <w:lvlJc w:val="left"/>
      <w:pPr>
        <w:tabs>
          <w:tab w:val="num" w:pos="720"/>
        </w:tabs>
        <w:ind w:left="720" w:hanging="360"/>
      </w:pPr>
      <w:rPr>
        <w:rFonts w:ascii="Symbol" w:hAnsi="Symbol" w:hint="default"/>
      </w:rPr>
    </w:lvl>
    <w:lvl w:ilvl="1" w:tplc="F1364D20" w:tentative="1">
      <w:start w:val="1"/>
      <w:numFmt w:val="bullet"/>
      <w:lvlText w:val=""/>
      <w:lvlJc w:val="left"/>
      <w:pPr>
        <w:tabs>
          <w:tab w:val="num" w:pos="1440"/>
        </w:tabs>
        <w:ind w:left="1440" w:hanging="360"/>
      </w:pPr>
      <w:rPr>
        <w:rFonts w:ascii="Symbol" w:hAnsi="Symbol" w:hint="default"/>
      </w:rPr>
    </w:lvl>
    <w:lvl w:ilvl="2" w:tplc="56D80790" w:tentative="1">
      <w:start w:val="1"/>
      <w:numFmt w:val="bullet"/>
      <w:lvlText w:val=""/>
      <w:lvlJc w:val="left"/>
      <w:pPr>
        <w:tabs>
          <w:tab w:val="num" w:pos="2160"/>
        </w:tabs>
        <w:ind w:left="2160" w:hanging="360"/>
      </w:pPr>
      <w:rPr>
        <w:rFonts w:ascii="Symbol" w:hAnsi="Symbol" w:hint="default"/>
      </w:rPr>
    </w:lvl>
    <w:lvl w:ilvl="3" w:tplc="8BE099D2" w:tentative="1">
      <w:start w:val="1"/>
      <w:numFmt w:val="bullet"/>
      <w:lvlText w:val=""/>
      <w:lvlJc w:val="left"/>
      <w:pPr>
        <w:tabs>
          <w:tab w:val="num" w:pos="2880"/>
        </w:tabs>
        <w:ind w:left="2880" w:hanging="360"/>
      </w:pPr>
      <w:rPr>
        <w:rFonts w:ascii="Symbol" w:hAnsi="Symbol" w:hint="default"/>
      </w:rPr>
    </w:lvl>
    <w:lvl w:ilvl="4" w:tplc="95D452FE" w:tentative="1">
      <w:start w:val="1"/>
      <w:numFmt w:val="bullet"/>
      <w:lvlText w:val=""/>
      <w:lvlJc w:val="left"/>
      <w:pPr>
        <w:tabs>
          <w:tab w:val="num" w:pos="3600"/>
        </w:tabs>
        <w:ind w:left="3600" w:hanging="360"/>
      </w:pPr>
      <w:rPr>
        <w:rFonts w:ascii="Symbol" w:hAnsi="Symbol" w:hint="default"/>
      </w:rPr>
    </w:lvl>
    <w:lvl w:ilvl="5" w:tplc="443882A4" w:tentative="1">
      <w:start w:val="1"/>
      <w:numFmt w:val="bullet"/>
      <w:lvlText w:val=""/>
      <w:lvlJc w:val="left"/>
      <w:pPr>
        <w:tabs>
          <w:tab w:val="num" w:pos="4320"/>
        </w:tabs>
        <w:ind w:left="4320" w:hanging="360"/>
      </w:pPr>
      <w:rPr>
        <w:rFonts w:ascii="Symbol" w:hAnsi="Symbol" w:hint="default"/>
      </w:rPr>
    </w:lvl>
    <w:lvl w:ilvl="6" w:tplc="7580365C" w:tentative="1">
      <w:start w:val="1"/>
      <w:numFmt w:val="bullet"/>
      <w:lvlText w:val=""/>
      <w:lvlJc w:val="left"/>
      <w:pPr>
        <w:tabs>
          <w:tab w:val="num" w:pos="5040"/>
        </w:tabs>
        <w:ind w:left="5040" w:hanging="360"/>
      </w:pPr>
      <w:rPr>
        <w:rFonts w:ascii="Symbol" w:hAnsi="Symbol" w:hint="default"/>
      </w:rPr>
    </w:lvl>
    <w:lvl w:ilvl="7" w:tplc="B2424340" w:tentative="1">
      <w:start w:val="1"/>
      <w:numFmt w:val="bullet"/>
      <w:lvlText w:val=""/>
      <w:lvlJc w:val="left"/>
      <w:pPr>
        <w:tabs>
          <w:tab w:val="num" w:pos="5760"/>
        </w:tabs>
        <w:ind w:left="5760" w:hanging="360"/>
      </w:pPr>
      <w:rPr>
        <w:rFonts w:ascii="Symbol" w:hAnsi="Symbol" w:hint="default"/>
      </w:rPr>
    </w:lvl>
    <w:lvl w:ilvl="8" w:tplc="81365C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DB27A68"/>
    <w:multiLevelType w:val="multilevel"/>
    <w:tmpl w:val="748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77CD9"/>
    <w:multiLevelType w:val="hybridMultilevel"/>
    <w:tmpl w:val="B0E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B04A4"/>
    <w:multiLevelType w:val="hybridMultilevel"/>
    <w:tmpl w:val="856A9F6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4557BA7"/>
    <w:multiLevelType w:val="hybridMultilevel"/>
    <w:tmpl w:val="F0B4E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B3452"/>
    <w:multiLevelType w:val="hybridMultilevel"/>
    <w:tmpl w:val="A738B7D2"/>
    <w:lvl w:ilvl="0" w:tplc="140A0001">
      <w:start w:val="1"/>
      <w:numFmt w:val="bullet"/>
      <w:lvlText w:val=""/>
      <w:lvlJc w:val="left"/>
      <w:pPr>
        <w:ind w:left="720" w:hanging="360"/>
      </w:pPr>
      <w:rPr>
        <w:rFonts w:ascii="Symbol" w:hAnsi="Symbol" w:hint="default"/>
      </w:rPr>
    </w:lvl>
    <w:lvl w:ilvl="1" w:tplc="8E802BD8">
      <w:numFmt w:val="bullet"/>
      <w:lvlText w:val="·"/>
      <w:lvlJc w:val="left"/>
      <w:pPr>
        <w:ind w:left="1755" w:hanging="675"/>
      </w:pPr>
      <w:rPr>
        <w:rFonts w:ascii="Times New Roman" w:eastAsia="Times New Roman"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06125"/>
    <w:multiLevelType w:val="hybridMultilevel"/>
    <w:tmpl w:val="2400993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61A84"/>
    <w:multiLevelType w:val="hybridMultilevel"/>
    <w:tmpl w:val="80D6062E"/>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2C4E4F"/>
    <w:multiLevelType w:val="hybridMultilevel"/>
    <w:tmpl w:val="C0504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59F447F"/>
    <w:multiLevelType w:val="hybridMultilevel"/>
    <w:tmpl w:val="1360C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5F35B78"/>
    <w:multiLevelType w:val="hybridMultilevel"/>
    <w:tmpl w:val="A5D2D8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C33CC1"/>
    <w:multiLevelType w:val="hybridMultilevel"/>
    <w:tmpl w:val="EFF8C63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9C86F64"/>
    <w:multiLevelType w:val="multilevel"/>
    <w:tmpl w:val="18E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E4998"/>
    <w:multiLevelType w:val="hybridMultilevel"/>
    <w:tmpl w:val="43BCDCF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EF219D7"/>
    <w:multiLevelType w:val="hybridMultilevel"/>
    <w:tmpl w:val="5754B07E"/>
    <w:lvl w:ilvl="0" w:tplc="D2522336">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BDD1977"/>
    <w:multiLevelType w:val="hybridMultilevel"/>
    <w:tmpl w:val="577E1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84E6939"/>
    <w:multiLevelType w:val="hybridMultilevel"/>
    <w:tmpl w:val="0C207E9E"/>
    <w:lvl w:ilvl="0" w:tplc="C532A9FE">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98D393B"/>
    <w:multiLevelType w:val="multilevel"/>
    <w:tmpl w:val="B986C5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F9D18C9"/>
    <w:multiLevelType w:val="multilevel"/>
    <w:tmpl w:val="30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A2AC4"/>
    <w:multiLevelType w:val="multilevel"/>
    <w:tmpl w:val="D6F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2319A"/>
    <w:multiLevelType w:val="multilevel"/>
    <w:tmpl w:val="2A3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D79AD"/>
    <w:multiLevelType w:val="hybridMultilevel"/>
    <w:tmpl w:val="6292F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35BF3"/>
    <w:multiLevelType w:val="hybridMultilevel"/>
    <w:tmpl w:val="91BAF3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2D28DB"/>
    <w:multiLevelType w:val="multilevel"/>
    <w:tmpl w:val="3DA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23265"/>
    <w:multiLevelType w:val="multilevel"/>
    <w:tmpl w:val="1A4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36"/>
  </w:num>
  <w:num w:numId="2" w16cid:durableId="614020360">
    <w:abstractNumId w:val="18"/>
  </w:num>
  <w:num w:numId="3" w16cid:durableId="1237932960">
    <w:abstractNumId w:val="29"/>
  </w:num>
  <w:num w:numId="4" w16cid:durableId="89198924">
    <w:abstractNumId w:val="24"/>
  </w:num>
  <w:num w:numId="5" w16cid:durableId="1398175">
    <w:abstractNumId w:val="42"/>
  </w:num>
  <w:num w:numId="6" w16cid:durableId="220947923">
    <w:abstractNumId w:val="41"/>
  </w:num>
  <w:num w:numId="7" w16cid:durableId="857234945">
    <w:abstractNumId w:val="16"/>
  </w:num>
  <w:num w:numId="8" w16cid:durableId="809250925">
    <w:abstractNumId w:val="19"/>
  </w:num>
  <w:num w:numId="9" w16cid:durableId="904756529">
    <w:abstractNumId w:val="4"/>
  </w:num>
  <w:num w:numId="10" w16cid:durableId="910426463">
    <w:abstractNumId w:val="30"/>
  </w:num>
  <w:num w:numId="11" w16cid:durableId="968052255">
    <w:abstractNumId w:val="32"/>
  </w:num>
  <w:num w:numId="12" w16cid:durableId="291446709">
    <w:abstractNumId w:val="11"/>
  </w:num>
  <w:num w:numId="13" w16cid:durableId="1870876744">
    <w:abstractNumId w:val="7"/>
  </w:num>
  <w:num w:numId="14" w16cid:durableId="1313022216">
    <w:abstractNumId w:val="14"/>
  </w:num>
  <w:num w:numId="15" w16cid:durableId="292640925">
    <w:abstractNumId w:val="33"/>
  </w:num>
  <w:num w:numId="16" w16cid:durableId="1495293128">
    <w:abstractNumId w:val="37"/>
  </w:num>
  <w:num w:numId="17" w16cid:durableId="1841189989">
    <w:abstractNumId w:val="3"/>
  </w:num>
  <w:num w:numId="18" w16cid:durableId="1171917529">
    <w:abstractNumId w:val="34"/>
  </w:num>
  <w:num w:numId="19" w16cid:durableId="691803870">
    <w:abstractNumId w:val="0"/>
  </w:num>
  <w:num w:numId="20" w16cid:durableId="108087721">
    <w:abstractNumId w:val="5"/>
  </w:num>
  <w:num w:numId="21" w16cid:durableId="218445164">
    <w:abstractNumId w:val="35"/>
  </w:num>
  <w:num w:numId="22" w16cid:durableId="1555045865">
    <w:abstractNumId w:val="44"/>
  </w:num>
  <w:num w:numId="23" w16cid:durableId="1133327439">
    <w:abstractNumId w:val="2"/>
  </w:num>
  <w:num w:numId="24" w16cid:durableId="1911576863">
    <w:abstractNumId w:val="20"/>
  </w:num>
  <w:num w:numId="25" w16cid:durableId="1557860691">
    <w:abstractNumId w:val="6"/>
  </w:num>
  <w:num w:numId="26" w16cid:durableId="2099978101">
    <w:abstractNumId w:val="40"/>
  </w:num>
  <w:num w:numId="27" w16cid:durableId="1693798939">
    <w:abstractNumId w:val="39"/>
  </w:num>
  <w:num w:numId="28" w16cid:durableId="220948504">
    <w:abstractNumId w:val="22"/>
  </w:num>
  <w:num w:numId="29" w16cid:durableId="1540507370">
    <w:abstractNumId w:val="23"/>
  </w:num>
  <w:num w:numId="30" w16cid:durableId="155535011">
    <w:abstractNumId w:val="21"/>
  </w:num>
  <w:num w:numId="31" w16cid:durableId="1084645825">
    <w:abstractNumId w:val="28"/>
  </w:num>
  <w:num w:numId="32" w16cid:durableId="1457025683">
    <w:abstractNumId w:val="25"/>
  </w:num>
  <w:num w:numId="33" w16cid:durableId="2133673595">
    <w:abstractNumId w:val="12"/>
  </w:num>
  <w:num w:numId="34" w16cid:durableId="2062243850">
    <w:abstractNumId w:val="31"/>
  </w:num>
  <w:num w:numId="35" w16cid:durableId="1086414885">
    <w:abstractNumId w:val="27"/>
  </w:num>
  <w:num w:numId="36" w16cid:durableId="1448814595">
    <w:abstractNumId w:val="17"/>
  </w:num>
  <w:num w:numId="37" w16cid:durableId="1748721810">
    <w:abstractNumId w:val="8"/>
  </w:num>
  <w:num w:numId="38" w16cid:durableId="93092929">
    <w:abstractNumId w:val="13"/>
  </w:num>
  <w:num w:numId="39" w16cid:durableId="1016154727">
    <w:abstractNumId w:val="10"/>
  </w:num>
  <w:num w:numId="40" w16cid:durableId="784151225">
    <w:abstractNumId w:val="1"/>
  </w:num>
  <w:num w:numId="41" w16cid:durableId="508981121">
    <w:abstractNumId w:val="26"/>
  </w:num>
  <w:num w:numId="42" w16cid:durableId="690304937">
    <w:abstractNumId w:val="38"/>
  </w:num>
  <w:num w:numId="43" w16cid:durableId="956914590">
    <w:abstractNumId w:val="43"/>
  </w:num>
  <w:num w:numId="44" w16cid:durableId="978194010">
    <w:abstractNumId w:val="9"/>
  </w:num>
  <w:num w:numId="45" w16cid:durableId="308947204">
    <w:abstractNumId w:val="15"/>
  </w:num>
  <w:num w:numId="46" w16cid:durableId="2005547858">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281E"/>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405"/>
    <w:rsid w:val="000C27BF"/>
    <w:rsid w:val="000C2DF6"/>
    <w:rsid w:val="000C2FC8"/>
    <w:rsid w:val="000C397B"/>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BBD"/>
    <w:rsid w:val="000F4E0F"/>
    <w:rsid w:val="000F5612"/>
    <w:rsid w:val="000F573B"/>
    <w:rsid w:val="000F61F1"/>
    <w:rsid w:val="000F7189"/>
    <w:rsid w:val="000F7460"/>
    <w:rsid w:val="000F77DD"/>
    <w:rsid w:val="00100405"/>
    <w:rsid w:val="00100785"/>
    <w:rsid w:val="00100C42"/>
    <w:rsid w:val="0010149C"/>
    <w:rsid w:val="00102460"/>
    <w:rsid w:val="0010288C"/>
    <w:rsid w:val="00103433"/>
    <w:rsid w:val="0010575B"/>
    <w:rsid w:val="00105D45"/>
    <w:rsid w:val="0010686A"/>
    <w:rsid w:val="00106CC2"/>
    <w:rsid w:val="00110587"/>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C11B1"/>
    <w:rsid w:val="001C11F9"/>
    <w:rsid w:val="001C22E4"/>
    <w:rsid w:val="001C23E9"/>
    <w:rsid w:val="001C2815"/>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353C"/>
    <w:rsid w:val="002535B2"/>
    <w:rsid w:val="00254A5A"/>
    <w:rsid w:val="0025583F"/>
    <w:rsid w:val="00257C98"/>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E0217"/>
    <w:rsid w:val="002E0D70"/>
    <w:rsid w:val="002E1A9D"/>
    <w:rsid w:val="002E239F"/>
    <w:rsid w:val="002E2AFF"/>
    <w:rsid w:val="002E2EEB"/>
    <w:rsid w:val="002E4920"/>
    <w:rsid w:val="002E49CD"/>
    <w:rsid w:val="002E59B9"/>
    <w:rsid w:val="002E646D"/>
    <w:rsid w:val="002E70E6"/>
    <w:rsid w:val="002E7A2C"/>
    <w:rsid w:val="002E7EF8"/>
    <w:rsid w:val="002F0821"/>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101E"/>
    <w:rsid w:val="00321A00"/>
    <w:rsid w:val="00321ADC"/>
    <w:rsid w:val="00321D71"/>
    <w:rsid w:val="00321F50"/>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3914"/>
    <w:rsid w:val="00355FCF"/>
    <w:rsid w:val="0035607E"/>
    <w:rsid w:val="00357694"/>
    <w:rsid w:val="00357A53"/>
    <w:rsid w:val="00357A9F"/>
    <w:rsid w:val="00357BAA"/>
    <w:rsid w:val="00360048"/>
    <w:rsid w:val="00361E4D"/>
    <w:rsid w:val="0036224A"/>
    <w:rsid w:val="00362416"/>
    <w:rsid w:val="00362AC4"/>
    <w:rsid w:val="0036366D"/>
    <w:rsid w:val="003642F4"/>
    <w:rsid w:val="003644B2"/>
    <w:rsid w:val="0036478C"/>
    <w:rsid w:val="00364ECB"/>
    <w:rsid w:val="00364F01"/>
    <w:rsid w:val="0036534A"/>
    <w:rsid w:val="00365927"/>
    <w:rsid w:val="003700ED"/>
    <w:rsid w:val="003701C0"/>
    <w:rsid w:val="00371582"/>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EFA"/>
    <w:rsid w:val="00443D6D"/>
    <w:rsid w:val="004442E4"/>
    <w:rsid w:val="004449C8"/>
    <w:rsid w:val="00444C0E"/>
    <w:rsid w:val="004457B2"/>
    <w:rsid w:val="00445BE7"/>
    <w:rsid w:val="00446700"/>
    <w:rsid w:val="00446804"/>
    <w:rsid w:val="00446907"/>
    <w:rsid w:val="00446F63"/>
    <w:rsid w:val="00446F8B"/>
    <w:rsid w:val="00447C43"/>
    <w:rsid w:val="00450B2E"/>
    <w:rsid w:val="0045111E"/>
    <w:rsid w:val="0045119F"/>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6774"/>
    <w:rsid w:val="004968A8"/>
    <w:rsid w:val="00497B0E"/>
    <w:rsid w:val="004A01F4"/>
    <w:rsid w:val="004A05E3"/>
    <w:rsid w:val="004A235D"/>
    <w:rsid w:val="004A2A48"/>
    <w:rsid w:val="004A330A"/>
    <w:rsid w:val="004A36A7"/>
    <w:rsid w:val="004A3E9E"/>
    <w:rsid w:val="004A498B"/>
    <w:rsid w:val="004A53C7"/>
    <w:rsid w:val="004A649A"/>
    <w:rsid w:val="004A6794"/>
    <w:rsid w:val="004A6BB4"/>
    <w:rsid w:val="004A74E5"/>
    <w:rsid w:val="004A7698"/>
    <w:rsid w:val="004A779F"/>
    <w:rsid w:val="004B199C"/>
    <w:rsid w:val="004B2035"/>
    <w:rsid w:val="004B20F2"/>
    <w:rsid w:val="004B28F3"/>
    <w:rsid w:val="004B3288"/>
    <w:rsid w:val="004B37CD"/>
    <w:rsid w:val="004B67C4"/>
    <w:rsid w:val="004B705A"/>
    <w:rsid w:val="004B72C1"/>
    <w:rsid w:val="004B766B"/>
    <w:rsid w:val="004B7B73"/>
    <w:rsid w:val="004C1404"/>
    <w:rsid w:val="004C1ED7"/>
    <w:rsid w:val="004C337F"/>
    <w:rsid w:val="004C359B"/>
    <w:rsid w:val="004C3DBE"/>
    <w:rsid w:val="004C5BE6"/>
    <w:rsid w:val="004C67BC"/>
    <w:rsid w:val="004C6C77"/>
    <w:rsid w:val="004C6DB6"/>
    <w:rsid w:val="004D0570"/>
    <w:rsid w:val="004D27DC"/>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3591"/>
    <w:rsid w:val="005039C2"/>
    <w:rsid w:val="00503EFD"/>
    <w:rsid w:val="00503FD6"/>
    <w:rsid w:val="00504000"/>
    <w:rsid w:val="00504274"/>
    <w:rsid w:val="005048CF"/>
    <w:rsid w:val="00504C3E"/>
    <w:rsid w:val="005054AC"/>
    <w:rsid w:val="00506209"/>
    <w:rsid w:val="0050659D"/>
    <w:rsid w:val="00507841"/>
    <w:rsid w:val="00507DA5"/>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320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4BF7"/>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97689"/>
    <w:rsid w:val="00597880"/>
    <w:rsid w:val="005A0031"/>
    <w:rsid w:val="005A1544"/>
    <w:rsid w:val="005A191A"/>
    <w:rsid w:val="005A1DDD"/>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A11"/>
    <w:rsid w:val="005D480F"/>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F4E"/>
    <w:rsid w:val="00642503"/>
    <w:rsid w:val="006427BE"/>
    <w:rsid w:val="00642941"/>
    <w:rsid w:val="0064294F"/>
    <w:rsid w:val="0064356C"/>
    <w:rsid w:val="00644E2E"/>
    <w:rsid w:val="006468D4"/>
    <w:rsid w:val="00646B39"/>
    <w:rsid w:val="00646E38"/>
    <w:rsid w:val="00650A90"/>
    <w:rsid w:val="006518F1"/>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A17"/>
    <w:rsid w:val="00674525"/>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A1F"/>
    <w:rsid w:val="006B7256"/>
    <w:rsid w:val="006B7C21"/>
    <w:rsid w:val="006C084B"/>
    <w:rsid w:val="006C0E71"/>
    <w:rsid w:val="006C0F55"/>
    <w:rsid w:val="006C1283"/>
    <w:rsid w:val="006C1912"/>
    <w:rsid w:val="006C2054"/>
    <w:rsid w:val="006C2364"/>
    <w:rsid w:val="006C23D3"/>
    <w:rsid w:val="006C2A6D"/>
    <w:rsid w:val="006C3D3D"/>
    <w:rsid w:val="006C4736"/>
    <w:rsid w:val="006C50FC"/>
    <w:rsid w:val="006C527D"/>
    <w:rsid w:val="006C6FE8"/>
    <w:rsid w:val="006D1595"/>
    <w:rsid w:val="006D25CA"/>
    <w:rsid w:val="006D2EAA"/>
    <w:rsid w:val="006D2FBF"/>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389"/>
    <w:rsid w:val="006E1EE3"/>
    <w:rsid w:val="006E1EF0"/>
    <w:rsid w:val="006E3BDF"/>
    <w:rsid w:val="006E3D45"/>
    <w:rsid w:val="006E43B9"/>
    <w:rsid w:val="006E47AD"/>
    <w:rsid w:val="006E68B9"/>
    <w:rsid w:val="006E6C95"/>
    <w:rsid w:val="006E6D74"/>
    <w:rsid w:val="006E6DE1"/>
    <w:rsid w:val="006E7050"/>
    <w:rsid w:val="006E7099"/>
    <w:rsid w:val="006F0C06"/>
    <w:rsid w:val="006F0F0A"/>
    <w:rsid w:val="006F2CFB"/>
    <w:rsid w:val="006F3E95"/>
    <w:rsid w:val="006F41E9"/>
    <w:rsid w:val="006F47F8"/>
    <w:rsid w:val="006F4AC6"/>
    <w:rsid w:val="006F598F"/>
    <w:rsid w:val="006F62E3"/>
    <w:rsid w:val="006F63D6"/>
    <w:rsid w:val="006F6AF5"/>
    <w:rsid w:val="006F71AC"/>
    <w:rsid w:val="006F73D9"/>
    <w:rsid w:val="006F76F6"/>
    <w:rsid w:val="00701ADE"/>
    <w:rsid w:val="007028EE"/>
    <w:rsid w:val="00702BA4"/>
    <w:rsid w:val="00703BA3"/>
    <w:rsid w:val="00703F33"/>
    <w:rsid w:val="007046EF"/>
    <w:rsid w:val="00704CDE"/>
    <w:rsid w:val="007051D9"/>
    <w:rsid w:val="0070577F"/>
    <w:rsid w:val="00706002"/>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2002A"/>
    <w:rsid w:val="00720882"/>
    <w:rsid w:val="0072185A"/>
    <w:rsid w:val="007221D4"/>
    <w:rsid w:val="007223A7"/>
    <w:rsid w:val="00723346"/>
    <w:rsid w:val="00724294"/>
    <w:rsid w:val="00724517"/>
    <w:rsid w:val="007247EE"/>
    <w:rsid w:val="007247F6"/>
    <w:rsid w:val="007252EE"/>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9A9"/>
    <w:rsid w:val="007617C5"/>
    <w:rsid w:val="00761E70"/>
    <w:rsid w:val="007622B1"/>
    <w:rsid w:val="00763019"/>
    <w:rsid w:val="0076317F"/>
    <w:rsid w:val="00763323"/>
    <w:rsid w:val="00763C73"/>
    <w:rsid w:val="00763DB3"/>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63CA"/>
    <w:rsid w:val="007E661C"/>
    <w:rsid w:val="007E680C"/>
    <w:rsid w:val="007E6DC0"/>
    <w:rsid w:val="007E7012"/>
    <w:rsid w:val="007E7C9B"/>
    <w:rsid w:val="007E7CC5"/>
    <w:rsid w:val="007E7D53"/>
    <w:rsid w:val="007F0EEA"/>
    <w:rsid w:val="007F0F16"/>
    <w:rsid w:val="007F1F24"/>
    <w:rsid w:val="007F3A3C"/>
    <w:rsid w:val="007F4D25"/>
    <w:rsid w:val="007F5AC7"/>
    <w:rsid w:val="007F62A8"/>
    <w:rsid w:val="007F6C4A"/>
    <w:rsid w:val="008001AE"/>
    <w:rsid w:val="008001E0"/>
    <w:rsid w:val="008004D9"/>
    <w:rsid w:val="00801F23"/>
    <w:rsid w:val="008022CF"/>
    <w:rsid w:val="008023BD"/>
    <w:rsid w:val="008033B9"/>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9C2"/>
    <w:rsid w:val="008B7CAA"/>
    <w:rsid w:val="008B7E0A"/>
    <w:rsid w:val="008C0563"/>
    <w:rsid w:val="008C05B0"/>
    <w:rsid w:val="008C0C49"/>
    <w:rsid w:val="008C2D5A"/>
    <w:rsid w:val="008C3D28"/>
    <w:rsid w:val="008C40A6"/>
    <w:rsid w:val="008C41E5"/>
    <w:rsid w:val="008C4FFC"/>
    <w:rsid w:val="008C5C5D"/>
    <w:rsid w:val="008C6713"/>
    <w:rsid w:val="008C7DCE"/>
    <w:rsid w:val="008D08C9"/>
    <w:rsid w:val="008D091B"/>
    <w:rsid w:val="008D1160"/>
    <w:rsid w:val="008D1422"/>
    <w:rsid w:val="008D270A"/>
    <w:rsid w:val="008D2A28"/>
    <w:rsid w:val="008D337E"/>
    <w:rsid w:val="008D34D5"/>
    <w:rsid w:val="008D3EBB"/>
    <w:rsid w:val="008D3F45"/>
    <w:rsid w:val="008D4C9F"/>
    <w:rsid w:val="008D5427"/>
    <w:rsid w:val="008D6ADD"/>
    <w:rsid w:val="008D788B"/>
    <w:rsid w:val="008E1AA0"/>
    <w:rsid w:val="008E1D87"/>
    <w:rsid w:val="008E2EA2"/>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035"/>
    <w:rsid w:val="009B53E6"/>
    <w:rsid w:val="009B5505"/>
    <w:rsid w:val="009B6065"/>
    <w:rsid w:val="009B71C7"/>
    <w:rsid w:val="009B751B"/>
    <w:rsid w:val="009B7779"/>
    <w:rsid w:val="009B780C"/>
    <w:rsid w:val="009C03F4"/>
    <w:rsid w:val="009C1B2B"/>
    <w:rsid w:val="009C2295"/>
    <w:rsid w:val="009C3ECE"/>
    <w:rsid w:val="009C3F6B"/>
    <w:rsid w:val="009C436F"/>
    <w:rsid w:val="009C4554"/>
    <w:rsid w:val="009C48FF"/>
    <w:rsid w:val="009C5593"/>
    <w:rsid w:val="009C5DC6"/>
    <w:rsid w:val="009C629B"/>
    <w:rsid w:val="009C65F5"/>
    <w:rsid w:val="009C79E2"/>
    <w:rsid w:val="009C7C1C"/>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BC7"/>
    <w:rsid w:val="009F0C1C"/>
    <w:rsid w:val="009F11E4"/>
    <w:rsid w:val="009F15E7"/>
    <w:rsid w:val="009F1617"/>
    <w:rsid w:val="009F1CD3"/>
    <w:rsid w:val="009F2064"/>
    <w:rsid w:val="009F3477"/>
    <w:rsid w:val="009F362F"/>
    <w:rsid w:val="009F3909"/>
    <w:rsid w:val="009F3971"/>
    <w:rsid w:val="009F3AA0"/>
    <w:rsid w:val="009F4A19"/>
    <w:rsid w:val="009F4B37"/>
    <w:rsid w:val="009F4DAE"/>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3A9"/>
    <w:rsid w:val="00A76848"/>
    <w:rsid w:val="00A76EB2"/>
    <w:rsid w:val="00A77D4E"/>
    <w:rsid w:val="00A77FF5"/>
    <w:rsid w:val="00A80374"/>
    <w:rsid w:val="00A8056A"/>
    <w:rsid w:val="00A80EF4"/>
    <w:rsid w:val="00A81B79"/>
    <w:rsid w:val="00A81C1D"/>
    <w:rsid w:val="00A8213B"/>
    <w:rsid w:val="00A85A78"/>
    <w:rsid w:val="00A86400"/>
    <w:rsid w:val="00A869A8"/>
    <w:rsid w:val="00A86F35"/>
    <w:rsid w:val="00A87000"/>
    <w:rsid w:val="00A910BE"/>
    <w:rsid w:val="00A9148C"/>
    <w:rsid w:val="00A918B9"/>
    <w:rsid w:val="00A92414"/>
    <w:rsid w:val="00A92BD1"/>
    <w:rsid w:val="00A92CB3"/>
    <w:rsid w:val="00A932F0"/>
    <w:rsid w:val="00A93432"/>
    <w:rsid w:val="00A93A0A"/>
    <w:rsid w:val="00A94C23"/>
    <w:rsid w:val="00A9580D"/>
    <w:rsid w:val="00A966E7"/>
    <w:rsid w:val="00A968FB"/>
    <w:rsid w:val="00A9697D"/>
    <w:rsid w:val="00A97243"/>
    <w:rsid w:val="00A979F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A8D"/>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65A1"/>
    <w:rsid w:val="00B477EE"/>
    <w:rsid w:val="00B50045"/>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EE"/>
    <w:rsid w:val="00BF704E"/>
    <w:rsid w:val="00BF7A84"/>
    <w:rsid w:val="00C0066E"/>
    <w:rsid w:val="00C00AA2"/>
    <w:rsid w:val="00C00C63"/>
    <w:rsid w:val="00C0203C"/>
    <w:rsid w:val="00C0222C"/>
    <w:rsid w:val="00C02A7C"/>
    <w:rsid w:val="00C02B5B"/>
    <w:rsid w:val="00C02C7F"/>
    <w:rsid w:val="00C0477F"/>
    <w:rsid w:val="00C047E0"/>
    <w:rsid w:val="00C04876"/>
    <w:rsid w:val="00C0560D"/>
    <w:rsid w:val="00C056A5"/>
    <w:rsid w:val="00C0703C"/>
    <w:rsid w:val="00C070B4"/>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30262"/>
    <w:rsid w:val="00C32A6B"/>
    <w:rsid w:val="00C33E4A"/>
    <w:rsid w:val="00C34BC6"/>
    <w:rsid w:val="00C34E54"/>
    <w:rsid w:val="00C3592B"/>
    <w:rsid w:val="00C370A1"/>
    <w:rsid w:val="00C37347"/>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F6F"/>
    <w:rsid w:val="00CB0285"/>
    <w:rsid w:val="00CB077D"/>
    <w:rsid w:val="00CB0A1A"/>
    <w:rsid w:val="00CB0EE7"/>
    <w:rsid w:val="00CB12F2"/>
    <w:rsid w:val="00CB4ED6"/>
    <w:rsid w:val="00CB5D82"/>
    <w:rsid w:val="00CB5F05"/>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231"/>
    <w:rsid w:val="00D01E10"/>
    <w:rsid w:val="00D03147"/>
    <w:rsid w:val="00D039BA"/>
    <w:rsid w:val="00D03FB8"/>
    <w:rsid w:val="00D044AE"/>
    <w:rsid w:val="00D051B9"/>
    <w:rsid w:val="00D063FD"/>
    <w:rsid w:val="00D10920"/>
    <w:rsid w:val="00D10E27"/>
    <w:rsid w:val="00D11CBB"/>
    <w:rsid w:val="00D11F88"/>
    <w:rsid w:val="00D12031"/>
    <w:rsid w:val="00D132DA"/>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3BE6"/>
    <w:rsid w:val="00D34F04"/>
    <w:rsid w:val="00D3519A"/>
    <w:rsid w:val="00D361C1"/>
    <w:rsid w:val="00D3754E"/>
    <w:rsid w:val="00D4001D"/>
    <w:rsid w:val="00D4004E"/>
    <w:rsid w:val="00D40E8B"/>
    <w:rsid w:val="00D412BF"/>
    <w:rsid w:val="00D41AD9"/>
    <w:rsid w:val="00D43B7C"/>
    <w:rsid w:val="00D43EF5"/>
    <w:rsid w:val="00D4464B"/>
    <w:rsid w:val="00D45060"/>
    <w:rsid w:val="00D4574C"/>
    <w:rsid w:val="00D45962"/>
    <w:rsid w:val="00D45B76"/>
    <w:rsid w:val="00D46468"/>
    <w:rsid w:val="00D50E43"/>
    <w:rsid w:val="00D51450"/>
    <w:rsid w:val="00D51706"/>
    <w:rsid w:val="00D5430A"/>
    <w:rsid w:val="00D54566"/>
    <w:rsid w:val="00D54774"/>
    <w:rsid w:val="00D553D9"/>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37D"/>
    <w:rsid w:val="00D757B1"/>
    <w:rsid w:val="00D757B3"/>
    <w:rsid w:val="00D75954"/>
    <w:rsid w:val="00D75A17"/>
    <w:rsid w:val="00D7668C"/>
    <w:rsid w:val="00D80DC8"/>
    <w:rsid w:val="00D81153"/>
    <w:rsid w:val="00D8121B"/>
    <w:rsid w:val="00D81362"/>
    <w:rsid w:val="00D816A8"/>
    <w:rsid w:val="00D818B4"/>
    <w:rsid w:val="00D81B37"/>
    <w:rsid w:val="00D821EF"/>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191"/>
    <w:rsid w:val="00DA462A"/>
    <w:rsid w:val="00DA60EE"/>
    <w:rsid w:val="00DA649B"/>
    <w:rsid w:val="00DB0451"/>
    <w:rsid w:val="00DB0F23"/>
    <w:rsid w:val="00DB23EE"/>
    <w:rsid w:val="00DB2503"/>
    <w:rsid w:val="00DB332F"/>
    <w:rsid w:val="00DB37AF"/>
    <w:rsid w:val="00DB3A60"/>
    <w:rsid w:val="00DB5FAD"/>
    <w:rsid w:val="00DB6E03"/>
    <w:rsid w:val="00DB71F4"/>
    <w:rsid w:val="00DC023E"/>
    <w:rsid w:val="00DC11B3"/>
    <w:rsid w:val="00DC13EB"/>
    <w:rsid w:val="00DC148E"/>
    <w:rsid w:val="00DC20DF"/>
    <w:rsid w:val="00DC2963"/>
    <w:rsid w:val="00DC301B"/>
    <w:rsid w:val="00DC33A4"/>
    <w:rsid w:val="00DC385D"/>
    <w:rsid w:val="00DC3C01"/>
    <w:rsid w:val="00DC5B0A"/>
    <w:rsid w:val="00DC5B1B"/>
    <w:rsid w:val="00DC6348"/>
    <w:rsid w:val="00DD0D7F"/>
    <w:rsid w:val="00DD105C"/>
    <w:rsid w:val="00DD2043"/>
    <w:rsid w:val="00DD2798"/>
    <w:rsid w:val="00DD2D9E"/>
    <w:rsid w:val="00DD2FC9"/>
    <w:rsid w:val="00DD30E0"/>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3AA7"/>
    <w:rsid w:val="00E03EB3"/>
    <w:rsid w:val="00E04330"/>
    <w:rsid w:val="00E04A12"/>
    <w:rsid w:val="00E10050"/>
    <w:rsid w:val="00E100B3"/>
    <w:rsid w:val="00E10937"/>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0891"/>
    <w:rsid w:val="00E31872"/>
    <w:rsid w:val="00E31C2F"/>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90E38"/>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66B0"/>
    <w:rsid w:val="00EE716B"/>
    <w:rsid w:val="00EE71D6"/>
    <w:rsid w:val="00EF0447"/>
    <w:rsid w:val="00EF144C"/>
    <w:rsid w:val="00EF1C80"/>
    <w:rsid w:val="00EF2099"/>
    <w:rsid w:val="00EF21AD"/>
    <w:rsid w:val="00EF2425"/>
    <w:rsid w:val="00EF2A49"/>
    <w:rsid w:val="00EF2F13"/>
    <w:rsid w:val="00EF36CF"/>
    <w:rsid w:val="00EF398C"/>
    <w:rsid w:val="00EF3CC1"/>
    <w:rsid w:val="00EF3D25"/>
    <w:rsid w:val="00EF3DEC"/>
    <w:rsid w:val="00EF4109"/>
    <w:rsid w:val="00EF4C3A"/>
    <w:rsid w:val="00EF4F60"/>
    <w:rsid w:val="00EF59B4"/>
    <w:rsid w:val="00EF68C3"/>
    <w:rsid w:val="00EF763B"/>
    <w:rsid w:val="00EF7B09"/>
    <w:rsid w:val="00EF7EC8"/>
    <w:rsid w:val="00F00AA9"/>
    <w:rsid w:val="00F00D56"/>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EE4"/>
    <w:rsid w:val="00F64289"/>
    <w:rsid w:val="00F64809"/>
    <w:rsid w:val="00F653E9"/>
    <w:rsid w:val="00F6579C"/>
    <w:rsid w:val="00F6582C"/>
    <w:rsid w:val="00F66973"/>
    <w:rsid w:val="00F66B77"/>
    <w:rsid w:val="00F67A5B"/>
    <w:rsid w:val="00F67DC1"/>
    <w:rsid w:val="00F7033F"/>
    <w:rsid w:val="00F7038C"/>
    <w:rsid w:val="00F70720"/>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891"/>
    <w:rsid w:val="00FC3B65"/>
    <w:rsid w:val="00FC419E"/>
    <w:rsid w:val="00FC47A3"/>
    <w:rsid w:val="00FC50FA"/>
    <w:rsid w:val="00FC69E4"/>
    <w:rsid w:val="00FC6F0E"/>
    <w:rsid w:val="00FD0287"/>
    <w:rsid w:val="00FD0B19"/>
    <w:rsid w:val="00FD1106"/>
    <w:rsid w:val="00FD1596"/>
    <w:rsid w:val="00FD1597"/>
    <w:rsid w:val="00FD162E"/>
    <w:rsid w:val="00FD1D74"/>
    <w:rsid w:val="00FD417C"/>
    <w:rsid w:val="00FD4613"/>
    <w:rsid w:val="00FD4D8F"/>
    <w:rsid w:val="00FD6CDD"/>
    <w:rsid w:val="00FD76C9"/>
    <w:rsid w:val="00FD7C98"/>
    <w:rsid w:val="00FE0051"/>
    <w:rsid w:val="00FE034C"/>
    <w:rsid w:val="00FE1017"/>
    <w:rsid w:val="00FE1136"/>
    <w:rsid w:val="00FE24EA"/>
    <w:rsid w:val="00FE38DB"/>
    <w:rsid w:val="00FE4464"/>
    <w:rsid w:val="00FE4A07"/>
    <w:rsid w:val="00FE4B2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ciprensa.com/noticias/104131/dicasterio-del-vaticano-prepara-documento-sobre-discernimiento-de-las-apariciones"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iprensa.com/noticias/103871/vaticano-texto-completo-de-la-declaracion-dignitas-infinita"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iprensa.com/tags/12822/fiducia-supplicans" TargetMode="External"/><Relationship Id="rId5" Type="http://schemas.openxmlformats.org/officeDocument/2006/relationships/webSettings" Target="webSettings.xml"/><Relationship Id="rId15" Type="http://schemas.openxmlformats.org/officeDocument/2006/relationships/hyperlink" Target="https://www.vatican.va/roman_curia/congregations/ccdds/documents/rc_con_ccdds_doc_20020513_vers-direttorio_sp.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atican.va/roman_curia/congregations/cfaith/documents/rc_con_cfaith_doc_19780225_norme-apparizioni_sp.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8139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2024-05-08T19:22:00Z</dcterms:created>
  <dcterms:modified xsi:type="dcterms:W3CDTF">2024-05-08T19:22:00Z</dcterms:modified>
</cp:coreProperties>
</file>